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e-exam-june-17-2024-worked-solutions"/>
    <w:p>
      <w:pPr>
        <w:pStyle w:val="Heading1"/>
      </w:pPr>
      <w:r>
        <w:t xml:space="preserve">AE Exam — June 17, 2024 — Worked Solutions</w:t>
      </w:r>
    </w:p>
    <w:p>
      <w:pPr>
        <w:pStyle w:val="BlockText"/>
      </w:pPr>
      <w:r>
        <w:t xml:space="preserve">Three exercises: (1) cointegration ECM, (2) count data, (3) panel FE/RE. α as stated per exercise.</w:t>
      </w:r>
    </w:p>
    <w:p>
      <w:r>
        <w:pict>
          <v:rect style="width:0;height:1.5pt" o:hralign="center" o:hrstd="t" o:hr="t"/>
        </w:pict>
      </w:r>
    </w:p>
    <w:bookmarkStart w:id="20" w:name="X09503fb4222278bca8c597502d41395620a2aed"/>
    <w:p>
      <w:pPr>
        <w:pStyle w:val="Heading2"/>
      </w:pPr>
      <w:r>
        <w:t xml:space="preserve">Exercise 1 (40%) — Divorce rate vs</w:t>
      </w:r>
      <w:r>
        <w:t xml:space="preserve"> </w:t>
      </w:r>
      <w:r>
        <w:t xml:space="preserve">“</w:t>
      </w:r>
      <w:r>
        <w:t xml:space="preserve">worked-to-death</w:t>
      </w:r>
      <w:r>
        <w:t xml:space="preserve">”</w:t>
      </w:r>
      <w:r>
        <w:t xml:space="preserve">: cointegration &amp; ECM</w:t>
      </w:r>
    </w:p>
    <w:p>
      <w:pPr>
        <w:pStyle w:val="FirstParagraph"/>
      </w:pPr>
      <w:r>
        <w:t xml:space="preserve">Variables:</w:t>
      </w:r>
      <w:r>
        <w:t xml:space="preserve"> </w:t>
      </w:r>
      <w:r>
        <w:rPr>
          <w:rStyle w:val="VerbatimChar"/>
        </w:rPr>
        <w:t xml:space="preserve">div_rate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work_to_death</w:t>
      </w:r>
      <w:r>
        <w:t xml:space="preserve">, 1990Q1–2022Q4 (n=132). Critical value for the cointegration test =</w:t>
      </w:r>
      <w:r>
        <w:t xml:space="preserve"> </w:t>
      </w:r>
      <w:r>
        <w:rPr>
          <w:bCs/>
          <w:b/>
        </w:rPr>
        <w:t xml:space="preserve">−2.50</w:t>
      </w:r>
      <w:r>
        <w:t xml:space="preserve"> </w:t>
      </w:r>
      <w:r>
        <w:t xml:space="preserve">(given).</w:t>
      </w:r>
    </w:p>
    <w:p>
      <w:pPr>
        <w:pStyle w:val="BodyText"/>
      </w:pPr>
      <w:r>
        <w:rPr>
          <w:bCs/>
          <w:b/>
        </w:rPr>
        <w:t xml:space="preserve">Reading the integration orders first.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work_to_death</w:t>
      </w:r>
      <w:r>
        <w:t xml:space="preserve"> </w:t>
      </w:r>
      <w:r>
        <w:t xml:space="preserve">(testdf,</w:t>
      </w:r>
      <w:r>
        <w:t xml:space="preserve"> </w:t>
      </w:r>
      <w:r>
        <w:t xml:space="preserve">“</w:t>
      </w:r>
      <w:r>
        <w:t xml:space="preserve">nc</w:t>
      </w:r>
      <w:r>
        <w:t xml:space="preserve">”</w:t>
      </w:r>
      <w:r>
        <w:t xml:space="preserve">): pick the</w:t>
      </w:r>
      <w:r>
        <w:t xml:space="preserve"> </w:t>
      </w:r>
      <w:r>
        <w:rPr>
          <w:bCs/>
          <w:b/>
        </w:rPr>
        <w:t xml:space="preserve">smallest augmentation with all Breusch–Godfrey p&gt;0.05</w:t>
      </w:r>
      <w:r>
        <w:t xml:space="preserve">. aug0 (BG.1 p=0.0001) and aug1 (BG.2 p=0.006) are dirty;</w:t>
      </w:r>
      <w:r>
        <w:t xml:space="preserve"> </w:t>
      </w:r>
      <w:r>
        <w:rPr>
          <w:bCs/>
          <w:b/>
        </w:rPr>
        <w:t xml:space="preserve">aug2 is the first clean row</w:t>
      </w:r>
      <w:r>
        <w:t xml:space="preserve"> </w:t>
      </w:r>
      <w:r>
        <w:t xml:space="preserve">→ ADF =</w:t>
      </w:r>
      <w:r>
        <w:t xml:space="preserve"> </w:t>
      </w:r>
      <w:r>
        <w:rPr>
          <w:bCs/>
          <w:b/>
        </w:rPr>
        <w:t xml:space="preserve">−1.245, p=0.154 → fail to reject unit root → non-stationary</w:t>
      </w:r>
      <w:r>
        <w:t xml:space="preserve">. On the</w:t>
      </w:r>
      <w:r>
        <w:t xml:space="preserve"> </w:t>
      </w:r>
      <w:r>
        <w:rPr>
          <w:bCs/>
          <w:b/>
        </w:rPr>
        <w:t xml:space="preserve">difference</w:t>
      </w:r>
      <w:r>
        <w:t xml:space="preserve">, aug1 is clean → ADF = −11.25, p=0.01 → stationary. So</w:t>
      </w:r>
      <w:r>
        <w:t xml:space="preserve"> </w:t>
      </w:r>
      <w:r>
        <w:rPr>
          <w:rStyle w:val="VerbatimChar"/>
          <w:bCs/>
          <w:b/>
        </w:rPr>
        <w:t xml:space="preserve">work_to_death</w:t>
      </w:r>
      <w:r>
        <w:rPr>
          <w:bCs/>
          <w:b/>
        </w:rPr>
        <w:t xml:space="preserve"> </w:t>
      </w:r>
      <w:r>
        <w:rPr>
          <w:bCs/>
          <w:b/>
        </w:rPr>
        <w:t xml:space="preserve">~ I(1)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div_rate</w:t>
      </w:r>
      <w:r>
        <w:t xml:space="preserve">:</w:t>
      </w:r>
      <w:r>
        <w:t xml:space="preserve"> </w:t>
      </w:r>
      <w:r>
        <w:rPr>
          <w:bCs/>
          <w:b/>
        </w:rPr>
        <w:t xml:space="preserve">PP</w:t>
      </w:r>
      <w:r>
        <w:t xml:space="preserve"> </w:t>
      </w:r>
      <w:r>
        <w:t xml:space="preserve">Z-tau = 0.4607 &gt; −2.892 (5%) → fail to reject →</w:t>
      </w:r>
      <w:r>
        <w:t xml:space="preserve"> </w:t>
      </w:r>
      <w:r>
        <w:rPr>
          <w:bCs/>
          <w:b/>
        </w:rPr>
        <w:t xml:space="preserve">non-stationary</w:t>
      </w:r>
      <w:r>
        <w:t xml:space="preserve">;</w:t>
      </w:r>
      <w:r>
        <w:t xml:space="preserve"> </w:t>
      </w:r>
      <w:r>
        <w:rPr>
          <w:bCs/>
          <w:b/>
        </w:rPr>
        <w:t xml:space="preserve">KPSS on the difference</w:t>
      </w:r>
      <w:r>
        <w:t xml:space="preserve"> </w:t>
      </w:r>
      <w:r>
        <w:t xml:space="preserve">= 0.2267 &lt; 0.463 (5%) → fail to reject stationarity → difference stationary. So</w:t>
      </w:r>
      <w:r>
        <w:t xml:space="preserve"> </w:t>
      </w:r>
      <w:r>
        <w:rPr>
          <w:rStyle w:val="VerbatimChar"/>
          <w:bCs/>
          <w:b/>
        </w:rPr>
        <w:t xml:space="preserve">div_rate</w:t>
      </w:r>
      <w:r>
        <w:rPr>
          <w:bCs/>
          <w:b/>
        </w:rPr>
        <w:t xml:space="preserve"> </w:t>
      </w:r>
      <w:r>
        <w:rPr>
          <w:bCs/>
          <w:b/>
        </w:rPr>
        <w:t xml:space="preserve">~ I(1)</w:t>
      </w:r>
      <w:r>
        <w:t xml:space="preserve">.</w:t>
      </w:r>
    </w:p>
    <w:p>
      <w:pPr>
        <w:pStyle w:val="BodyText"/>
      </w:pPr>
      <w:r>
        <w:t xml:space="preserve">Both</w:t>
      </w:r>
      <w:r>
        <w:t xml:space="preserve"> </w:t>
      </w:r>
      <w:r>
        <w:rPr>
          <w:bCs/>
          <w:b/>
        </w:rPr>
        <w:t xml:space="preserve">I(1)</w:t>
      </w:r>
      <w:r>
        <w:t xml:space="preserve"> </w:t>
      </w:r>
      <w:r>
        <w:t xml:space="preserve">✓ — cointegration is possible.</w:t>
      </w:r>
    </w:p>
    <w:p>
      <w:pPr>
        <w:pStyle w:val="BodyText"/>
      </w:pPr>
      <w:r>
        <w:rPr>
          <w:bCs/>
          <w:b/>
        </w:rPr>
        <w:t xml:space="preserve">a) (5%) Two scales — good idea?</w:t>
      </w:r>
      <w:r>
        <w:t xml:space="preserve"> </w:t>
      </w:r>
      <w:r>
        <w:t xml:space="preserve">Reasonable: the two series are on very different units and magnitudes (a count ~10–25 vs a rate ~8–18%), so a single scale would flatten one series into an unreadable line.</w:t>
      </w:r>
      <w:r>
        <w:t xml:space="preserve"> </w:t>
      </w:r>
      <w:r>
        <w:rPr>
          <w:bCs/>
          <w:b/>
        </w:rPr>
        <w:t xml:space="preserve">But</w:t>
      </w:r>
      <w:r>
        <w:t xml:space="preserve"> </w:t>
      </w:r>
      <w:r>
        <w:t xml:space="preserve">dual-scale plots must be read with caution — by independently rescaling each axis you can manufacture apparent co-movement between unrelated series, so the plot is</w:t>
      </w:r>
      <w:r>
        <w:t xml:space="preserve"> </w:t>
      </w:r>
      <w:r>
        <w:rPr>
          <w:iCs/>
          <w:i/>
        </w:rPr>
        <w:t xml:space="preserve">suggestive</w:t>
      </w:r>
      <w:r>
        <w:t xml:space="preserve">, not evidence.</w:t>
      </w:r>
    </w:p>
    <w:p>
      <w:pPr>
        <w:pStyle w:val="BodyText"/>
      </w:pPr>
      <w:r>
        <w:rPr>
          <w:bCs/>
          <w:b/>
        </w:rPr>
        <w:t xml:space="preserve">b) (5%) Does visual inspection prove cointegration?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A plot can never prove cointegration. The visible co-movement (both drifting down after ~2003) only</w:t>
      </w:r>
      <w:r>
        <w:t xml:space="preserve"> </w:t>
      </w:r>
      <w:r>
        <w:rPr>
          <w:iCs/>
          <w:i/>
        </w:rPr>
        <w:t xml:space="preserve">motivates</w:t>
      </w:r>
      <w:r>
        <w:t xml:space="preserve"> </w:t>
      </w:r>
      <w:r>
        <w:t xml:space="preserve">a formal test; it could equally be two independently trending I(1) series (spurious). Proof requires: (i) confirming both are I(1), (ii) testing residual stationarity with the proper cointegration critical values.</w:t>
      </w:r>
    </w:p>
    <w:p>
      <w:pPr>
        <w:pStyle w:val="BodyText"/>
      </w:pPr>
      <w:r>
        <w:rPr>
          <w:bCs/>
          <w:b/>
        </w:rPr>
        <w:t xml:space="preserve">c) (10%) Are they cointegrated?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1. Both series are</w:t>
      </w:r>
      <w:r>
        <w:t xml:space="preserve"> </w:t>
      </w:r>
      <w:r>
        <w:rPr>
          <w:bCs/>
          <w:b/>
        </w:rPr>
        <w:t xml:space="preserve">I(1)</w:t>
      </w:r>
      <w:r>
        <w:t xml:space="preserve"> </w:t>
      </w:r>
      <w:r>
        <w:t xml:space="preserve">(shown above).</w:t>
      </w:r>
      <w:r>
        <w:t xml:space="preserve"> </w:t>
      </w:r>
      <w:r>
        <w:t xml:space="preserve">2. Cointegrating regression</w:t>
      </w:r>
      <w:r>
        <w:t xml:space="preserve"> </w:t>
      </w:r>
      <w:r>
        <w:rPr>
          <w:rStyle w:val="VerbatimChar"/>
        </w:rPr>
        <w:t xml:space="preserve">div_rate ~ work_to_death</w:t>
      </w:r>
      <w:r>
        <w:t xml:space="preserve">: slope</w:t>
      </w:r>
      <w:r>
        <w:t xml:space="preserve"> </w:t>
      </w:r>
      <w:r>
        <w:rPr>
          <w:bCs/>
          <w:b/>
        </w:rPr>
        <w:t xml:space="preserve">1.263</w:t>
      </w:r>
      <w:r>
        <w:t xml:space="preserve">*** (t=39.99), R²=0.925.</w:t>
      </w:r>
      <w:r>
        <w:t xml:space="preserve"> </w:t>
      </w:r>
      <w:r>
        <w:t xml:space="preserve">3. Residual ADF (testdf</w:t>
      </w:r>
      <w:r>
        <w:t xml:space="preserve"> </w:t>
      </w:r>
      <w:r>
        <w:t xml:space="preserve">“</w:t>
      </w:r>
      <w:r>
        <w:t xml:space="preserve">nc</w:t>
      </w:r>
      <w:r>
        <w:t xml:space="preserve">”</w:t>
      </w:r>
      <w:r>
        <w:t xml:space="preserve">): aug0 has BG.4 p=0.030 (dirty);</w:t>
      </w:r>
      <w:r>
        <w:t xml:space="preserve"> </w:t>
      </w:r>
      <w:r>
        <w:rPr>
          <w:bCs/>
          <w:b/>
        </w:rPr>
        <w:t xml:space="preserve">aug1 is the first clean row → residual ADF = −2.649</w:t>
      </w:r>
      <w:r>
        <w:t xml:space="preserve">. Compare to the</w:t>
      </w:r>
      <w:r>
        <w:t xml:space="preserve"> </w:t>
      </w:r>
      <w:r>
        <w:rPr>
          <w:bCs/>
          <w:b/>
        </w:rPr>
        <w:t xml:space="preserve">cointegration critical value −2.50</w:t>
      </w:r>
      <w:r>
        <w:t xml:space="preserve"> </w:t>
      </w:r>
      <w:r>
        <w:t xml:space="preserve">(NOT the standard ADF table): −2.649 &lt; −2.50 →</w:t>
      </w:r>
      <w:r>
        <w:t xml:space="preserve"> </w:t>
      </w:r>
      <w:r>
        <w:rPr>
          <w:bCs/>
          <w:b/>
        </w:rPr>
        <w:t xml:space="preserve">reject the unit root in the residuals → residuals stationary → COINTEGRATED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d) (10%) Interpret the ECM.</w:t>
      </w:r>
      <w:r>
        <w:t xml:space="preserve"> </w:t>
      </w:r>
      <w:r>
        <w:rPr>
          <w:rStyle w:val="VerbatimChar"/>
        </w:rPr>
        <w:t xml:space="preserve">Δdiv_rate = 1.252·Δwork_to_death − 0.143·lresid</w:t>
      </w:r>
      <w:r>
        <w:t xml:space="preserve"> </w:t>
      </w:r>
      <w:r>
        <w:t xml:space="preserve">(no intercept).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Δwork_to_death = 1.252</w:t>
      </w:r>
      <w:r>
        <w:t xml:space="preserve">* — short-run effect</w:t>
      </w:r>
      <w:r>
        <w:rPr>
          <w:bCs/>
          <w:b/>
        </w:rPr>
        <w:t xml:space="preserve">: a one-unit rise in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change</w:t>
      </w:r>
      <w:r>
        <w:rPr>
          <w:bCs/>
          <w:b/>
        </w:rPr>
        <w:t xml:space="preserve"> </w:t>
      </w:r>
      <w:r>
        <w:rPr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work_to_death</w:t>
      </w:r>
      <w:r>
        <w:rPr>
          <w:bCs/>
          <w:b/>
        </w:rPr>
        <w:t xml:space="preserve"> </w:t>
      </w:r>
      <w:r>
        <w:rPr>
          <w:bCs/>
          <w:b/>
        </w:rPr>
        <w:t xml:space="preserve">raises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change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div_rate</w:t>
      </w:r>
      <w:r>
        <w:rPr>
          <w:bCs/>
          <w:b/>
        </w:rPr>
        <w:t xml:space="preserve"> </w:t>
      </w:r>
      <w:r>
        <w:rPr>
          <w:bCs/>
          <w:b/>
        </w:rPr>
        <w:t xml:space="preserve">by 1.252 the same quarter.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lresid = −0.143*** — speed of adjustment** (error-correction term):</w:t>
      </w:r>
      <w:r>
        <w:t xml:space="preserve"> </w:t>
      </w:r>
      <w:r>
        <w:rPr>
          <w:bCs/>
          <w:b/>
        </w:rPr>
        <w:t xml:space="preserve">negative and significant</w:t>
      </w:r>
      <w:r>
        <w:t xml:space="preserve">, exactly as required. About</w:t>
      </w:r>
      <w:r>
        <w:t xml:space="preserve"> </w:t>
      </w:r>
      <w:r>
        <w:rPr>
          <w:bCs/>
          <w:b/>
        </w:rPr>
        <w:t xml:space="preserve">14.3% of any deviation from the long-run equilibrium is corrected each quarter</w:t>
      </w:r>
      <w:r>
        <w:t xml:space="preserve">; the negative sign means the system self-corrects back toward equilibrium. A significant, correctly-signed error-correction term is itself confirmation of cointegration.</w:t>
      </w:r>
      <w:r>
        <w:t xml:space="preserve"> </w:t>
      </w:r>
      <w:r>
        <w:t xml:space="preserve">- Long-run relation (from the levels regression):</w:t>
      </w:r>
      <w:r>
        <w:t xml:space="preserve"> </w:t>
      </w:r>
      <w:r>
        <w:rPr>
          <w:rStyle w:val="VerbatimChar"/>
        </w:rPr>
        <w:t xml:space="preserve">div_rate = −0.109 + 1.263·work_to_death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e) (10%) Real or spurious?</w:t>
      </w:r>
      <w:r>
        <w:t xml:space="preserve"> </w:t>
      </w:r>
      <w:r>
        <w:rPr>
          <w:bCs/>
          <w:b/>
        </w:rPr>
        <w:t xml:space="preserve">Real (not spurious).</w:t>
      </w:r>
      <w:r>
        <w:t xml:space="preserve"> </w:t>
      </w:r>
      <w:r>
        <w:t xml:space="preserve">Although both series are I(1) and R²=0.925 (which</w:t>
      </w:r>
      <w:r>
        <w:t xml:space="preserve"> </w:t>
      </w:r>
      <w:r>
        <w:rPr>
          <w:iCs/>
          <w:i/>
        </w:rPr>
        <w:t xml:space="preserve">would</w:t>
      </w:r>
      <w:r>
        <w:t xml:space="preserve"> </w:t>
      </w:r>
      <w:r>
        <w:t xml:space="preserve">be the spurious-regression warning sign), the residuals are</w:t>
      </w:r>
      <w:r>
        <w:t xml:space="preserve"> </w:t>
      </w:r>
      <w:r>
        <w:rPr>
          <w:bCs/>
          <w:b/>
        </w:rPr>
        <w:t xml:space="preserve">stationary</w:t>
      </w:r>
      <w:r>
        <w:t xml:space="preserve"> </w:t>
      </w:r>
      <w:r>
        <w:t xml:space="preserve">(ADF −2.649 &lt; −2.50) and the</w:t>
      </w:r>
      <w:r>
        <w:t xml:space="preserve"> </w:t>
      </w:r>
      <w:r>
        <w:rPr>
          <w:bCs/>
          <w:b/>
        </w:rPr>
        <w:t xml:space="preserve">ECM term is negative and significant</w:t>
      </w:r>
      <w:r>
        <w:t xml:space="preserve"> </w:t>
      </w:r>
      <w:r>
        <w:t xml:space="preserve">— the hallmarks of genuine cointegration. The high R² is therefore justified, not a mirage.</w:t>
      </w:r>
      <w:r>
        <w:t xml:space="preserve"> </w:t>
      </w:r>
      <w:r>
        <w:rPr>
          <w:iCs/>
          <w:i/>
        </w:rPr>
        <w:t xml:space="preserve">Caveat worth a sentence:</w:t>
      </w:r>
      <w:r>
        <w:t xml:space="preserve"> </w:t>
      </w:r>
      <w:r>
        <w:t xml:space="preserve">cointegration is a statistical property, not proof of economic causation — given the deliberately absurd pairing, the two series likely share a common societal trend rather than a direct causal link, but econometrically the relationship is real.</w:t>
      </w:r>
    </w:p>
    <w:p>
      <w:r>
        <w:pict>
          <v:rect style="width:0;height:1.5pt" o:hralign="center" o:hrstd="t" o:hr="t"/>
        </w:pict>
      </w:r>
    </w:p>
    <w:bookmarkEnd w:id="20"/>
    <w:bookmarkStart w:id="21" w:name="Xd5fef9838d6a39f5d853404a960a1e443611190"/>
    <w:p>
      <w:pPr>
        <w:pStyle w:val="Heading2"/>
      </w:pPr>
      <w:r>
        <w:t xml:space="preserve">Exercise 2 (30%) — Number of kids: count models. α = 10%</w:t>
      </w:r>
    </w:p>
    <w:p>
      <w:pPr>
        <w:pStyle w:val="FirstParagraph"/>
      </w:pPr>
      <w:r>
        <w:t xml:space="preserve">Models:</w:t>
      </w:r>
      <w:r>
        <w:t xml:space="preserve"> </w:t>
      </w:r>
      <w:r>
        <w:rPr>
          <w:rStyle w:val="VerbatimChar"/>
        </w:rPr>
        <w:t xml:space="preserve">pois1/pois2</w:t>
      </w:r>
      <w:r>
        <w:t xml:space="preserve"> </w:t>
      </w:r>
      <w:r>
        <w:t xml:space="preserve">(Poisson),</w:t>
      </w:r>
      <w:r>
        <w:t xml:space="preserve"> </w:t>
      </w:r>
      <w:r>
        <w:rPr>
          <w:rStyle w:val="VerbatimChar"/>
        </w:rPr>
        <w:t xml:space="preserve">nbreg1/nbreg2</w:t>
      </w:r>
      <w:r>
        <w:t xml:space="preserve"> </w:t>
      </w:r>
      <w:r>
        <w:t xml:space="preserve">(NegBin),</w:t>
      </w:r>
      <w:r>
        <w:t xml:space="preserve"> </w:t>
      </w:r>
      <w:r>
        <w:rPr>
          <w:rStyle w:val="VerbatimChar"/>
        </w:rPr>
        <w:t xml:space="preserve">zip</w:t>
      </w:r>
      <w:r>
        <w:t xml:space="preserve">. Regressors:</w:t>
      </w:r>
      <w:r>
        <w:t xml:space="preserve"> </w:t>
      </w:r>
      <w:r>
        <w:rPr>
          <w:rStyle w:val="VerbatimChar"/>
        </w:rPr>
        <w:t xml:space="preserve">ln_income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age_head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, (</w:t>
      </w:r>
      <w:r>
        <w:rPr>
          <w:rStyle w:val="VerbatimChar"/>
        </w:rPr>
        <w:t xml:space="preserve">cars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 </w:t>
      </w:r>
      <w:r>
        <w:t xml:space="preserve">models).</w:t>
      </w:r>
    </w:p>
    <w:p>
      <w:pPr>
        <w:pStyle w:val="BodyText"/>
      </w:pPr>
      <w:r>
        <w:rPr>
          <w:bCs/>
          <w:b/>
        </w:rPr>
        <w:t xml:space="preserve">a) (5%) Interpret pois2.</w:t>
      </w:r>
      <w:r>
        <w:t xml:space="preserve"> </w:t>
      </w:r>
      <w:r>
        <w:t xml:space="preserve">Poisson → effects are multiplicative on the expected count (IRR = e^β).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ln_income</w:t>
      </w:r>
      <w:r>
        <w:t xml:space="preserve"> </w:t>
      </w:r>
      <w:r>
        <w:t xml:space="preserve">0.103</w:t>
      </w:r>
      <w:r>
        <w:rPr>
          <w:bCs/>
          <w:b/>
          <w:iCs/>
          <w:i/>
        </w:rPr>
        <w:t xml:space="preserve">: income enters in logs, so this is an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elasticity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— a 1% rise in income raises the expected number of kids by ~0.103%.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-</w:t>
      </w:r>
      <w:r>
        <w:rPr>
          <w:bCs/>
          <w:b/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age_head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0.059</w:t>
      </w:r>
      <w:r>
        <w:t xml:space="preserve">: e^0.059 = 1.061 → each extra year of (head’s age − 21) →</w:t>
      </w:r>
      <w:r>
        <w:t xml:space="preserve"> </w:t>
      </w:r>
      <w:r>
        <w:rPr>
          <w:bCs/>
          <w:b/>
        </w:rPr>
        <w:t xml:space="preserve">+6.1%</w:t>
      </w:r>
      <w:r>
        <w:t xml:space="preserve"> </w:t>
      </w:r>
      <w:r>
        <w:t xml:space="preserve">expected kids.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0.016* (sig at 10%): e^0.016 = 1.016 → each extra year together →</w:t>
      </w:r>
      <w:r>
        <w:t xml:space="preserve"> </w:t>
      </w:r>
      <w:r>
        <w:rPr>
          <w:bCs/>
          <w:b/>
        </w:rPr>
        <w:t xml:space="preserve">+1.6%</w:t>
      </w:r>
      <w:r>
        <w:t xml:space="preserve"> </w:t>
      </w:r>
      <w:r>
        <w:t xml:space="preserve">expected kids.</w:t>
      </w:r>
      <w:r>
        <w:t xml:space="preserve"> </w:t>
      </w:r>
      <w:r>
        <w:t xml:space="preserve">All positive;</w:t>
      </w:r>
      <w:r>
        <w:t xml:space="preserve"> </w:t>
      </w:r>
      <w:r>
        <w:rPr>
          <w:rStyle w:val="VerbatimChar"/>
        </w:rPr>
        <w:t xml:space="preserve">ln_income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age_head</w:t>
      </w:r>
      <w:r>
        <w:t xml:space="preserve"> </w:t>
      </w:r>
      <w:r>
        <w:t xml:space="preserve">strongly significant,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marginal at 10%.</w:t>
      </w:r>
    </w:p>
    <w:p>
      <w:pPr>
        <w:pStyle w:val="BodyText"/>
      </w:pPr>
      <w:r>
        <w:rPr>
          <w:bCs/>
          <w:b/>
        </w:rPr>
        <w:t xml:space="preserve">b) (5%) Excess zeros?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score test for zero inflation</w:t>
      </w:r>
      <w:r>
        <w:t xml:space="preserve">: χ² = 0.196, df=1,</w:t>
      </w:r>
      <w:r>
        <w:t xml:space="preserve"> </w:t>
      </w:r>
      <w:r>
        <w:rPr>
          <w:bCs/>
          <w:b/>
        </w:rPr>
        <w:t xml:space="preserve">p = 0.658 &gt; 0.10</w:t>
      </w:r>
      <w:r>
        <w:t xml:space="preserve"> </w:t>
      </w:r>
      <w:r>
        <w:t xml:space="preserve">→ fail to reject H₀ of no excess zeros. A zero-inflated model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justified. (The</w:t>
      </w:r>
      <w:r>
        <w:t xml:space="preserve"> </w:t>
      </w:r>
      <w:r>
        <w:rPr>
          <w:rStyle w:val="VerbatimChar"/>
        </w:rPr>
        <w:t xml:space="preserve">ks.test</w:t>
      </w:r>
      <w:r>
        <w:t xml:space="preserve"> </w:t>
      </w:r>
      <w:r>
        <w:t xml:space="preserve">rejecting plain-Poisson fit is a different, broader question — the dedicated zero test is the relevant one here.)</w:t>
      </w:r>
    </w:p>
    <w:p>
      <w:pPr>
        <w:pStyle w:val="BodyText"/>
      </w:pPr>
      <w:r>
        <w:rPr>
          <w:bCs/>
          <w:b/>
        </w:rPr>
        <w:t xml:space="preserve">c) (5%) Over/under-dispersion?</w:t>
      </w:r>
      <w:r>
        <w:t xml:space="preserve"> </w:t>
      </w:r>
      <w:r>
        <w:rPr>
          <w:bCs/>
          <w:b/>
        </w:rPr>
        <w:t xml:space="preserve">No overdispersion.</w:t>
      </w:r>
      <w:r>
        <w:t xml:space="preserve"> </w:t>
      </w:r>
      <w:r>
        <w:rPr>
          <w:rStyle w:val="VerbatimChar"/>
        </w:rPr>
        <w:t xml:space="preserve">lrtest(pois1, nbreg1)</w:t>
      </w:r>
      <w:r>
        <w:t xml:space="preserve">: χ² = 0.0011,</w:t>
      </w:r>
      <w:r>
        <w:t xml:space="preserve"> </w:t>
      </w:r>
      <w:r>
        <w:rPr>
          <w:bCs/>
          <w:b/>
        </w:rPr>
        <w:t xml:space="preserve">p = 0.973</w:t>
      </w:r>
      <w:r>
        <w:t xml:space="preserve"> </w:t>
      </w:r>
      <w:r>
        <w:t xml:space="preserve">→ fail to reject H₀: α=0 → the NegBin does not improve on Poisson →</w:t>
      </w:r>
      <w:r>
        <w:t xml:space="preserve"> </w:t>
      </w:r>
      <w:r>
        <w:rPr>
          <w:bCs/>
          <w:b/>
        </w:rPr>
        <w:t xml:space="preserve">no overdispersion</w:t>
      </w:r>
      <w:r>
        <w:t xml:space="preserve"> </w:t>
      </w:r>
      <w:r>
        <w:t xml:space="preserve">(equidispersion is consistent with the data).</w:t>
      </w:r>
    </w:p>
    <w:p>
      <w:pPr>
        <w:pStyle w:val="BodyText"/>
      </w:pPr>
      <w:r>
        <w:rPr>
          <w:bCs/>
          <w:b/>
        </w:rPr>
        <w:t xml:space="preserve">d) (5%) Best model?</w:t>
      </w:r>
      <w:r>
        <w:t xml:space="preserve"> </w:t>
      </w:r>
      <w:r>
        <w:t xml:space="preserve">Naïvely</w:t>
      </w:r>
      <w:r>
        <w:t xml:space="preserve"> </w:t>
      </w:r>
      <w:r>
        <w:rPr>
          <w:rStyle w:val="VerbatimChar"/>
        </w:rPr>
        <w:t xml:space="preserve">zip</w:t>
      </w:r>
      <w:r>
        <w:t xml:space="preserve"> </w:t>
      </w:r>
      <w:r>
        <w:t xml:space="preserve">has the</w:t>
      </w:r>
      <w:r>
        <w:t xml:space="preserve"> </w:t>
      </w:r>
      <w:r>
        <w:rPr>
          <w:bCs/>
          <w:b/>
        </w:rPr>
        <w:t xml:space="preserve">lowest AIC (3732.7)</w:t>
      </w:r>
      <w:r>
        <w:t xml:space="preserve"> </w:t>
      </w:r>
      <w:r>
        <w:t xml:space="preserve">— but that’s the trap. The zero-inflation test (p=0.66) and the overdispersion test (p=0.97) both say</w:t>
      </w:r>
      <w:r>
        <w:t xml:space="preserve"> </w:t>
      </w:r>
      <w:r>
        <w:rPr>
          <w:bCs/>
          <w:b/>
        </w:rPr>
        <w:t xml:space="preserve">ZIP and NegBin are unjustified</w:t>
      </w:r>
      <w:r>
        <w:t xml:space="preserve">. So choose a</w:t>
      </w:r>
      <w:r>
        <w:t xml:space="preserve"> </w:t>
      </w:r>
      <w:r>
        <w:rPr>
          <w:bCs/>
          <w:b/>
        </w:rPr>
        <w:t xml:space="preserve">Poisson</w:t>
      </w:r>
      <w:r>
        <w:t xml:space="preserve"> </w:t>
      </w:r>
      <w:r>
        <w:t xml:space="preserve">model. By</w:t>
      </w:r>
      <w:r>
        <w:t xml:space="preserve"> </w:t>
      </w:r>
      <w:r>
        <w:rPr>
          <w:bCs/>
          <w:b/>
        </w:rPr>
        <w:t xml:space="preserve">BIC</w:t>
      </w:r>
      <w:r>
        <w:t xml:space="preserve"> </w:t>
      </w:r>
      <w:r>
        <w:t xml:space="preserve">(which penalises the extra parameters),</w:t>
      </w:r>
      <w:r>
        <w:t xml:space="preserve"> </w:t>
      </w:r>
      <w:r>
        <w:rPr>
          <w:bCs/>
          <w:b/>
        </w:rPr>
        <w:t xml:space="preserve">pois1 is lowest (3753.5)</w:t>
      </w:r>
      <w:r>
        <w:t xml:space="preserve">; since</w:t>
      </w:r>
      <w:r>
        <w:t xml:space="preserve"> </w:t>
      </w:r>
      <w:r>
        <w:rPr>
          <w:rStyle w:val="VerbatimChar"/>
        </w:rPr>
        <w:t xml:space="preserve">cars</w:t>
      </w:r>
      <w:r>
        <w:t xml:space="preserve"> </w:t>
      </w:r>
      <w:r>
        <w:t xml:space="preserve">is insignificant, the parsimonious</w:t>
      </w:r>
      <w:r>
        <w:t xml:space="preserve"> </w:t>
      </w:r>
      <w:r>
        <w:rPr>
          <w:bCs/>
          <w:b/>
        </w:rPr>
        <w:t xml:space="preserve">pois2</w:t>
      </w:r>
      <w:r>
        <w:t xml:space="preserve"> </w:t>
      </w:r>
      <w:r>
        <w:t xml:space="preserve">is an equally defensible Poisson.</w:t>
      </w:r>
      <w:r>
        <w:t xml:space="preserve"> </w:t>
      </w:r>
      <w:r>
        <w:rPr>
          <w:bCs/>
          <w:b/>
        </w:rPr>
        <w:t xml:space="preserve">Bottom line: a Poisson model — not ZIP/NegBin.</w:t>
      </w:r>
      <w:r>
        <w:t xml:space="preserve"> </w:t>
      </w:r>
      <w:r>
        <w:rPr>
          <w:iCs/>
          <w:i/>
        </w:rPr>
        <w:t xml:space="preserve">Lesson: don’t pick the lowest AIC blindly; the diagnostics must justify the complexity.</w:t>
      </w:r>
    </w:p>
    <w:p>
      <w:pPr>
        <w:pStyle w:val="BodyText"/>
      </w:pPr>
      <w:r>
        <w:rPr>
          <w:bCs/>
          <w:b/>
        </w:rPr>
        <w:t xml:space="preserve">e) (10%) Does the ordered logit give the same conclusions as the count models?</w:t>
      </w:r>
      <w:r>
        <w:t xml:space="preserve"> </w:t>
      </w:r>
      <w:r>
        <w:rPr>
          <w:bCs/>
          <w:b/>
        </w:rPr>
        <w:t xml:space="preserve">Yes (qualitatively).</w:t>
      </w:r>
      <w:r>
        <w:t xml:space="preserve"> </w:t>
      </w:r>
      <w:r>
        <w:t xml:space="preserve">Ordered logit:</w:t>
      </w:r>
      <w:r>
        <w:t xml:space="preserve"> </w:t>
      </w:r>
      <w:r>
        <w:rPr>
          <w:rStyle w:val="VerbatimChar"/>
        </w:rPr>
        <w:t xml:space="preserve">ln_income</w:t>
      </w:r>
      <w:r>
        <w:t xml:space="preserve"> </w:t>
      </w:r>
      <w:r>
        <w:t xml:space="preserve">0.288* (sig 5%),</w:t>
      </w:r>
      <w:r>
        <w:t xml:space="preserve"> </w:t>
      </w:r>
      <w:r>
        <w:rPr>
          <w:rStyle w:val="VerbatimChar"/>
        </w:rPr>
        <w:t xml:space="preserve">age_head</w:t>
      </w:r>
      <w:r>
        <w:t xml:space="preserve"> </w:t>
      </w:r>
      <w:r>
        <w:t xml:space="preserve">0.178*** (sig),</w:t>
      </w:r>
      <w:r>
        <w:t xml:space="preserve"> </w:t>
      </w:r>
      <w:r>
        <w:rPr>
          <w:rStyle w:val="VerbatimChar"/>
        </w:rPr>
        <w:t xml:space="preserve">tenure</w:t>
      </w:r>
      <w:r>
        <w:t xml:space="preserve"> </w:t>
      </w:r>
      <w:r>
        <w:t xml:space="preserve">0.043 (sig at 10%, p=0.090). Poisson pois2: same</w:t>
      </w:r>
      <w:r>
        <w:t xml:space="preserve"> </w:t>
      </w:r>
      <w:r>
        <w:rPr>
          <w:bCs/>
          <w:b/>
        </w:rPr>
        <w:t xml:space="preserve">signs</w:t>
      </w:r>
      <w:r>
        <w:t xml:space="preserve">, same</w:t>
      </w:r>
      <w:r>
        <w:t xml:space="preserve"> </w:t>
      </w:r>
      <w:r>
        <w:rPr>
          <w:bCs/>
          <w:b/>
        </w:rPr>
        <w:t xml:space="preserve">significance pattern</w:t>
      </w:r>
      <w:r>
        <w:t xml:space="preserve"> </w:t>
      </w:r>
      <w:r>
        <w:t xml:space="preserve">(income &amp; age clearly significant, tenure marginal at 10%). The</w:t>
      </w:r>
      <w:r>
        <w:t xml:space="preserve"> </w:t>
      </w:r>
      <w:r>
        <w:rPr>
          <w:bCs/>
          <w:b/>
        </w:rPr>
        <w:t xml:space="preserve">magnitudes differ</w:t>
      </w:r>
      <w:r>
        <w:t xml:space="preserve"> </w:t>
      </w:r>
      <w:r>
        <w:t xml:space="preserve">(different parameterisations, not comparable directly), but the</w:t>
      </w:r>
      <w:r>
        <w:t xml:space="preserve"> </w:t>
      </w:r>
      <w:r>
        <w:rPr>
          <w:bCs/>
          <w:b/>
        </w:rPr>
        <w:t xml:space="preserve">directional and significance conclusions agree</w:t>
      </w:r>
      <w:r>
        <w:t xml:space="preserve"> </w:t>
      </w:r>
      <w:r>
        <w:t xml:space="preserve">at α=10%.</w:t>
      </w:r>
    </w:p>
    <w:p>
      <w:r>
        <w:pict>
          <v:rect style="width:0;height:1.5pt" o:hralign="center" o:hrstd="t" o:hr="t"/>
        </w:pict>
      </w:r>
    </w:p>
    <w:bookmarkEnd w:id="21"/>
    <w:bookmarkStart w:id="22" w:name="X4ab17e1b63d48eb893a0b800c79b58fc54261dc"/>
    <w:p>
      <w:pPr>
        <w:pStyle w:val="Heading2"/>
      </w:pPr>
      <w:r>
        <w:t xml:space="preserve">Exercise 3 (30%) — Constitutional compliance: panel FE/RE. α = 5%</w:t>
      </w:r>
    </w:p>
    <w:p>
      <w:pPr>
        <w:pStyle w:val="FirstParagraph"/>
      </w:pPr>
      <w:r>
        <w:rPr>
          <w:rStyle w:val="VerbatimChar"/>
        </w:rPr>
        <w:t xml:space="preserve">cc_total</w:t>
      </w:r>
      <w:r>
        <w:t xml:space="preserve"> </w:t>
      </w:r>
      <w:r>
        <w:t xml:space="preserve">~ political vars. model1/model2 =</w:t>
      </w:r>
      <w:r>
        <w:t xml:space="preserve"> </w:t>
      </w:r>
      <w:r>
        <w:rPr>
          <w:bCs/>
          <w:b/>
        </w:rPr>
        <w:t xml:space="preserve">FE</w:t>
      </w:r>
      <w:r>
        <w:t xml:space="preserve">, model3/model4 =</w:t>
      </w:r>
      <w:r>
        <w:t xml:space="preserve"> </w:t>
      </w:r>
      <w:r>
        <w:rPr>
          <w:bCs/>
          <w:b/>
        </w:rPr>
        <w:t xml:space="preserve">RE</w:t>
      </w:r>
      <w:r>
        <w:t xml:space="preserve">. model1/3 = sparse (Democracy, Populism, years); model2/4 = full controls.</w:t>
      </w:r>
    </w:p>
    <w:p>
      <w:pPr>
        <w:pStyle w:val="BodyText"/>
      </w:pPr>
      <w:r>
        <w:rPr>
          <w:bCs/>
          <w:b/>
        </w:rPr>
        <w:t xml:space="preserve">a) (5%) Interpret model1 (FE).</w:t>
      </w:r>
      <w:r>
        <w:t xml:space="preserve"> </w:t>
      </w:r>
      <w:r>
        <w:t xml:space="preserve">Within-country effects: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Democracy</w:t>
      </w:r>
      <w:r>
        <w:t xml:space="preserve"> </w:t>
      </w:r>
      <w:r>
        <w:t xml:space="preserve">0.332**</w:t>
      </w:r>
      <w:r>
        <w:rPr>
          <w:iCs/>
          <w:i/>
        </w:rPr>
        <w:t xml:space="preserve">: becoming a democracy raises compliance by 0.332 (significant).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Populism</w:t>
      </w:r>
      <w:r>
        <w:rPr>
          <w:iCs/>
          <w:i/>
        </w:rPr>
        <w:t xml:space="preserve"> </w:t>
      </w:r>
      <w:r>
        <w:rPr>
          <w:iCs/>
          <w:i/>
        </w:rPr>
        <w:t xml:space="preserve">0.067 (ns): no significant effect.</w:t>
      </w:r>
      <w:r>
        <w:rPr>
          <w:iCs/>
          <w:i/>
        </w:rPr>
        <w:t xml:space="preserve"> </w:t>
      </w:r>
      <w:r>
        <w:rPr>
          <w:iCs/>
          <w:i/>
        </w:rPr>
        <w:t xml:space="preserve">-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years</w:t>
      </w:r>
      <w:r>
        <w:rPr>
          <w:iCs/>
          <w:i/>
        </w:rPr>
        <w:t xml:space="preserve"> </w:t>
      </w:r>
      <w:r>
        <w:rPr>
          <w:iCs/>
          <w:i/>
        </w:rPr>
        <w:t xml:space="preserve">−0.004 (ns): years in office has no significant effect.</w:t>
      </w:r>
      <w:r>
        <w:rPr>
          <w:iCs/>
          <w:i/>
        </w:rPr>
        <w:t xml:space="preserve"> </w:t>
      </w:r>
      <w:r>
        <w:rPr>
          <w:iCs/>
          <w:i/>
        </w:rPr>
        <w:t xml:space="preserve">Being FE, these are</w:t>
      </w:r>
      <w:r>
        <w:rPr>
          <w:iCs/>
          <w:i/>
        </w:rPr>
        <w:t xml:space="preserve"> </w:t>
      </w:r>
      <w:r>
        <w:t xml:space="preserve">within-country* changes, and time-invariant variables would be dropped.</w:t>
      </w:r>
    </w:p>
    <w:p>
      <w:pPr>
        <w:pStyle w:val="BodyText"/>
      </w:pPr>
      <w:r>
        <w:rPr>
          <w:bCs/>
          <w:b/>
        </w:rPr>
        <w:t xml:space="preserve">b) (5%) Hausman conclusions.</w:t>
      </w:r>
      <w:r>
        <w:t xml:space="preserve"> </w:t>
      </w:r>
      <w:r>
        <w:rPr>
          <w:rStyle w:val="VerbatimChar"/>
        </w:rPr>
        <w:t xml:space="preserve">phtest(model1,model3)</w:t>
      </w:r>
      <w:r>
        <w:t xml:space="preserve">: χ²=60.22, df=3,</w:t>
      </w:r>
      <w:r>
        <w:t xml:space="preserve"> </w:t>
      </w:r>
      <w:r>
        <w:rPr>
          <w:bCs/>
          <w:b/>
        </w:rPr>
        <w:t xml:space="preserve">p=2.2e-16 → reject → FE</w:t>
      </w:r>
      <w:r>
        <w:t xml:space="preserve"> </w:t>
      </w:r>
      <w:r>
        <w:t xml:space="preserve">(over RE).</w:t>
      </w:r>
      <w:r>
        <w:t xml:space="preserve"> </w:t>
      </w:r>
      <w:r>
        <w:rPr>
          <w:rStyle w:val="VerbatimChar"/>
        </w:rPr>
        <w:t xml:space="preserve">phtest(model2,model4)</w:t>
      </w:r>
      <w:r>
        <w:t xml:space="preserve">: χ²=23.34, df=12,</w:t>
      </w:r>
      <w:r>
        <w:t xml:space="preserve"> </w:t>
      </w:r>
      <w:r>
        <w:rPr>
          <w:bCs/>
          <w:b/>
        </w:rPr>
        <w:t xml:space="preserve">p=0.025 &lt; 0.05 → reject → FE</w:t>
      </w:r>
      <w:r>
        <w:t xml:space="preserve">.</w:t>
      </w:r>
      <w:r>
        <w:t xml:space="preserve"> </w:t>
      </w:r>
      <w:r>
        <w:rPr>
          <w:bCs/>
          <w:b/>
        </w:rPr>
        <w:t xml:space="preserve">Both favour fixed effects</w:t>
      </w:r>
      <w:r>
        <w:t xml:space="preserve"> </w:t>
      </w:r>
      <w:r>
        <w:t xml:space="preserve">— the individual effects are correlated with the regressors, so RE would be inconsistent.</w:t>
      </w:r>
      <w:r>
        <w:t xml:space="preserve"> </w:t>
      </w:r>
      <w:r>
        <w:rPr>
          <w:iCs/>
          <w:i/>
        </w:rPr>
        <w:t xml:space="preserve">(Ignore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data: prod~area+labor+fert</w:t>
      </w:r>
      <w:r>
        <w:rPr>
          <w:iCs/>
          <w:i/>
        </w:rPr>
        <w:t xml:space="preserve"> </w:t>
      </w:r>
      <w:r>
        <w:rPr>
          <w:iCs/>
          <w:i/>
        </w:rPr>
        <w:t xml:space="preserve">line — a copy-paste artifact; the χ²/df/p are what matter.)</w:t>
      </w:r>
    </w:p>
    <w:p>
      <w:pPr>
        <w:pStyle w:val="BodyText"/>
      </w:pPr>
      <w:r>
        <w:rPr>
          <w:bCs/>
          <w:b/>
        </w:rPr>
        <w:t xml:space="preserve">c) (10%) Superior model?</w:t>
      </w:r>
      <w:r>
        <w:t xml:space="preserve"> </w:t>
      </w:r>
      <w:r>
        <w:t xml:space="preserve">Hausman →</w:t>
      </w:r>
      <w:r>
        <w:t xml:space="preserve"> </w:t>
      </w:r>
      <w:r>
        <w:rPr>
          <w:bCs/>
          <w:b/>
        </w:rPr>
        <w:t xml:space="preserve">FE</w:t>
      </w:r>
      <w:r>
        <w:t xml:space="preserve">, so choose between model1 and model2.</w:t>
      </w:r>
      <w:r>
        <w:t xml:space="preserve"> </w:t>
      </w:r>
      <w:r>
        <w:rPr>
          <w:bCs/>
          <w:b/>
        </w:rPr>
        <w:t xml:space="preserve">model2 (full FE)</w:t>
      </w:r>
      <w:r>
        <w:t xml:space="preserve"> </w:t>
      </w:r>
      <w:r>
        <w:t xml:space="preserve">is superior: its</w:t>
      </w:r>
      <w:r>
        <w:t xml:space="preserve"> </w:t>
      </w:r>
      <w:r>
        <w:rPr>
          <w:bCs/>
          <w:b/>
        </w:rPr>
        <w:t xml:space="preserve">within-R² jumps to 0.366</w:t>
      </w:r>
      <w:r>
        <w:t xml:space="preserve"> </w:t>
      </w:r>
      <w:r>
        <w:t xml:space="preserve">(vs 0.042 for model1), and it adds several strongly significant regressors —</w:t>
      </w:r>
      <w:r>
        <w:t xml:space="preserve"> </w:t>
      </w:r>
      <w:r>
        <w:rPr>
          <w:rStyle w:val="VerbatimChar"/>
        </w:rPr>
        <w:t xml:space="preserve">Anti-pluralism</w:t>
      </w:r>
      <w:r>
        <w:t xml:space="preserve"> </w:t>
      </w:r>
      <w:r>
        <w:t xml:space="preserve">−0.380</w:t>
      </w:r>
      <w:r>
        <w:rPr>
          <w:iCs/>
          <w:i/>
          <w:bCs/>
          <w:b/>
        </w:rPr>
        <w:t xml:space="preserve">,</w:t>
      </w:r>
      <w:r>
        <w:rPr>
          <w:iCs/>
          <w:i/>
          <w:bCs/>
          <w:b/>
        </w:rPr>
        <w:t xml:space="preserve"> </w:t>
      </w:r>
      <w:r>
        <w:rPr>
          <w:rStyle w:val="VerbatimChar"/>
          <w:iCs/>
          <w:i/>
          <w:bCs/>
          <w:b/>
        </w:rPr>
        <w:t xml:space="preserve">Polarization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−0.112</w:t>
      </w:r>
      <w:r>
        <w:t xml:space="preserve">,</w:t>
      </w:r>
      <w:r>
        <w:t xml:space="preserve"> </w:t>
      </w:r>
      <w:r>
        <w:rPr>
          <w:rStyle w:val="VerbatimChar"/>
        </w:rPr>
        <w:t xml:space="preserve">Civil_soc</w:t>
      </w:r>
      <w:r>
        <w:t xml:space="preserve"> </w:t>
      </w:r>
      <w:r>
        <w:t xml:space="preserve">1.34</w:t>
      </w:r>
      <w:r>
        <w:rPr>
          <w:iCs/>
          <w:i/>
          <w:bCs/>
          <w:b/>
        </w:rPr>
        <w:t xml:space="preserve">,</w:t>
      </w:r>
      <w:r>
        <w:rPr>
          <w:iCs/>
          <w:i/>
          <w:bCs/>
          <w:b/>
        </w:rPr>
        <w:t xml:space="preserve"> </w:t>
      </w:r>
      <w:r>
        <w:rPr>
          <w:rStyle w:val="VerbatimChar"/>
          <w:iCs/>
          <w:i/>
          <w:bCs/>
          <w:b/>
        </w:rPr>
        <w:t xml:space="preserve">Legit_leader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−0.146</w:t>
      </w:r>
      <w:r>
        <w:t xml:space="preserve">. So model2 explains far more within-country variation with meaningful added controls.</w:t>
      </w:r>
    </w:p>
    <w:p>
      <w:pPr>
        <w:pStyle w:val="BodyText"/>
      </w:pPr>
      <w:r>
        <w:rPr>
          <w:bCs/>
          <w:b/>
        </w:rPr>
        <w:t xml:space="preserve">d) (5%) Verify Hypothesis 2</w:t>
      </w:r>
      <w:r>
        <w:t xml:space="preserve"> </w:t>
      </w:r>
      <w:r>
        <w:t xml:space="preserve">(</w:t>
      </w:r>
      <w:r>
        <w:t xml:space="preserve">“</w:t>
      </w:r>
      <w:r>
        <w:t xml:space="preserve">term length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significant predictor</w:t>
      </w:r>
      <w:r>
        <w:t xml:space="preserve">”</w:t>
      </w:r>
      <w:r>
        <w:t xml:space="preserve">). Test the significance of</w:t>
      </w:r>
      <w:r>
        <w:t xml:space="preserve"> </w:t>
      </w:r>
      <w:r>
        <w:rPr>
          <w:rStyle w:val="VerbatimChar"/>
          <w:bCs/>
          <w:b/>
        </w:rPr>
        <w:t xml:space="preserve">years</w:t>
      </w:r>
      <w:r>
        <w:t xml:space="preserve">. In the chosen FE model2,</w:t>
      </w:r>
      <w:r>
        <w:t xml:space="preserve"> </w:t>
      </w:r>
      <w:r>
        <w:rPr>
          <w:rStyle w:val="VerbatimChar"/>
        </w:rPr>
        <w:t xml:space="preserve">years</w:t>
      </w:r>
      <w:r>
        <w:t xml:space="preserve"> </w:t>
      </w:r>
      <w:r>
        <w:t xml:space="preserve">= −0.0012 (ns) (also ns in model1) →</w:t>
      </w:r>
      <w:r>
        <w:t xml:space="preserve"> </w:t>
      </w:r>
      <w:r>
        <w:rPr>
          <w:bCs/>
          <w:b/>
        </w:rPr>
        <w:t xml:space="preserve">fail to reject β=0 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years</w:t>
      </w:r>
      <w:r>
        <w:rPr>
          <w:bCs/>
          <w:b/>
        </w:rPr>
        <w:t xml:space="preserve"> </w:t>
      </w:r>
      <w:r>
        <w:rPr>
          <w:bCs/>
          <w:b/>
        </w:rPr>
        <w:t xml:space="preserve">is insignificant → H2 is supported</w:t>
      </w:r>
      <w:r>
        <w:t xml:space="preserve">. (Ideally also test a Populism×years interaction, since the hypothesis concerns</w:t>
      </w:r>
      <w:r>
        <w:t xml:space="preserve"> </w:t>
      </w:r>
      <w:r>
        <w:rPr>
          <w:iCs/>
          <w:i/>
        </w:rPr>
        <w:t xml:space="preserve">populist</w:t>
      </w:r>
      <w:r>
        <w:t xml:space="preserve"> </w:t>
      </w:r>
      <w:r>
        <w:t xml:space="preserve">governments’ tenure.)</w:t>
      </w:r>
    </w:p>
    <w:p>
      <w:pPr>
        <w:pStyle w:val="BodyText"/>
      </w:pPr>
      <w:r>
        <w:rPr>
          <w:bCs/>
          <w:b/>
        </w:rPr>
        <w:t xml:space="preserve">e) (5%) Verify Hypothesis 3</w:t>
      </w:r>
      <w:r>
        <w:t xml:space="preserve"> </w:t>
      </w:r>
      <w:r>
        <w:t xml:space="preserve">(</w:t>
      </w:r>
      <w:r>
        <w:t xml:space="preserve">“</w:t>
      </w:r>
      <w:r>
        <w:t xml:space="preserve">more anti-pluralism → lower compliance</w:t>
      </w:r>
      <w:r>
        <w:t xml:space="preserve">”</w:t>
      </w:r>
      <w:r>
        <w:t xml:space="preserve"> </w:t>
      </w:r>
      <w:r>
        <w:t xml:space="preserve">→ expect negative). Test sign &amp; significance of</w:t>
      </w:r>
      <w:r>
        <w:t xml:space="preserve"> </w:t>
      </w:r>
      <w:r>
        <w:rPr>
          <w:rStyle w:val="VerbatimChar"/>
          <w:bCs/>
          <w:b/>
        </w:rPr>
        <w:t xml:space="preserve">Anti-pluralism</w:t>
      </w:r>
      <w:r>
        <w:t xml:space="preserve">: in model2 it is</w:t>
      </w:r>
      <w:r>
        <w:t xml:space="preserve"> </w:t>
      </w:r>
      <w:r>
        <w:rPr>
          <w:bCs/>
          <w:b/>
        </w:rPr>
        <w:t xml:space="preserve">−0.380</w:t>
      </w:r>
      <w:r>
        <w:t xml:space="preserve">* (negative, significant at 1%) →</w:t>
      </w:r>
      <w:r>
        <w:t xml:space="preserve"> </w:t>
      </w:r>
      <w:r>
        <w:rPr>
          <w:bCs/>
          <w:b/>
        </w:rPr>
        <w:t xml:space="preserve">reject β=0 in favour of negative → H3 supported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in one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I(1); residual ADF −2.649 &lt; −2.50 ⇒</w:t>
            </w:r>
            <w:r>
              <w:t xml:space="preserve"> </w:t>
            </w:r>
            <w:r>
              <w:rPr>
                <w:bCs/>
                <w:b/>
              </w:rPr>
              <w:t xml:space="preserve">cointegrated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short-run Δ 1.252</w:t>
            </w:r>
            <w:r>
              <w:rPr>
                <w:bCs/>
                <w:b/>
                <w:iCs/>
                <w:i/>
              </w:rPr>
              <w:t xml:space="preserve">;</w:t>
            </w:r>
            <w:r>
              <w:rPr>
                <w:bCs/>
                <w:b/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speed −0.143</w:t>
            </w:r>
            <w:r>
              <w:t xml:space="preserve">** (≈14.3%/qtr), negative+sig**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t xml:space="preserve">— stationary residuals + significant ECM (high R² justified)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test p=0.66 ⇒</w:t>
            </w:r>
            <w:r>
              <w:t xml:space="preserve"> </w:t>
            </w:r>
            <w:r>
              <w:rPr>
                <w:bCs/>
                <w:b/>
              </w:rPr>
              <w:t xml:space="preserve">no excess zeros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test p=0.97 ⇒</w:t>
            </w:r>
            <w:r>
              <w:t xml:space="preserve"> </w:t>
            </w:r>
            <w:r>
              <w:rPr>
                <w:bCs/>
                <w:b/>
              </w:rPr>
              <w:t xml:space="preserve">no overdispersion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lowest AIC but unjustified ⇒</w:t>
            </w:r>
            <w:r>
              <w:t xml:space="preserve"> </w:t>
            </w:r>
            <w:r>
              <w:rPr>
                <w:bCs/>
                <w:b/>
              </w:rPr>
              <w:t xml:space="preserve">Poisson</w:t>
            </w:r>
            <w:r>
              <w:t xml:space="preserve"> </w:t>
            </w:r>
            <w:r>
              <w:t xml:space="preserve">(BIC→pois1)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 logit ⇒</w:t>
            </w:r>
            <w:r>
              <w:t xml:space="preserve"> </w:t>
            </w:r>
            <w:r>
              <w:rPr>
                <w:bCs/>
                <w:b/>
              </w:rPr>
              <w:t xml:space="preserve">same conclusions</w:t>
            </w:r>
            <w:r>
              <w:t xml:space="preserve"> </w:t>
            </w:r>
            <w:r>
              <w:t xml:space="preserve">(signs &amp; significance)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Hausman tests reject ⇒</w:t>
            </w:r>
            <w:r>
              <w:t xml:space="preserve"> </w:t>
            </w:r>
            <w:r>
              <w:rPr>
                <w:bCs/>
                <w:b/>
              </w:rPr>
              <w:t xml:space="preserve">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model2 (full FE)</w:t>
            </w:r>
            <w:r>
              <w:t xml:space="preserve"> </w:t>
            </w:r>
            <w:r>
              <w:t xml:space="preserve">— within-R² 0.366 vs 0.042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years</w:t>
            </w:r>
            <w:r>
              <w:t xml:space="preserve"> </w:t>
            </w:r>
            <w:r>
              <w:t xml:space="preserve">insignificant ⇒</w:t>
            </w:r>
            <w:r>
              <w:t xml:space="preserve"> </w:t>
            </w:r>
            <w:r>
              <w:rPr>
                <w:bCs/>
                <w:b/>
              </w:rPr>
              <w:t xml:space="preserve">H2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Anti-pluralism −0.380*** ⇒</w:t>
            </w:r>
            <w:r>
              <w:t xml:space="preserve"> </w:t>
            </w:r>
            <w:r>
              <w:rPr>
                <w:bCs/>
                <w:b/>
              </w:rPr>
              <w:t xml:space="preserve">H3 supported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2026-08-16T19:43:22Z</dcterms:created>
  <dcterms:modified xsi:type="dcterms:W3CDTF">2026-08-16T19:43:22Z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