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d1d687ffd5c89dbf91bd1b19e28acfc24f4cc59"/>
    <w:p>
      <w:pPr>
        <w:pStyle w:val="Heading1"/>
      </w:pPr>
      <w:r>
        <w:t xml:space="preserve">AE Exam — September 1, 2025 — Worked Solutions</w:t>
      </w:r>
    </w:p>
    <w:p>
      <w:pPr>
        <w:numPr>
          <w:ilvl w:val="0"/>
          <w:numId w:val="1001"/>
        </w:numPr>
        <w:pStyle w:val="Compact"/>
      </w:pPr>
      <w:r>
        <w:t xml:space="preserve">Nobel-laureates vs IKEA-stores count models, (2) cat-adoption multinomial/conditional logit, (3) Lockheed/Northrop cointegration. α per exercise.</w:t>
      </w:r>
    </w:p>
    <w:p>
      <w:r>
        <w:pict>
          <v:rect style="width:0;height:1.5pt" o:hralign="center" o:hrstd="t" o:hr="t"/>
        </w:pict>
      </w:r>
    </w:p>
    <w:bookmarkStart w:id="20" w:name="X327aeb54fabc43301da04aeef806929f11c7722"/>
    <w:p>
      <w:pPr>
        <w:pStyle w:val="Heading2"/>
      </w:pPr>
      <w:r>
        <w:t xml:space="preserve">Exercise 1 (30%) — Nobel laureates vs IKEA stores: count models. α = 5%</w:t>
      </w:r>
    </w:p>
    <w:p>
      <w:pPr>
        <w:pStyle w:val="FirstParagraph"/>
      </w:pPr>
      <w:r>
        <w:t xml:space="preserve">A deliberate spurious-correlation joke (the exam cites Maurage’s chocolate-vs-Nobel paper).</w:t>
      </w:r>
      <w:r>
        <w:t xml:space="preserve"> </w:t>
      </w:r>
      <w:r>
        <w:rPr>
          <w:rStyle w:val="VerbatimChar"/>
        </w:rPr>
        <w:t xml:space="preserve">nobel</w:t>
      </w:r>
      <w:r>
        <w:t xml:space="preserve"> </w:t>
      </w:r>
      <w:r>
        <w:t xml:space="preserve">(count, 0–420), regressors</w:t>
      </w:r>
      <w:r>
        <w:t xml:space="preserve"> </w:t>
      </w:r>
      <w:r>
        <w:rPr>
          <w:rStyle w:val="VerbatimChar"/>
        </w:rPr>
        <w:t xml:space="preserve">IKEA_stores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ln_population</w:t>
      </w:r>
      <w:r>
        <w:t xml:space="preserve">. Models: pois1 (subsample, N=61), pois2/nb1/nb2/zip (full sample, N=182).</w:t>
      </w:r>
    </w:p>
    <w:p>
      <w:pPr>
        <w:pStyle w:val="BodyText"/>
      </w:pPr>
      <w:r>
        <w:rPr>
          <w:bCs/>
          <w:b/>
        </w:rPr>
        <w:t xml:space="preserve">a) (5%) Restrict to countries with ≥1 IKEA store, or use all countries?</w:t>
      </w:r>
      <w:r>
        <w:t xml:space="preserve"> </w:t>
      </w:r>
      <w:r>
        <w:t xml:space="preserve">Use</w:t>
      </w:r>
      <w:r>
        <w:t xml:space="preserve"> </w:t>
      </w:r>
      <w:r>
        <w:rPr>
          <w:bCs/>
          <w:b/>
        </w:rPr>
        <w:t xml:space="preserve">all countries</w:t>
      </w:r>
      <w:r>
        <w:t xml:space="preserve">. Restricting to countries that</w:t>
      </w:r>
      <w:r>
        <w:t xml:space="preserve"> </w:t>
      </w:r>
      <w:r>
        <w:rPr>
          <w:iCs/>
          <w:i/>
        </w:rPr>
        <w:t xml:space="preserve">have</w:t>
      </w:r>
      <w:r>
        <w:t xml:space="preserve"> </w:t>
      </w:r>
      <w:r>
        <w:t xml:space="preserve">an IKEA store (pois1, N=61) is</w:t>
      </w:r>
      <w:r>
        <w:t xml:space="preserve"> </w:t>
      </w:r>
      <w:r>
        <w:rPr>
          <w:bCs/>
          <w:b/>
        </w:rPr>
        <w:t xml:space="preserve">sample selection on a non-random subsample</w:t>
      </w:r>
      <w:r>
        <w:t xml:space="preserve"> </w:t>
      </w:r>
      <w:r>
        <w:t xml:space="preserve">— IKEA-presence correlates with wealth/development, which also drives Nobel counts. Dropping the zero-IKEA countries discards informative observations and biases the estimates. The full sample (N=182) is representative;</w:t>
      </w:r>
      <w:r>
        <w:t xml:space="preserve"> </w:t>
      </w:r>
      <w:r>
        <w:rPr>
          <w:bCs/>
          <w:b/>
        </w:rPr>
        <w:t xml:space="preserve">the selected subsample is not.</w:t>
      </w:r>
    </w:p>
    <w:p>
      <w:pPr>
        <w:pStyle w:val="BodyText"/>
      </w:pPr>
      <w:r>
        <w:rPr>
          <w:bCs/>
          <w:b/>
        </w:rPr>
        <w:t xml:space="preserve">b) (5%) Excess zeros?</w:t>
      </w:r>
      <w:r>
        <w:t xml:space="preserve"> </w:t>
      </w:r>
      <w:r>
        <w:t xml:space="preserve">The distribution is</w:t>
      </w:r>
      <w:r>
        <w:t xml:space="preserve"> </w:t>
      </w:r>
      <w:r>
        <w:rPr>
          <w:bCs/>
          <w:b/>
        </w:rPr>
        <w:t xml:space="preserve">57.1% zeros</w:t>
      </w:r>
      <w:r>
        <w:t xml:space="preserve"> </w:t>
      </w:r>
      <w:r>
        <w:t xml:space="preserve">plus a long heavy tail (values up to 420) — that</w:t>
      </w:r>
      <w:r>
        <w:t xml:space="preserve"> </w:t>
      </w:r>
      <w:r>
        <w:rPr>
          <w:iCs/>
          <w:i/>
        </w:rPr>
        <w:t xml:space="preserve">looks</w:t>
      </w:r>
      <w:r>
        <w:t xml:space="preserve"> </w:t>
      </w:r>
      <w:r>
        <w:t xml:space="preserve">like a candidate for zero-inflation.</w:t>
      </w:r>
      <w:r>
        <w:t xml:space="preserve"> </w:t>
      </w:r>
      <w:r>
        <w:rPr>
          <w:bCs/>
          <w:b/>
        </w:rPr>
        <w:t xml:space="preserve">But the model comparison says otherwise:</w:t>
      </w:r>
      <w:r>
        <w:t xml:space="preserve"> </w:t>
      </w:r>
      <w:r>
        <w:t xml:space="preserve">the Negative Binomial (nb2, AIC 615) fits</w:t>
      </w:r>
      <w:r>
        <w:t xml:space="preserve"> </w:t>
      </w:r>
      <w:r>
        <w:rPr>
          <w:bCs/>
          <w:b/>
        </w:rPr>
        <w:t xml:space="preserve">far</w:t>
      </w:r>
      <w:r>
        <w:t xml:space="preserve"> </w:t>
      </w:r>
      <w:r>
        <w:t xml:space="preserve">better than the zero-inflated Poisson (zip, AIC 1436). So the large mass of zeros is explained by</w:t>
      </w:r>
      <w:r>
        <w:t xml:space="preserve"> </w:t>
      </w:r>
      <w:r>
        <w:rPr>
          <w:bCs/>
          <w:b/>
        </w:rPr>
        <w:t xml:space="preserve">overdispersion / a heavy-tailed count distribution</w:t>
      </w:r>
      <w:r>
        <w:t xml:space="preserve">, not by a separate zero-generating process.</w:t>
      </w:r>
      <w:r>
        <w:t xml:space="preserve"> </w:t>
      </w:r>
      <w:r>
        <w:rPr>
          <w:bCs/>
          <w:b/>
        </w:rPr>
        <w:t xml:space="preserve">Conclusion: no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excess zeros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in the zero-inflation sense — the zeros are an overdispersion phenomenon</w:t>
      </w:r>
      <w:r>
        <w:t xml:space="preserve">, best handled by NegBin rather than ZIP.</w:t>
      </w:r>
    </w:p>
    <w:p>
      <w:pPr>
        <w:pStyle w:val="BodyText"/>
      </w:pPr>
      <w:r>
        <w:rPr>
          <w:bCs/>
          <w:b/>
        </w:rPr>
        <w:t xml:space="preserve">c) (5%) Interpret the ZIP parameters.</w:t>
      </w:r>
      <w:r>
        <w:t xml:space="preserve"> </w:t>
      </w:r>
      <w:r>
        <w:t xml:space="preserve">ZIP estimates two equations jointly: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Count part</w:t>
      </w:r>
      <w:r>
        <w:t xml:space="preserve"> </w:t>
      </w:r>
      <w:r>
        <w:t xml:space="preserve">(Poisson, for</w:t>
      </w:r>
      <w:r>
        <w:t xml:space="preserve"> </w:t>
      </w:r>
      <w:r>
        <w:t xml:space="preserve">“</w:t>
      </w:r>
      <w:r>
        <w:t xml:space="preserve">potentially-count</w:t>
      </w:r>
      <w:r>
        <w:t xml:space="preserve">”</w:t>
      </w:r>
      <w:r>
        <w:t xml:space="preserve"> </w:t>
      </w:r>
      <w:r>
        <w:t xml:space="preserve">countries):</w:t>
      </w:r>
      <w:r>
        <w:t xml:space="preserve"> </w:t>
      </w:r>
      <w:r>
        <w:rPr>
          <w:rStyle w:val="VerbatimChar"/>
        </w:rPr>
        <w:t xml:space="preserve">IKEA_stores</w:t>
      </w:r>
      <w:r>
        <w:t xml:space="preserve"> </w:t>
      </w:r>
      <w:r>
        <w:t xml:space="preserve">0.072*** → e^0.072 = 1.075 → each extra IKEA store is associated with ~</w:t>
      </w:r>
      <w:r>
        <w:rPr>
          <w:bCs/>
          <w:b/>
        </w:rPr>
        <w:t xml:space="preserve">7.5% more</w:t>
      </w:r>
      <w:r>
        <w:t xml:space="preserve"> </w:t>
      </w:r>
      <w:r>
        <w:t xml:space="preserve">expected laureates;</w:t>
      </w:r>
      <w:r>
        <w:t xml:space="preserve"> </w:t>
      </w:r>
      <w:r>
        <w:rPr>
          <w:rStyle w:val="VerbatimChar"/>
        </w:rPr>
        <w:t xml:space="preserve">ln_population</w:t>
      </w:r>
      <w:r>
        <w:t xml:space="preserve"> </w:t>
      </w:r>
      <w:r>
        <w:t xml:space="preserve">0.067** → an elasticity of ~0.067 (1% more population → ~0.067% more laureates).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Inflation part</w:t>
      </w:r>
      <w:r>
        <w:t xml:space="preserve"> </w:t>
      </w:r>
      <w:r>
        <w:t xml:space="preserve">(logit, probability of being a</w:t>
      </w:r>
      <w:r>
        <w:t xml:space="preserve"> </w:t>
      </w:r>
      <w:r>
        <w:rPr>
          <w:iCs/>
          <w:i/>
        </w:rPr>
        <w:t xml:space="preserve">structural</w:t>
      </w:r>
      <w:r>
        <w:t xml:space="preserve"> </w:t>
      </w:r>
      <w:r>
        <w:t xml:space="preserve">“</w:t>
      </w:r>
      <w:r>
        <w:t xml:space="preserve">always-zero</w:t>
      </w:r>
      <w:r>
        <w:t xml:space="preserve">”</w:t>
      </w:r>
      <w:r>
        <w:t xml:space="preserve"> </w:t>
      </w:r>
      <w:r>
        <w:t xml:space="preserve">country):</w:t>
      </w:r>
      <w:r>
        <w:t xml:space="preserve"> </w:t>
      </w:r>
      <w:r>
        <w:rPr>
          <w:rStyle w:val="VerbatimChar"/>
        </w:rPr>
        <w:t xml:space="preserve">IKEA_stores</w:t>
      </w:r>
      <w:r>
        <w:t xml:space="preserve"> </w:t>
      </w:r>
      <w:r>
        <w:t xml:space="preserve">−0.309*** and</w:t>
      </w:r>
      <w:r>
        <w:t xml:space="preserve"> </w:t>
      </w:r>
      <w:r>
        <w:rPr>
          <w:rStyle w:val="VerbatimChar"/>
        </w:rPr>
        <w:t xml:space="preserve">ln_population</w:t>
      </w:r>
      <w:r>
        <w:t xml:space="preserve"> </w:t>
      </w:r>
      <w:r>
        <w:t xml:space="preserve">−0.504*** →</w:t>
      </w:r>
      <w:r>
        <w:t xml:space="preserve"> </w:t>
      </w:r>
      <w:r>
        <w:rPr>
          <w:bCs/>
          <w:b/>
        </w:rPr>
        <w:t xml:space="preserve">more IKEA stores and larger population both lower the odds of being an always-zero country</w:t>
      </w:r>
      <w:r>
        <w:t xml:space="preserve"> </w:t>
      </w:r>
      <w:r>
        <w:t xml:space="preserve">(a bigger/more-developed country is less likely to be a guaranteed zero). Intercept 4.313***.</w:t>
      </w:r>
    </w:p>
    <w:p>
      <w:pPr>
        <w:pStyle w:val="BodyText"/>
      </w:pPr>
      <w:r>
        <w:rPr>
          <w:bCs/>
          <w:b/>
        </w:rPr>
        <w:t xml:space="preserve">d) (5%) Superior model.</w:t>
      </w:r>
      <w:r>
        <w:t xml:space="preserve"> </w:t>
      </w:r>
      <w:r>
        <w:rPr>
          <w:bCs/>
          <w:b/>
        </w:rPr>
        <w:t xml:space="preserve">nb2</w:t>
      </w:r>
      <w:r>
        <w:t xml:space="preserve"> </w:t>
      </w:r>
      <w:r>
        <w:t xml:space="preserve">— it has the</w:t>
      </w:r>
      <w:r>
        <w:t xml:space="preserve"> </w:t>
      </w:r>
      <w:r>
        <w:rPr>
          <w:bCs/>
          <w:b/>
        </w:rPr>
        <w:t xml:space="preserve">lowest AIC (615.4) and lowest BIC (628.0)</w:t>
      </w:r>
      <w:r>
        <w:t xml:space="preserve"> </w:t>
      </w:r>
      <w:r>
        <w:t xml:space="preserve">of all full-sample models, decisively beating Poisson and ZIP. The data are severely overdispersed (huge spread, 57% zeros plus values to 420), and the Negative Binomial is built for exactly that; adding</w:t>
      </w:r>
      <w:r>
        <w:t xml:space="preserve"> </w:t>
      </w:r>
      <w:r>
        <w:rPr>
          <w:rStyle w:val="VerbatimChar"/>
        </w:rPr>
        <w:t xml:space="preserve">ln_population</w:t>
      </w:r>
      <w:r>
        <w:t xml:space="preserve"> </w:t>
      </w:r>
      <w:r>
        <w:t xml:space="preserve">(nb2 vs nb1) improves it further. (pois1 is on a different sample, so not comparable.)</w:t>
      </w:r>
    </w:p>
    <w:p>
      <w:pPr>
        <w:pStyle w:val="BodyText"/>
      </w:pPr>
      <w:r>
        <w:rPr>
          <w:bCs/>
          <w:b/>
        </w:rPr>
        <w:t xml:space="preserve">e) (5%) Comment on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lrtest</w:t>
      </w:r>
      <w:r>
        <w:rPr>
          <w:bCs/>
          <w:b/>
        </w:rPr>
        <w:t xml:space="preserve">.</w:t>
      </w:r>
      <w:r>
        <w:t xml:space="preserve"> </w:t>
      </w:r>
      <w:r>
        <w:rPr>
          <w:rStyle w:val="VerbatimChar"/>
        </w:rPr>
        <w:t xml:space="preserve">lrtest(POIS2, NB2)</w:t>
      </w:r>
      <w:r>
        <w:t xml:space="preserve">: χ² =</w:t>
      </w:r>
      <w:r>
        <w:t xml:space="preserve"> </w:t>
      </w:r>
      <w:r>
        <w:rPr>
          <w:bCs/>
          <w:b/>
        </w:rPr>
        <w:t xml:space="preserve">1239, df = 1, p &lt; 2.2e-16</w:t>
      </w:r>
      <w:r>
        <w:t xml:space="preserve">. This is the likelihood-ratio test of Poisson vs Negative Binomial, i.e. H₀: the dispersion parameter α = 0 (no overdispersion). The enormous statistic</w:t>
      </w:r>
      <w:r>
        <w:t xml:space="preserve"> </w:t>
      </w:r>
      <w:r>
        <w:rPr>
          <w:bCs/>
          <w:b/>
        </w:rPr>
        <w:t xml:space="preserve">strongly rejects H₀ → severe overdispersion → the Negative Binomial is vastly preferred over Poisson</w:t>
      </w:r>
      <w:r>
        <w:t xml:space="preserve">, confirming the AIC/BIC verdict in (d).</w:t>
      </w:r>
    </w:p>
    <w:p>
      <w:pPr>
        <w:pStyle w:val="BodyText"/>
      </w:pPr>
      <w:r>
        <w:rPr>
          <w:bCs/>
          <w:b/>
        </w:rPr>
        <w:t xml:space="preserve">f) (5%) Real or spurious?</w:t>
      </w:r>
      <w:r>
        <w:t xml:space="preserve"> </w:t>
      </w:r>
      <w:r>
        <w:rPr>
          <w:bCs/>
          <w:b/>
        </w:rPr>
        <w:t xml:space="preserve">Spurious</w:t>
      </w:r>
      <w:r>
        <w:t xml:space="preserve"> </w:t>
      </w:r>
      <w:r>
        <w:t xml:space="preserve">— and this is the point of the exercise. IKEA stores obviously don’t</w:t>
      </w:r>
      <w:r>
        <w:t xml:space="preserve"> </w:t>
      </w:r>
      <w:r>
        <w:rPr>
          <w:iCs/>
          <w:i/>
        </w:rPr>
        <w:t xml:space="preserve">cause</w:t>
      </w:r>
      <w:r>
        <w:t xml:space="preserve"> </w:t>
      </w:r>
      <w:r>
        <w:t xml:space="preserve">Nobel prizes; both are driven by a common confounder — a country’s</w:t>
      </w:r>
      <w:r>
        <w:t xml:space="preserve"> </w:t>
      </w:r>
      <w:r>
        <w:rPr>
          <w:bCs/>
          <w:b/>
        </w:rPr>
        <w:t xml:space="preserve">wealth, development, and size</w:t>
      </w:r>
      <w:r>
        <w:t xml:space="preserve">. The statistical association is real, but the</w:t>
      </w:r>
      <w:r>
        <w:t xml:space="preserve"> </w:t>
      </w:r>
      <w:r>
        <w:rPr>
          <w:bCs/>
          <w:b/>
        </w:rPr>
        <w:t xml:space="preserve">causal</w:t>
      </w:r>
      <w:r>
        <w:t xml:space="preserve"> </w:t>
      </w:r>
      <w:r>
        <w:t xml:space="preserve">interpretation is spurious (a textbook confounded correlation, exactly the Maurage chocolate-Nobel warning). Note this is</w:t>
      </w:r>
      <w:r>
        <w:t xml:space="preserve"> </w:t>
      </w:r>
      <w:r>
        <w:rPr>
          <w:iCs/>
          <w:i/>
        </w:rPr>
        <w:t xml:space="preserve">cross-sectional</w:t>
      </w:r>
      <w:r>
        <w:t xml:space="preserve"> </w:t>
      </w:r>
      <w:r>
        <w:t xml:space="preserve">spuriousness from an</w:t>
      </w:r>
      <w:r>
        <w:t xml:space="preserve"> </w:t>
      </w:r>
      <w:r>
        <w:rPr>
          <w:bCs/>
          <w:b/>
        </w:rPr>
        <w:t xml:space="preserve">omitted common cause</w:t>
      </w:r>
      <w:r>
        <w:t xml:space="preserve">, not the time-series unit-root kind — but the moral is the same:</w:t>
      </w:r>
      <w:r>
        <w:t xml:space="preserve"> </w:t>
      </w:r>
      <w:r>
        <w:rPr>
          <w:bCs/>
          <w:b/>
        </w:rPr>
        <w:t xml:space="preserve">correlation ≠ causation.</w:t>
      </w:r>
    </w:p>
    <w:p>
      <w:r>
        <w:pict>
          <v:rect style="width:0;height:1.5pt" o:hralign="center" o:hrstd="t" o:hr="t"/>
        </w:pict>
      </w:r>
    </w:p>
    <w:bookmarkEnd w:id="20"/>
    <w:bookmarkStart w:id="21" w:name="X20c7f5f96e858d4cfef13be4f5c1813cb432d27"/>
    <w:p>
      <w:pPr>
        <w:pStyle w:val="Heading2"/>
      </w:pPr>
      <w:r>
        <w:t xml:space="preserve">Exercise 2 (30%) — Cat adoption: (mixed) multinomial logit. α = 10%</w:t>
      </w:r>
    </w:p>
    <w:p>
      <w:pPr>
        <w:pStyle w:val="FirstParagraph"/>
      </w:pPr>
      <w:r>
        <w:rPr>
          <w:rStyle w:val="VerbatimChar"/>
        </w:rPr>
        <w:t xml:space="preserve">mlogit(cat_choice ~ cat_sterilized + cat_gender + cat_age | person_age + person_superstitious + person_gender, reflevel = "White")</w:t>
      </w:r>
      <w:r>
        <w:t xml:space="preserve">. Colours: Black, Ginger, Triplecolor,</w:t>
      </w:r>
      <w:r>
        <w:t xml:space="preserve"> </w:t>
      </w:r>
      <w:r>
        <w:rPr>
          <w:bCs/>
          <w:b/>
        </w:rPr>
        <w:t xml:space="preserve">White (base)</w:t>
      </w:r>
      <w:r>
        <w:t xml:space="preserve">, Grey-brown.</w:t>
      </w:r>
    </w:p>
    <w:p>
      <w:pPr>
        <w:pStyle w:val="BodyText"/>
      </w:pPr>
      <w:r>
        <w:rPr>
          <w:bCs/>
          <w:b/>
        </w:rPr>
        <w:t xml:space="preserve">a) (5%)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cat_color</w:t>
      </w:r>
      <w:r>
        <w:rPr>
          <w:bCs/>
          <w:b/>
        </w:rPr>
        <w:t xml:space="preserve"> </w:t>
      </w:r>
      <w:r>
        <w:rPr>
          <w:bCs/>
          <w:b/>
        </w:rPr>
        <w:t xml:space="preserve">ordered or unordered?</w:t>
      </w:r>
      <w:r>
        <w:t xml:space="preserve"> </w:t>
      </w:r>
      <w:r>
        <w:rPr>
          <w:bCs/>
          <w:b/>
        </w:rPr>
        <w:t xml:space="preserve">Unordered (nominal).</w:t>
      </w:r>
      <w:r>
        <w:t xml:space="preserve"> </w:t>
      </w:r>
      <w:r>
        <w:t xml:space="preserve">Cat colours have</w:t>
      </w:r>
      <w:r>
        <w:t xml:space="preserve"> </w:t>
      </w:r>
      <w:r>
        <w:rPr>
          <w:bCs/>
          <w:b/>
        </w:rPr>
        <w:t xml:space="preserve">no natural ranking</w:t>
      </w:r>
      <w:r>
        <w:t xml:space="preserve"> </w:t>
      </w:r>
      <w:r>
        <w:t xml:space="preserve">— no colour is</w:t>
      </w:r>
      <w:r>
        <w:t xml:space="preserve"> </w:t>
      </w:r>
      <w:r>
        <w:t xml:space="preserve">“</w:t>
      </w:r>
      <w:r>
        <w:t xml:space="preserve">higher</w:t>
      </w:r>
      <w:r>
        <w:t xml:space="preserve">”</w:t>
      </w:r>
      <w:r>
        <w:t xml:space="preserve"> </w:t>
      </w:r>
      <w:r>
        <w:t xml:space="preserve">than another — so an ordered model would be wrong; a multinomial/conditional (unordered) choice model is appropriate.</w:t>
      </w:r>
    </w:p>
    <w:p>
      <w:pPr>
        <w:pStyle w:val="BodyText"/>
      </w:pPr>
      <w:r>
        <w:rPr>
          <w:bCs/>
          <w:b/>
        </w:rPr>
        <w:t xml:space="preserve">b) (5%) Which variables are alternative-specific?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cat attributes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cat_sterilized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cat_gender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cat_age</w:t>
      </w:r>
      <w:r>
        <w:t xml:space="preserve"> </w:t>
      </w:r>
      <w:r>
        <w:t xml:space="preserve">— are alternative-specific: they describe the</w:t>
      </w:r>
      <w:r>
        <w:t xml:space="preserve"> </w:t>
      </w:r>
      <w:r>
        <w:rPr>
          <w:iCs/>
          <w:i/>
        </w:rPr>
        <w:t xml:space="preserve">cats</w:t>
      </w:r>
      <w:r>
        <w:t xml:space="preserve"> </w:t>
      </w:r>
      <w:r>
        <w:t xml:space="preserve">(the choice options) and enter before the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with a single</w:t>
      </w:r>
      <w:r>
        <w:t xml:space="preserve"> </w:t>
      </w:r>
      <w:r>
        <w:rPr>
          <w:bCs/>
          <w:b/>
        </w:rPr>
        <w:t xml:space="preserve">generic coefficient</w:t>
      </w:r>
      <w:r>
        <w:t xml:space="preserve">. The person attributes (</w:t>
      </w:r>
      <w:r>
        <w:rPr>
          <w:rStyle w:val="VerbatimChar"/>
        </w:rPr>
        <w:t xml:space="preserve">person_age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person_superstitious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person_gender</w:t>
      </w:r>
      <w:r>
        <w:t xml:space="preserve">) are</w:t>
      </w:r>
      <w:r>
        <w:t xml:space="preserve"> </w:t>
      </w:r>
      <w:r>
        <w:rPr>
          <w:bCs/>
          <w:b/>
        </w:rPr>
        <w:t xml:space="preserve">individual-specific</w:t>
      </w:r>
      <w:r>
        <w:t xml:space="preserve"> </w:t>
      </w:r>
      <w:r>
        <w:t xml:space="preserve">— constant across the alternatives for a given adopter — and get a separate coefficient</w:t>
      </w:r>
      <w:r>
        <w:t xml:space="preserve"> </w:t>
      </w:r>
      <w:r>
        <w:rPr>
          <w:bCs/>
          <w:b/>
        </w:rPr>
        <w:t xml:space="preserve">per colour</w:t>
      </w:r>
      <w:r>
        <w:t xml:space="preserve"> </w:t>
      </w:r>
      <w:r>
        <w:t xml:space="preserve">(</w:t>
      </w:r>
      <w:r>
        <w:rPr>
          <w:rStyle w:val="VerbatimChar"/>
        </w:rPr>
        <w:t xml:space="preserve">…:Black</w:t>
      </w:r>
      <w:r>
        <w:t xml:space="preserve">,</w:t>
      </w:r>
      <w:r>
        <w:t xml:space="preserve"> </w:t>
      </w:r>
      <w:r>
        <w:rPr>
          <w:rStyle w:val="VerbatimChar"/>
        </w:rPr>
        <w:t xml:space="preserve">…:Ginger</w:t>
      </w:r>
      <w:r>
        <w:t xml:space="preserve">, etc.).</w:t>
      </w:r>
    </w:p>
    <w:p>
      <w:pPr>
        <w:pStyle w:val="BodyText"/>
      </w:pPr>
      <w:r>
        <w:rPr>
          <w:bCs/>
          <w:b/>
        </w:rPr>
        <w:t xml:space="preserve">c) (5%) Multinomial or conditional logit?</w:t>
      </w:r>
      <w:r>
        <w:t xml:space="preserve"> </w:t>
      </w:r>
      <w:r>
        <w:t xml:space="preserve">It’s a</w:t>
      </w:r>
      <w:r>
        <w:t xml:space="preserve"> </w:t>
      </w:r>
      <w:r>
        <w:rPr>
          <w:bCs/>
          <w:b/>
        </w:rPr>
        <w:t xml:space="preserve">mixed/conditional logit, not a pure multinomial logit.</w:t>
      </w:r>
      <w:r>
        <w:t xml:space="preserve"> </w:t>
      </w:r>
      <w:r>
        <w:t xml:space="preserve">The tell-tale sign is the presence of</w:t>
      </w:r>
      <w:r>
        <w:t xml:space="preserve"> </w:t>
      </w:r>
      <w:r>
        <w:rPr>
          <w:bCs/>
          <w:b/>
        </w:rPr>
        <w:t xml:space="preserve">alternative-specific variables</w:t>
      </w:r>
      <w:r>
        <w:t xml:space="preserve"> </w:t>
      </w:r>
      <w:r>
        <w:t xml:space="preserve">(the cat characteristics with a single generic coefficient) — a pure multinomial logit contains</w:t>
      </w:r>
      <w:r>
        <w:t xml:space="preserve"> </w:t>
      </w:r>
      <w:r>
        <w:rPr>
          <w:bCs/>
          <w:b/>
        </w:rPr>
        <w:t xml:space="preserve">only individual-specific</w:t>
      </w:r>
      <w:r>
        <w:t xml:space="preserve"> </w:t>
      </w:r>
      <w:r>
        <w:t xml:space="preserve">variables (each with alternative-specific coefficients). Because this model has both alternative-specific (</w:t>
      </w:r>
      <w:r>
        <w:rPr>
          <w:rStyle w:val="VerbatimChar"/>
        </w:rPr>
        <w:t xml:space="preserve">cat_*</w:t>
      </w:r>
      <w:r>
        <w:t xml:space="preserve">)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individual-specific (</w:t>
      </w:r>
      <w:r>
        <w:rPr>
          <w:rStyle w:val="VerbatimChar"/>
        </w:rPr>
        <w:t xml:space="preserve">person_*</w:t>
      </w:r>
      <w:r>
        <w:t xml:space="preserve">) regressors, it is a</w:t>
      </w:r>
      <w:r>
        <w:t xml:space="preserve"> </w:t>
      </w:r>
      <w:r>
        <w:rPr>
          <w:bCs/>
          <w:b/>
        </w:rPr>
        <w:t xml:space="preserve">mixed conditional logit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d) (5%) Interpret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cat_age</w:t>
      </w:r>
      <w:r>
        <w:rPr>
          <w:bCs/>
          <w:b/>
        </w:rPr>
        <w:t xml:space="preserve">.</w:t>
      </w:r>
      <w:r>
        <w:t xml:space="preserve"> </w:t>
      </w:r>
      <w:r>
        <w:t xml:space="preserve">β =</w:t>
      </w:r>
      <w:r>
        <w:t xml:space="preserve"> </w:t>
      </w:r>
      <w:r>
        <w:rPr>
          <w:bCs/>
          <w:b/>
        </w:rPr>
        <w:t xml:space="preserve">−0.1527, z = −2.72, p = 0.0065</w:t>
      </w:r>
      <w:r>
        <w:t xml:space="preserve"> </w:t>
      </w:r>
      <w:r>
        <w:t xml:space="preserve">(significant at 10% and 5%). As an alternative-specific generic-coefficient variable:</w:t>
      </w:r>
      <w:r>
        <w:t xml:space="preserve"> </w:t>
      </w:r>
      <w:r>
        <w:rPr>
          <w:bCs/>
          <w:b/>
        </w:rPr>
        <w:t xml:space="preserve">older cats are less likely to be chosen.</w:t>
      </w:r>
      <w:r>
        <w:t xml:space="preserve"> </w:t>
      </w:r>
      <w:r>
        <w:t xml:space="preserve">e^(−0.1527) =</w:t>
      </w:r>
      <w:r>
        <w:t xml:space="preserve"> </w:t>
      </w:r>
      <w:r>
        <w:rPr>
          <w:bCs/>
          <w:b/>
        </w:rPr>
        <w:t xml:space="preserve">0.86</w:t>
      </w:r>
      <w:r>
        <w:t xml:space="preserve">, so each additional year of a cat’s age multiplies the odds of that cat being adopted by ~0.86 — about a</w:t>
      </w:r>
      <w:r>
        <w:t xml:space="preserve"> </w:t>
      </w:r>
      <w:r>
        <w:rPr>
          <w:bCs/>
          <w:b/>
        </w:rPr>
        <w:t xml:space="preserve">14% drop in the odds of adoption per year of age</w:t>
      </w:r>
      <w:r>
        <w:t xml:space="preserve">, holding other factors fixed.</w:t>
      </w:r>
    </w:p>
    <w:p>
      <w:pPr>
        <w:pStyle w:val="BodyText"/>
      </w:pPr>
      <w:r>
        <w:rPr>
          <w:bCs/>
          <w:b/>
        </w:rPr>
        <w:t xml:space="preserve">e) (5%) Interpret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person_gender:Ginger</w:t>
      </w:r>
      <w:r>
        <w:rPr>
          <w:bCs/>
          <w:b/>
        </w:rPr>
        <w:t xml:space="preserve">.</w:t>
      </w:r>
      <w:r>
        <w:t xml:space="preserve"> </w:t>
      </w:r>
      <w:r>
        <w:t xml:space="preserve">β =</w:t>
      </w:r>
      <w:r>
        <w:t xml:space="preserve"> </w:t>
      </w:r>
      <w:r>
        <w:rPr>
          <w:bCs/>
          <w:b/>
        </w:rPr>
        <w:t xml:space="preserve">4.917, z = 7.65, p &lt; 0.001</w:t>
      </w:r>
      <w:r>
        <w:t xml:space="preserve"> </w:t>
      </w:r>
      <w:r>
        <w:t xml:space="preserve">— an individual-specific effect measured</w:t>
      </w:r>
      <w:r>
        <w:t xml:space="preserve"> </w:t>
      </w:r>
      <w:r>
        <w:rPr>
          <w:bCs/>
          <w:b/>
        </w:rPr>
        <w:t xml:space="preserve">relative to the base category (White)</w:t>
      </w:r>
      <w:r>
        <w:t xml:space="preserve">. RRR = e^4.917 ≈</w:t>
      </w:r>
      <w:r>
        <w:t xml:space="preserve"> </w:t>
      </w:r>
      <w:r>
        <w:rPr>
          <w:bCs/>
          <w:b/>
        </w:rPr>
        <w:t xml:space="preserve">137</w:t>
      </w:r>
      <w:r>
        <w:t xml:space="preserve">: a</w:t>
      </w:r>
      <w:r>
        <w:t xml:space="preserve"> </w:t>
      </w:r>
      <w:r>
        <w:rPr>
          <w:bCs/>
          <w:b/>
        </w:rPr>
        <w:t xml:space="preserve">female</w:t>
      </w:r>
      <w:r>
        <w:t xml:space="preserve"> </w:t>
      </w:r>
      <w:r>
        <w:t xml:space="preserve">adopter is dramatically more likely to choose a</w:t>
      </w:r>
      <w:r>
        <w:t xml:space="preserve"> </w:t>
      </w:r>
      <w:r>
        <w:rPr>
          <w:bCs/>
          <w:b/>
        </w:rPr>
        <w:t xml:space="preserve">Ginger</w:t>
      </w:r>
      <w:r>
        <w:t xml:space="preserve"> </w:t>
      </w:r>
      <w:r>
        <w:t xml:space="preserve">cat</w:t>
      </w:r>
      <w:r>
        <w:t xml:space="preserve"> </w:t>
      </w:r>
      <w:r>
        <w:rPr>
          <w:iCs/>
          <w:i/>
        </w:rPr>
        <w:t xml:space="preserve">rather than a White</w:t>
      </w:r>
      <w:r>
        <w:t xml:space="preserve"> </w:t>
      </w:r>
      <w:r>
        <w:t xml:space="preserve">cat than a male adopter is (the odds of Ginger-vs-White are ~137× higher for women). Always phrase it</w:t>
      </w:r>
      <w:r>
        <w:t xml:space="preserve"> </w:t>
      </w:r>
      <w:r>
        <w:t xml:space="preserve">“</w:t>
      </w:r>
      <w:r>
        <w:rPr>
          <w:bCs/>
          <w:b/>
        </w:rPr>
        <w:t xml:space="preserve">relative to the base (White)</w:t>
      </w:r>
      <w:r>
        <w:t xml:space="preserve">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f) (5%) Does being superstitious affect the colour chosen?</w:t>
      </w:r>
      <w:r>
        <w:t xml:space="preserve"> </w:t>
      </w:r>
      <w:r>
        <w:t xml:space="preserve">Look at the</w:t>
      </w:r>
      <w:r>
        <w:t xml:space="preserve"> </w:t>
      </w:r>
      <w:r>
        <w:rPr>
          <w:rStyle w:val="VerbatimChar"/>
        </w:rPr>
        <w:t xml:space="preserve">person_superstitious</w:t>
      </w:r>
      <w:r>
        <w:t xml:space="preserve"> </w:t>
      </w:r>
      <w:r>
        <w:t xml:space="preserve">rows: coefficients ≈</w:t>
      </w:r>
      <w:r>
        <w:t xml:space="preserve"> </w:t>
      </w:r>
      <w:r>
        <w:rPr>
          <w:bCs/>
          <w:b/>
        </w:rPr>
        <w:t xml:space="preserve">17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standard errors ≈ 2347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 ≈ 0.994</w:t>
      </w:r>
      <w:r>
        <w:t xml:space="preserve"> </w:t>
      </w:r>
      <w:r>
        <w:t xml:space="preserve">for every colour. Those are the unmistakable fingerprints of</w:t>
      </w:r>
      <w:r>
        <w:t xml:space="preserve"> </w:t>
      </w:r>
      <w:r>
        <w:rPr>
          <w:bCs/>
          <w:b/>
        </w:rPr>
        <w:t xml:space="preserve">perfect / quasi-complete separation</w:t>
      </w:r>
      <w:r>
        <w:t xml:space="preserve"> </w:t>
      </w:r>
      <w:r>
        <w:t xml:space="preserve">— superstitious adopters almost certainly chose (or avoided) some colour</w:t>
      </w:r>
      <w:r>
        <w:t xml:space="preserve"> </w:t>
      </w:r>
      <w:r>
        <w:rPr>
          <w:iCs/>
          <w:i/>
        </w:rPr>
        <w:t xml:space="preserve">deterministically</w:t>
      </w:r>
      <w:r>
        <w:t xml:space="preserve"> </w:t>
      </w:r>
      <w:r>
        <w:t xml:space="preserve">(most plausibly</w:t>
      </w:r>
      <w:r>
        <w:t xml:space="preserve"> </w:t>
      </w:r>
      <w:r>
        <w:rPr>
          <w:bCs/>
          <w:b/>
        </w:rPr>
        <w:t xml:space="preserve">avoiding black cats</w:t>
      </w:r>
      <w:r>
        <w:t xml:space="preserve">), creating a near-empty cell that sends the coefficient and its standard error to infinity.</w:t>
      </w:r>
      <w:r>
        <w:t xml:space="preserve"> </w:t>
      </w:r>
      <w:r>
        <w:rPr>
          <w:bCs/>
          <w:b/>
        </w:rPr>
        <w:t xml:space="preserve">So the effect is not reliably estimated and is not statistically significant</w:t>
      </w:r>
      <w:r>
        <w:t xml:space="preserve"> </w:t>
      </w:r>
      <w:r>
        <w:t xml:space="preserve">by these numbers. Strictly: we</w:t>
      </w:r>
      <w:r>
        <w:t xml:space="preserve"> </w:t>
      </w:r>
      <w:r>
        <w:rPr>
          <w:iCs/>
          <w:i/>
        </w:rPr>
        <w:t xml:space="preserve">cannot</w:t>
      </w:r>
      <w:r>
        <w:t xml:space="preserve"> </w:t>
      </w:r>
      <w:r>
        <w:t xml:space="preserve">conclude a significant effect from standard ML output — though the separation pattern itself hints that superstition</w:t>
      </w:r>
      <w:r>
        <w:t xml:space="preserve"> </w:t>
      </w:r>
      <w:r>
        <w:rPr>
          <w:bCs/>
          <w:b/>
        </w:rPr>
        <w:t xml:space="preserve">does</w:t>
      </w:r>
      <w:r>
        <w:t xml:space="preserve"> </w:t>
      </w:r>
      <w:r>
        <w:t xml:space="preserve">relate to colour choice (just not estimable this way; it would need a penalised/exact method).</w:t>
      </w:r>
    </w:p>
    <w:p>
      <w:r>
        <w:pict>
          <v:rect style="width:0;height:1.5pt" o:hralign="center" o:hrstd="t" o:hr="t"/>
        </w:pict>
      </w:r>
    </w:p>
    <w:bookmarkEnd w:id="21"/>
    <w:bookmarkStart w:id="22" w:name="Xaee07b49b7ea7ccb27d6acbf2e7f913e81f2646"/>
    <w:p>
      <w:pPr>
        <w:pStyle w:val="Heading2"/>
      </w:pPr>
      <w:r>
        <w:t xml:space="preserve">Exercise 3 (40%) — Lockheed Martin vs Northrop Grumman: cointegration. α = 5%. Critical value =</w:t>
      </w:r>
      <w:r>
        <w:t xml:space="preserve"> </w:t>
      </w:r>
      <w:r>
        <w:rPr>
          <w:bCs/>
          <w:b/>
        </w:rPr>
        <w:t xml:space="preserve">−3.67</w:t>
      </w:r>
    </w:p>
    <w:p>
      <w:pPr>
        <w:pStyle w:val="FirstParagraph"/>
      </w:pPr>
      <w:r>
        <w:t xml:space="preserve">Daily close prices, 2007–2025.</w:t>
      </w:r>
    </w:p>
    <w:p>
      <w:pPr>
        <w:pStyle w:val="BodyText"/>
      </w:pPr>
      <w:r>
        <w:rPr>
          <w:bCs/>
          <w:b/>
        </w:rPr>
        <w:t xml:space="preserve">a) (10%) Does visual inspection prove cointegration?</w:t>
      </w:r>
      <w:r>
        <w:t xml:space="preserve"> </w:t>
      </w:r>
      <w:r>
        <w:rPr>
          <w:bCs/>
          <w:b/>
        </w:rPr>
        <w:t xml:space="preserve">No.</w:t>
      </w:r>
      <w:r>
        <w:t xml:space="preserve"> </w:t>
      </w:r>
      <w:r>
        <w:t xml:space="preserve">Visual co-movement is only</w:t>
      </w:r>
      <w:r>
        <w:t xml:space="preserve"> </w:t>
      </w:r>
      <w:r>
        <w:rPr>
          <w:iCs/>
          <w:i/>
        </w:rPr>
        <w:t xml:space="preserve">suggestive</w:t>
      </w:r>
      <w:r>
        <w:t xml:space="preserve"> </w:t>
      </w:r>
      <w:r>
        <w:t xml:space="preserve">and never proof — two defence stocks can trend together for years without a stationary long-run relationship (and dual-scale plots can exaggerate the apparent tracking). Proof requires the formal sequence: establish both are I(1), then test residual stationarity against the cointegration critical value.</w:t>
      </w:r>
    </w:p>
    <w:p>
      <w:pPr>
        <w:pStyle w:val="BodyText"/>
      </w:pPr>
      <w:r>
        <w:rPr>
          <w:bCs/>
          <w:b/>
        </w:rPr>
        <w:t xml:space="preserve">b) (8%) Integration order of the two series.</w:t>
      </w:r>
      <w:r>
        <w:t xml:space="preserve"> </w:t>
      </w:r>
      <w:r>
        <w:rPr>
          <w:bCs/>
          <w:b/>
        </w:rPr>
        <w:t xml:space="preserve">Both are I(1).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Lockheed</w:t>
      </w:r>
      <w:r>
        <w:t xml:space="preserve">: testdf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 </w:t>
      </w:r>
      <w:r>
        <w:t xml:space="preserve">at the first clean-BG augmentation → ADF =</w:t>
      </w:r>
      <w:r>
        <w:t xml:space="preserve"> </w:t>
      </w:r>
      <w:r>
        <w:rPr>
          <w:bCs/>
          <w:b/>
        </w:rPr>
        <w:t xml:space="preserve">−0.730, p = 0.788 → fail to reject unit root → non-stationary</w:t>
      </w:r>
      <w:r>
        <w:t xml:space="preserve"> </w:t>
      </w:r>
      <w:r>
        <w:t xml:space="preserve">in levels; the first difference is stationary (ADF = −69.6, p = 0.01). ⇒</w:t>
      </w:r>
      <w:r>
        <w:t xml:space="preserve"> </w:t>
      </w:r>
      <w:r>
        <w:rPr>
          <w:bCs/>
          <w:b/>
        </w:rPr>
        <w:t xml:space="preserve">I(1)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Northrop</w:t>
      </w:r>
      <w:r>
        <w:t xml:space="preserve">:</w:t>
      </w:r>
      <w:r>
        <w:t xml:space="preserve"> </w:t>
      </w:r>
      <w:r>
        <w:rPr>
          <w:bCs/>
          <w:b/>
        </w:rPr>
        <w:t xml:space="preserve">PP</w:t>
      </w:r>
      <w:r>
        <w:t xml:space="preserve"> </w:t>
      </w:r>
      <w:r>
        <w:t xml:space="preserve">Z-tau =</w:t>
      </w:r>
      <w:r>
        <w:t xml:space="preserve"> </w:t>
      </w:r>
      <w:r>
        <w:rPr>
          <w:bCs/>
          <w:b/>
        </w:rPr>
        <w:t xml:space="preserve">0.332 &gt; −2.863</w:t>
      </w:r>
      <w:r>
        <w:t xml:space="preserve"> </w:t>
      </w:r>
      <w:r>
        <w:t xml:space="preserve">(5%) → non-stationary in levels;</w:t>
      </w:r>
      <w:r>
        <w:t xml:space="preserve"> </w:t>
      </w:r>
      <w:r>
        <w:rPr>
          <w:bCs/>
          <w:b/>
        </w:rPr>
        <w:t xml:space="preserve">KPSS on the difference</w:t>
      </w:r>
      <w:r>
        <w:t xml:space="preserve"> </w:t>
      </w:r>
      <w:r>
        <w:t xml:space="preserve">= 0.157 &lt; 0.463 → difference stationary. ⇒</w:t>
      </w:r>
      <w:r>
        <w:t xml:space="preserve"> </w:t>
      </w:r>
      <w:r>
        <w:rPr>
          <w:bCs/>
          <w:b/>
        </w:rPr>
        <w:t xml:space="preserve">I(1)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c) (7%) Are they cointegrated?</w:t>
      </w:r>
      <w:r>
        <w:t xml:space="preserve"> </w:t>
      </w:r>
      <w:r>
        <w:rPr>
          <w:bCs/>
          <w:b/>
        </w:rPr>
        <w:t xml:space="preserve">No.</w:t>
      </w:r>
      <w:r>
        <w:t xml:space="preserve"> </w:t>
      </w:r>
      <w:r>
        <w:t xml:space="preserve">Cointegrating regression</w:t>
      </w:r>
      <w:r>
        <w:t xml:space="preserve"> </w:t>
      </w:r>
      <w:r>
        <w:rPr>
          <w:rStyle w:val="VerbatimChar"/>
        </w:rPr>
        <w:t xml:space="preserve">Lockheed ~ Northrop</w:t>
      </w:r>
      <w:r>
        <w:t xml:space="preserve">: slope</w:t>
      </w:r>
      <w:r>
        <w:t xml:space="preserve"> </w:t>
      </w:r>
      <w:r>
        <w:rPr>
          <w:bCs/>
          <w:b/>
        </w:rPr>
        <w:t xml:space="preserve">0.909</w:t>
      </w:r>
      <w:r>
        <w:t xml:space="preserve">*, R² = 0.973</w:t>
      </w:r>
      <w:r>
        <w:rPr>
          <w:bCs/>
          <w:b/>
        </w:rPr>
        <w:t xml:space="preserve">. Residual test (testdf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nc</w:t>
      </w:r>
      <w:r>
        <w:rPr>
          <w:bCs/>
          <w:b/>
        </w:rPr>
        <w:t xml:space="preserve">”</w:t>
      </w:r>
      <w:r>
        <w:rPr>
          <w:bCs/>
          <w:b/>
        </w:rPr>
        <w:t xml:space="preserve">): aug0 and aug1 have a significant BG.2, so the</w:t>
      </w:r>
      <w:r>
        <w:rPr>
          <w:bCs/>
          <w:b/>
        </w:rPr>
        <w:t xml:space="preserve"> </w:t>
      </w:r>
      <w:r>
        <w:t xml:space="preserve">first clean-BG augmentation is aug2 → residual ADF = −2.931</w:t>
      </w:r>
      <w:r>
        <w:rPr>
          <w:bCs/>
          <w:b/>
        </w:rPr>
        <w:t xml:space="preserve">. Against the cointegration critical value</w:t>
      </w:r>
      <w:r>
        <w:rPr>
          <w:bCs/>
          <w:b/>
        </w:rPr>
        <w:t xml:space="preserve"> </w:t>
      </w:r>
      <w:r>
        <w:t xml:space="preserve">−3.67</w:t>
      </w:r>
      <w:r>
        <w:rPr>
          <w:bCs/>
          <w:b/>
        </w:rPr>
        <w:t xml:space="preserve">: −2.931 is</w:t>
      </w:r>
      <w:r>
        <w:rPr>
          <w:bCs/>
          <w:b/>
        </w:rPr>
        <w:t xml:space="preserve"> </w:t>
      </w:r>
      <w:r>
        <w:t xml:space="preserve">not</w:t>
      </w:r>
      <w:r>
        <w:rPr>
          <w:bCs/>
          <w:b/>
        </w:rPr>
        <w:t xml:space="preserve"> </w:t>
      </w:r>
      <w:r>
        <w:rPr>
          <w:bCs/>
          <w:b/>
        </w:rPr>
        <w:t xml:space="preserve">more negative than −3.67 →</w:t>
      </w:r>
      <w:r>
        <w:rPr>
          <w:bCs/>
          <w:b/>
        </w:rPr>
        <w:t xml:space="preserve"> </w:t>
      </w:r>
      <w:r>
        <w:t xml:space="preserve">fail to reject the unit root → residuals non-stationary → NOT cointegrated.**</w:t>
      </w:r>
    </w:p>
    <w:p>
      <w:pPr>
        <w:pStyle w:val="BodyText"/>
      </w:pPr>
      <w:r>
        <w:rPr>
          <w:bCs/>
          <w:b/>
        </w:rPr>
        <w:t xml:space="preserve">d) (10%) Interpret the ECM.</w:t>
      </w:r>
      <w:r>
        <w:t xml:space="preserve"> </w:t>
      </w:r>
      <w:r>
        <w:rPr>
          <w:rStyle w:val="VerbatimChar"/>
        </w:rPr>
        <w:t xml:space="preserve">ΔLockheed = 0.653·ΔNorthrop − 0.00641·lresid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ΔNorthrop = 0.653</w:t>
      </w:r>
      <w:r>
        <w:t xml:space="preserve">* — short-run co-movement** (a same-day Northrop change maps to 0.653 of Lockheed’s change).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lresid = −0.00641, t = −3.47, p = 0.0005 — negative and statistically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significant.</w:t>
      </w:r>
      <w:r>
        <w:rPr>
          <w:bCs/>
          <w:b/>
        </w:rPr>
        <w:t xml:space="preserve">”</w:t>
      </w:r>
      <w:r>
        <w:t xml:space="preserve"> </w:t>
      </w:r>
      <w:r>
        <w:rPr>
          <w:iCs/>
          <w:i/>
        </w:rPr>
        <w:t xml:space="preserve">This is the trap.</w:t>
      </w:r>
      <w:r>
        <w:t xml:space="preserve"> </w:t>
      </w:r>
      <w:r>
        <w:t xml:space="preserve">It is tempting to read a significant negative speed-of-adjustment as confirming cointegration —</w:t>
      </w:r>
      <w:r>
        <w:t xml:space="preserve"> </w:t>
      </w:r>
      <w:r>
        <w:rPr>
          <w:bCs/>
          <w:b/>
        </w:rPr>
        <w:t xml:space="preserve">but it doesn’t here</w:t>
      </w:r>
      <w:r>
        <w:t xml:space="preserve">, for two reasons: (i) the</w:t>
      </w:r>
      <w:r>
        <w:t xml:space="preserve"> </w:t>
      </w:r>
      <w:r>
        <w:rPr>
          <w:bCs/>
          <w:b/>
        </w:rPr>
        <w:t xml:space="preserve">residual ADF test failed</w:t>
      </w:r>
      <w:r>
        <w:t xml:space="preserve"> </w:t>
      </w:r>
      <w:r>
        <w:t xml:space="preserve">(−2.931 &gt; −3.67), which is the</w:t>
      </w:r>
      <w:r>
        <w:t xml:space="preserve"> </w:t>
      </w:r>
      <w:r>
        <w:rPr>
          <w:iCs/>
          <w:i/>
        </w:rPr>
        <w:t xml:space="preserve">primary</w:t>
      </w:r>
      <w:r>
        <w:t xml:space="preserve"> </w:t>
      </w:r>
      <w:r>
        <w:t xml:space="preserve">cointegration criterion; (ii) the coefficient is</w:t>
      </w:r>
      <w:r>
        <w:t xml:space="preserve"> </w:t>
      </w:r>
      <w:r>
        <w:rPr>
          <w:bCs/>
          <w:b/>
        </w:rPr>
        <w:t xml:space="preserve">economically negligible</w:t>
      </w:r>
      <w:r>
        <w:t xml:space="preserve"> </w:t>
      </w:r>
      <w:r>
        <w:t xml:space="preserve">(≈0.6% of any gap</w:t>
      </w:r>
      <w:r>
        <w:t xml:space="preserve"> </w:t>
      </w:r>
      <w:r>
        <w:t xml:space="preserve">“</w:t>
      </w:r>
      <w:r>
        <w:t xml:space="preserve">corrected</w:t>
      </w:r>
      <w:r>
        <w:t xml:space="preserve">”</w:t>
      </w:r>
      <w:r>
        <w:t xml:space="preserve"> </w:t>
      </w:r>
      <w:r>
        <w:t xml:space="preserve">per day), and with</w:t>
      </w:r>
      <w:r>
        <w:t xml:space="preserve"> </w:t>
      </w:r>
      <w:r>
        <w:rPr>
          <w:bCs/>
          <w:b/>
        </w:rPr>
        <w:t xml:space="preserve">~4,700 daily observations even a trivial effect crosses the significance threshold</w:t>
      </w:r>
      <w:r>
        <w:t xml:space="preserve"> </w:t>
      </w:r>
      <w:r>
        <w:t xml:space="preserve">(huge-N significance inflation). So the ECM term is significant on paper but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override the failed residual test — there is no genuine equilibrium to revert to.</w:t>
      </w:r>
    </w:p>
    <w:p>
      <w:pPr>
        <w:pStyle w:val="BodyText"/>
      </w:pPr>
      <w:r>
        <w:rPr>
          <w:bCs/>
          <w:b/>
        </w:rPr>
        <w:t xml:space="preserve">e) (5%) Real or spurious?</w:t>
      </w:r>
      <w:r>
        <w:t xml:space="preserve"> </w:t>
      </w:r>
      <w:r>
        <w:rPr>
          <w:bCs/>
          <w:b/>
        </w:rPr>
        <w:t xml:space="preserve">Spurious.</w:t>
      </w:r>
      <w:r>
        <w:t xml:space="preserve"> </w:t>
      </w:r>
      <w:r>
        <w:t xml:space="preserve">Both series are I(1) but</w:t>
      </w:r>
      <w:r>
        <w:t xml:space="preserve"> </w:t>
      </w:r>
      <w:r>
        <w:rPr>
          <w:bCs/>
          <w:b/>
        </w:rPr>
        <w:t xml:space="preserve">not cointegrated</w:t>
      </w:r>
      <w:r>
        <w:t xml:space="preserve"> </w:t>
      </w:r>
      <w:r>
        <w:t xml:space="preserve">(residual ADF −2.931 &gt; −3.67). The very high R² = 0.973 is the spurious-regression mirage of two separately-trending defence stocks. The statistically-significant-but-tiny ECM term is a large-sample artifact, not evidence of a real long-run tether.</w:t>
      </w:r>
    </w:p>
    <w:p>
      <w:pPr>
        <w:pStyle w:val="BlockText"/>
      </w:pPr>
      <w:r>
        <w:rPr>
          <w:bCs/>
          <w:b/>
        </w:rPr>
        <w:t xml:space="preserve">The two cointegration exercises side by side (worth internalising).</w:t>
      </w:r>
      <w:r>
        <w:t xml:space="preserve"> </w:t>
      </w:r>
      <w:r>
        <w:t xml:space="preserve">Boeing/Airbus (June) and Lockheed/Northrop (Sept)</w:t>
      </w:r>
      <w:r>
        <w:t xml:space="preserve"> </w:t>
      </w:r>
      <w:r>
        <w:rPr>
          <w:iCs/>
          <w:i/>
        </w:rPr>
        <w:t xml:space="preserve">both</w:t>
      </w:r>
      <w:r>
        <w:t xml:space="preserve"> </w:t>
      </w:r>
      <w:r>
        <w:t xml:space="preserve">end</w:t>
      </w:r>
      <w:r>
        <w:t xml:space="preserve"> </w:t>
      </w:r>
      <w:r>
        <w:t xml:space="preserve">“</w:t>
      </w:r>
      <w:r>
        <w:t xml:space="preserve">not cointegrated → spurious,</w:t>
      </w:r>
      <w:r>
        <w:t xml:space="preserve">”</w:t>
      </w:r>
      <w:r>
        <w:t xml:space="preserve"> </w:t>
      </w:r>
      <w:r>
        <w:t xml:space="preserve">but they fail differently: Boeing/Airbus fails on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the residual test (−1.996)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an insignificant ECM term — an easy call. Lockheed/Northrop fails the residual test (−2.931 vs −3.67)</w:t>
      </w:r>
      <w:r>
        <w:t xml:space="preserve"> </w:t>
      </w:r>
      <w:r>
        <w:rPr>
          <w:bCs/>
          <w:b/>
        </w:rPr>
        <w:t xml:space="preserve">despite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significant</w:t>
      </w:r>
      <w:r>
        <w:t xml:space="preserve">”</w:t>
      </w:r>
      <w:r>
        <w:t xml:space="preserve"> </w:t>
      </w:r>
      <w:r>
        <w:t xml:space="preserve">ECM term — the harder, more honest call. The lesson: the</w:t>
      </w:r>
      <w:r>
        <w:t xml:space="preserve"> </w:t>
      </w:r>
      <w:r>
        <w:rPr>
          <w:bCs/>
          <w:b/>
        </w:rPr>
        <w:t xml:space="preserve">residual stationarity test with the special critical value is the primary criterion</w:t>
      </w:r>
      <w:r>
        <w:t xml:space="preserve">; don’t let a t-significant ECM coefficient (especially on thousands of daily observations) talk you out of it.</w:t>
      </w:r>
    </w:p>
    <w:p>
      <w:r>
        <w:pict>
          <v:rect style="width:0;height:1.5pt" o:hralign="center" o:hrstd="t" o:hr="t"/>
        </w:pict>
      </w:r>
    </w:p>
    <w:bookmarkEnd w:id="22"/>
    <w:bookmarkStart w:id="23" w:name="quick-reference"/>
    <w:p>
      <w:pPr>
        <w:pStyle w:val="Heading2"/>
      </w:pPr>
      <w:r>
        <w:t xml:space="preserve">Quick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in one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bCs/>
                <w:b/>
              </w:rPr>
              <w:t xml:space="preserve">all countries</w:t>
            </w:r>
            <w:r>
              <w:t xml:space="preserve"> </w:t>
            </w:r>
            <w:r>
              <w:t xml:space="preserve">(subsample = selection bias)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57% zeros, but NB2 ≪ ZIP on AIC ⇒ overdispersion,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excess zeros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nb2</w:t>
            </w:r>
            <w:r>
              <w:t xml:space="preserve"> </w:t>
            </w:r>
            <w:r>
              <w:t xml:space="preserve">— lowest AIC (615) &amp; BIC (628)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 χ²=1239 ⇒ severe overdispersion ⇒</w:t>
            </w:r>
            <w:r>
              <w:t xml:space="preserve"> </w:t>
            </w:r>
            <w:r>
              <w:rPr>
                <w:bCs/>
                <w:b/>
              </w:rPr>
              <w:t xml:space="preserve">NegBin over Poisson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Spurious</w:t>
            </w:r>
            <w:r>
              <w:t xml:space="preserve"> </w:t>
            </w:r>
            <w:r>
              <w:t xml:space="preserve">— common confounder (wealth/size); correlation ≠ causation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2a–c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Unordered; cat_* alternative-specific;</w:t>
            </w:r>
            <w:r>
              <w:t xml:space="preserve"> </w:t>
            </w:r>
            <w:r>
              <w:rPr>
                <w:bCs/>
                <w:b/>
              </w:rPr>
              <w:t xml:space="preserve">mixed/conditional logit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cat_age −0.153** ⇒ older cats ~14% lower odds (IRR 0.86)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female:Ginger 4.92*** ⇒ RRR ≈ 137 vs White (base)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Coeffs ≈17, SE ≈2347, p≈0.99 ⇒</w:t>
            </w:r>
            <w:r>
              <w:t xml:space="preserve"> </w:t>
            </w:r>
            <w:r>
              <w:rPr>
                <w:bCs/>
                <w:b/>
              </w:rPr>
              <w:t xml:space="preserve">separation</w:t>
            </w:r>
            <w:r>
              <w:t xml:space="preserve">, not reliably estimable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  <w:r>
              <w:t xml:space="preserve"> </w:t>
            </w:r>
            <w:r>
              <w:rPr>
                <w:bCs/>
                <w:b/>
              </w:rPr>
              <w:t xml:space="preserve">I(1)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ADF −2.931 &gt; −3.67 ⇒</w:t>
            </w:r>
            <w:r>
              <w:t xml:space="preserve"> </w:t>
            </w:r>
            <w:r>
              <w:rPr>
                <w:bCs/>
                <w:b/>
              </w:rPr>
              <w:t xml:space="preserve">NOT cointegrated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ECM −0.0064</w:t>
            </w:r>
            <w:r>
              <w:t xml:space="preserve"> </w:t>
            </w:r>
            <w:r>
              <w:rPr>
                <w:iCs/>
                <w:i/>
              </w:rPr>
              <w:t xml:space="preserve">significant but tiny</w:t>
            </w:r>
            <w:r>
              <w:t xml:space="preserve"> </w:t>
            </w:r>
            <w:r>
              <w:t xml:space="preserve">(huge-N artifact) ⇒ no real adjustment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Spurious</w:t>
            </w:r>
            <w:r>
              <w:t xml:space="preserve"> </w:t>
            </w:r>
            <w:r>
              <w:t xml:space="preserve">(I(1), not cointegrated; R²=0.973 is the mirage)</w:t>
            </w:r>
          </w:p>
        </w:tc>
      </w:tr>
    </w:tbl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31">
    <w:nsid w:val="A99431"/>
    <w:multiLevelType w:val="multilevel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2026-08-16T19:43:23Z</dcterms:created>
  <dcterms:modified xsi:type="dcterms:W3CDTF">2026-08-16T19:43:23Z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