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3" w:name="X0deb9a4fd0b3872af8cca7eafe4c78c106b445a"/>
    <w:p>
      <w:pPr>
        <w:pStyle w:val="Heading1"/>
      </w:pPr>
      <w:r>
        <w:t xml:space="preserve">Advanced Econometrics — The Understanding &amp; Interpretation Guide</w:t>
      </w:r>
    </w:p>
    <w:p>
      <w:pPr>
        <w:pStyle w:val="BlockText"/>
      </w:pPr>
      <w:r>
        <w:rPr>
          <w:bCs/>
          <w:b/>
        </w:rPr>
        <w:t xml:space="preserve">How this differs from the master notes</w:t>
      </w:r>
    </w:p>
    <w:p>
      <w:pPr>
        <w:pStyle w:val="BlockText"/>
      </w:pPr>
      <w:r>
        <w:rPr>
          <w:rStyle w:val="VerbatimChar"/>
        </w:rPr>
        <w:t xml:space="preserve">AE_Master_Notes.md</w:t>
      </w:r>
      <w:r>
        <w:t xml:space="preserve"> </w:t>
      </w:r>
      <w:r>
        <w:t xml:space="preserve">is the</w:t>
      </w:r>
      <w:r>
        <w:t xml:space="preserve"> </w:t>
      </w:r>
      <w:r>
        <w:rPr>
          <w:bCs/>
          <w:b/>
        </w:rPr>
        <w:t xml:space="preserve">compressed reference</w:t>
      </w:r>
      <w:r>
        <w:t xml:space="preserve"> </w:t>
      </w:r>
      <w:r>
        <w:t xml:space="preserve">— formulas, decision rules, cheat-blocks.</w:t>
      </w:r>
      <w:r>
        <w:t xml:space="preserve"> </w:t>
      </w:r>
      <w:r>
        <w:rPr>
          <w:bCs/>
          <w:b/>
        </w:rPr>
        <w:t xml:space="preserve">This</w:t>
      </w:r>
      <w:r>
        <w:t xml:space="preserve"> </w:t>
      </w:r>
      <w:r>
        <w:t xml:space="preserve">file is the</w:t>
      </w:r>
      <w:r>
        <w:t xml:space="preserve"> </w:t>
      </w:r>
      <w:r>
        <w:rPr>
          <w:bCs/>
          <w:b/>
        </w:rPr>
        <w:t xml:space="preserve">slow explanation</w:t>
      </w:r>
      <w:r>
        <w:t xml:space="preserve">: it tells you</w:t>
      </w:r>
      <w:r>
        <w:t xml:space="preserve"> </w:t>
      </w:r>
      <w:r>
        <w:rPr>
          <w:iCs/>
          <w:i/>
        </w:rPr>
        <w:t xml:space="preserve">why</w:t>
      </w:r>
      <w:r>
        <w:t xml:space="preserve"> </w:t>
      </w:r>
      <w:r>
        <w:t xml:space="preserve">each thing is true and</w:t>
      </w:r>
      <w:r>
        <w:t xml:space="preserve"> </w:t>
      </w:r>
      <w:r>
        <w:rPr>
          <w:iCs/>
          <w:i/>
        </w:rPr>
        <w:t xml:space="preserve">exactly what to write</w:t>
      </w:r>
      <w:r>
        <w:t xml:space="preserve"> </w:t>
      </w:r>
      <w:r>
        <w:t xml:space="preserve">when you see a given R output. Read this to understand; revise from the other.</w:t>
      </w:r>
    </w:p>
    <w:p>
      <w:pPr>
        <w:pStyle w:val="BlockText"/>
      </w:pPr>
      <w:r>
        <w:rPr>
          <w:bCs/>
          <w:b/>
        </w:rPr>
        <w:t xml:space="preserve">How to read it</w:t>
      </w:r>
    </w:p>
    <w:p>
      <w:pPr>
        <w:pStyle w:val="BlockText"/>
      </w:pPr>
      <w:r>
        <w:t xml:space="preserve">Don’t read front to back in one sitting. Take one model family at a time. Each section has the same shape:</w:t>
      </w:r>
      <w:r>
        <w:t xml:space="preserve"> </w:t>
      </w:r>
      <w:r>
        <w:rPr>
          <w:bCs/>
          <w:b/>
        </w:rPr>
        <w:t xml:space="preserve">(1) the plain idea → (2) what the output looks like → (3) interpretation scenarios with sentences you can copy → (4) the traps.</w:t>
      </w:r>
      <w:r>
        <w:t xml:space="preserve"> </w:t>
      </w:r>
      <w:r>
        <w:t xml:space="preserve">The interpretation scenarios are the point.</w:t>
      </w:r>
    </w:p>
    <w:p>
      <w:r>
        <w:pict>
          <v:rect style="width:0;height:1.5pt" o:hralign="center" o:hrstd="t" o:hr="t"/>
        </w:pict>
      </w:r>
    </w:p>
    <w:bookmarkStart w:id="20" w:name="X14e932f533600fd95baa9ff7e2eb5eff9b0eab0"/>
    <w:p>
      <w:pPr>
        <w:pStyle w:val="Heading2"/>
      </w:pPr>
      <w:r>
        <w:t xml:space="preserve">Part 0 — The one mental model for the whole course</w:t>
      </w:r>
    </w:p>
    <w:p>
      <w:pPr>
        <w:pStyle w:val="FirstParagraph"/>
      </w:pPr>
      <w:r>
        <w:t xml:space="preserve">Almost everything in this course is an answer to a single question:</w:t>
      </w:r>
    </w:p>
    <w:p>
      <w:pPr>
        <w:pStyle w:val="BlockText"/>
      </w:pPr>
      <w:r>
        <w:rPr>
          <w:bCs/>
          <w:b/>
        </w:rPr>
        <w:t xml:space="preserve">“</w:t>
      </w:r>
      <w:r>
        <w:rPr>
          <w:bCs/>
          <w:b/>
        </w:rPr>
        <w:t xml:space="preserve">My dependent variable</w:t>
      </w:r>
      <w:r>
        <w:rPr>
          <w:bCs/>
          <w:b/>
        </w:rPr>
        <w:t xml:space="preserve"> </w:t>
      </w:r>
      <m:oMath>
        <m:r>
          <m:t>y</m:t>
        </m:r>
      </m:oMath>
      <w:r>
        <w:rPr>
          <w:bCs/>
          <w:b/>
        </w:rPr>
        <w:t xml:space="preserve"> </w:t>
      </w:r>
      <w:r>
        <w:rPr>
          <w:bCs/>
          <w:b/>
        </w:rPr>
        <w:t xml:space="preserve">is not a nice, continuous, normally-distributed number — or my data isn’t a clean random sample. So plain OLS will mislead me. What do I do instead?</w:t>
      </w:r>
      <w:r>
        <w:rPr>
          <w:bCs/>
          <w:b/>
        </w:rPr>
        <w:t xml:space="preserve">”</w:t>
      </w:r>
    </w:p>
    <w:p>
      <w:pPr>
        <w:pStyle w:val="FirstParagraph"/>
      </w:pPr>
      <w:r>
        <w:t xml:space="preserve">That’s it. Every model is OLS’s replacement for one specific way reality refuses to cooperate. If you can name</w:t>
      </w:r>
      <w:r>
        <w:t xml:space="preserve"> </w:t>
      </w:r>
      <w:r>
        <w:rPr>
          <w:iCs/>
          <w:i/>
        </w:rPr>
        <w:t xml:space="preserve">how</w:t>
      </w:r>
      <w:r>
        <w:t xml:space="preserve"> </w:t>
      </w:r>
      <m:oMath>
        <m:r>
          <m:t>y</m:t>
        </m:r>
      </m:oMath>
      <w:r>
        <w:t xml:space="preserve"> </w:t>
      </w:r>
      <w:r>
        <w:t xml:space="preserve">or the data misbehaves, the model picks itself.</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How reality misbehaves</w:t>
            </w:r>
          </w:p>
        </w:tc>
        <w:tc>
          <w:tcPr/>
          <w:p>
            <w:pPr>
              <w:pStyle w:val="Compact"/>
              <w:jc w:val="left"/>
            </w:pPr>
            <w:r>
              <w:t xml:space="preserve">The fix</w:t>
            </w:r>
          </w:p>
        </w:tc>
      </w:tr>
      <w:tr>
        <w:tc>
          <w:tcPr/>
          <w:p>
            <w:pPr>
              <w:pStyle w:val="Compact"/>
              <w:jc w:val="left"/>
            </w:pPr>
            <m:oMath>
              <m:r>
                <m:t>y</m:t>
              </m:r>
            </m:oMath>
            <w:r>
              <w:t xml:space="preserve"> </w:t>
            </w:r>
            <w:r>
              <w:t xml:space="preserve">is yes/no (0 or 1)</w:t>
            </w:r>
          </w:p>
        </w:tc>
        <w:tc>
          <w:tcPr/>
          <w:p>
            <w:pPr>
              <w:pStyle w:val="Compact"/>
              <w:jc w:val="left"/>
            </w:pPr>
            <w:r>
              <w:t xml:space="preserve">logit / probit</w:t>
            </w:r>
          </w:p>
        </w:tc>
      </w:tr>
      <w:tr>
        <w:tc>
          <w:tcPr/>
          <w:p>
            <w:pPr>
              <w:pStyle w:val="Compact"/>
              <w:jc w:val="left"/>
            </w:pPr>
            <m:oMath>
              <m:r>
                <m:t>y</m:t>
              </m:r>
            </m:oMath>
            <w:r>
              <w:t xml:space="preserve"> </w:t>
            </w:r>
            <w:r>
              <w:t xml:space="preserve">is ranked categories (low/med/high)</w:t>
            </w:r>
          </w:p>
        </w:tc>
        <w:tc>
          <w:tcPr/>
          <w:p>
            <w:pPr>
              <w:pStyle w:val="Compact"/>
              <w:jc w:val="left"/>
            </w:pPr>
            <w:r>
              <w:t xml:space="preserve">ordered logit/probit</w:t>
            </w:r>
          </w:p>
        </w:tc>
      </w:tr>
      <w:tr>
        <w:tc>
          <w:tcPr/>
          <w:p>
            <w:pPr>
              <w:pStyle w:val="Compact"/>
              <w:jc w:val="left"/>
            </w:pPr>
            <m:oMath>
              <m:r>
                <m:t>y</m:t>
              </m:r>
            </m:oMath>
            <w:r>
              <w:t xml:space="preserve"> </w:t>
            </w:r>
            <w:r>
              <w:t xml:space="preserve">is unranked categories (car/bus/train)</w:t>
            </w:r>
          </w:p>
        </w:tc>
        <w:tc>
          <w:tcPr/>
          <w:p>
            <w:pPr>
              <w:pStyle w:val="Compact"/>
              <w:jc w:val="left"/>
            </w:pPr>
            <w:r>
              <w:t xml:space="preserve">multinomial / conditional logit</w:t>
            </w:r>
          </w:p>
        </w:tc>
      </w:tr>
      <w:tr>
        <w:tc>
          <w:tcPr/>
          <w:p>
            <w:pPr>
              <w:pStyle w:val="Compact"/>
              <w:jc w:val="left"/>
            </w:pPr>
            <m:oMath>
              <m:r>
                <m:t>y</m:t>
              </m:r>
            </m:oMath>
            <w:r>
              <w:t xml:space="preserve"> </w:t>
            </w:r>
            <w:r>
              <w:t xml:space="preserve">is a count (0,1,2,3…)</w:t>
            </w:r>
          </w:p>
        </w:tc>
        <w:tc>
          <w:tcPr/>
          <w:p>
            <w:pPr>
              <w:pStyle w:val="Compact"/>
              <w:jc w:val="left"/>
            </w:pPr>
            <w:r>
              <w:t xml:space="preserve">Poisson / Negative Binomial</w:t>
            </w:r>
          </w:p>
        </w:tc>
      </w:tr>
      <w:tr>
        <w:tc>
          <w:tcPr/>
          <w:p>
            <w:pPr>
              <w:pStyle w:val="Compact"/>
              <w:jc w:val="left"/>
            </w:pPr>
            <m:oMath>
              <m:r>
                <m:t>y</m:t>
              </m:r>
            </m:oMath>
            <w:r>
              <w:t xml:space="preserve"> </w:t>
            </w:r>
            <w:r>
              <w:t xml:space="preserve">is squashed at a limit (lots of zeros)</w:t>
            </w:r>
          </w:p>
        </w:tc>
        <w:tc>
          <w:tcPr/>
          <w:p>
            <w:pPr>
              <w:pStyle w:val="Compact"/>
              <w:jc w:val="left"/>
            </w:pPr>
            <w:r>
              <w:t xml:space="preserve">Tobit</w:t>
            </w:r>
          </w:p>
        </w:tc>
      </w:tr>
      <w:tr>
        <w:tc>
          <w:tcPr/>
          <w:p>
            <w:pPr>
              <w:pStyle w:val="Compact"/>
              <w:jc w:val="left"/>
            </w:pPr>
            <m:oMath>
              <m:r>
                <m:t>y</m:t>
              </m:r>
            </m:oMath>
            <w:r>
              <w:t xml:space="preserve"> </w:t>
            </w:r>
            <w:r>
              <w:t xml:space="preserve">is only seen for a self-selected group</w:t>
            </w:r>
          </w:p>
        </w:tc>
        <w:tc>
          <w:tcPr/>
          <w:p>
            <w:pPr>
              <w:pStyle w:val="Compact"/>
              <w:jc w:val="left"/>
            </w:pPr>
            <w:r>
              <w:t xml:space="preserve">Heckman</w:t>
            </w:r>
          </w:p>
        </w:tc>
      </w:tr>
      <w:tr>
        <w:tc>
          <w:tcPr/>
          <w:p>
            <w:pPr>
              <w:pStyle w:val="Compact"/>
              <w:jc w:val="left"/>
            </w:pPr>
            <w:r>
              <w:t xml:space="preserve">data is the same units followed over time</w:t>
            </w:r>
          </w:p>
        </w:tc>
        <w:tc>
          <w:tcPr/>
          <w:p>
            <w:pPr>
              <w:pStyle w:val="Compact"/>
              <w:jc w:val="left"/>
            </w:pPr>
            <w:r>
              <w:t xml:space="preserve">panel (FE/RE)</w:t>
            </w:r>
          </w:p>
        </w:tc>
      </w:tr>
      <w:tr>
        <w:tc>
          <w:tcPr/>
          <w:p>
            <w:pPr>
              <w:pStyle w:val="Compact"/>
              <w:jc w:val="left"/>
            </w:pPr>
            <w:r>
              <w:t xml:space="preserve">data is one variable over time, and it trends</w:t>
            </w:r>
          </w:p>
        </w:tc>
        <w:tc>
          <w:tcPr/>
          <w:p>
            <w:pPr>
              <w:pStyle w:val="Compact"/>
              <w:jc w:val="left"/>
            </w:pPr>
            <w:r>
              <w:t xml:space="preserve">the whole time-series block</w:t>
            </w:r>
          </w:p>
        </w:tc>
      </w:tr>
      <w:tr>
        <w:tc>
          <w:tcPr/>
          <w:p>
            <w:pPr>
              <w:pStyle w:val="Compact"/>
              <w:jc w:val="left"/>
            </w:pPr>
            <w:r>
              <w:t xml:space="preserve">a regressor is</w:t>
            </w:r>
            <w:r>
              <w:t xml:space="preserve"> </w:t>
            </w:r>
            <w:r>
              <w:t xml:space="preserve">“</w:t>
            </w:r>
            <w:r>
              <w:t xml:space="preserve">contaminated</w:t>
            </w:r>
            <w:r>
              <w:t xml:space="preserve">”</w:t>
            </w:r>
            <w:r>
              <w:t xml:space="preserve"> </w:t>
            </w:r>
            <w:r>
              <w:t xml:space="preserve">(correlated with the error)</w:t>
            </w:r>
          </w:p>
        </w:tc>
        <w:tc>
          <w:tcPr/>
          <w:p>
            <w:pPr>
              <w:pStyle w:val="Compact"/>
              <w:jc w:val="left"/>
            </w:pPr>
            <w:r>
              <w:t xml:space="preserve">instrumental variables</w:t>
            </w:r>
          </w:p>
        </w:tc>
      </w:tr>
    </w:tbl>
    <w:p>
      <w:pPr>
        <w:pStyle w:val="BodyText"/>
      </w:pPr>
      <w:r>
        <w:rPr>
          <w:bCs/>
          <w:b/>
        </w:rPr>
        <w:t xml:space="preserve">The second recurring theme:</w:t>
      </w:r>
      <w:r>
        <w:t xml:space="preserve"> </w:t>
      </w:r>
      <w:r>
        <w:t xml:space="preserve">in all the</w:t>
      </w:r>
      <w:r>
        <w:t xml:space="preserve"> </w:t>
      </w:r>
      <w:r>
        <w:rPr>
          <w:iCs/>
          <w:i/>
        </w:rPr>
        <w:t xml:space="preserve">non-linear</w:t>
      </w:r>
      <w:r>
        <w:t xml:space="preserve"> </w:t>
      </w:r>
      <w:r>
        <w:t xml:space="preserve">models (logit, probit, count, Tobit…),</w:t>
      </w:r>
      <w:r>
        <w:t xml:space="preserve"> </w:t>
      </w:r>
      <w:r>
        <w:rPr>
          <w:bCs/>
          <w:b/>
        </w:rPr>
        <w:t xml:space="preserve">the coefficient is NOT the effect on</w:t>
      </w:r>
      <w:r>
        <w:rPr>
          <w:bCs/>
          <w:b/>
        </w:rPr>
        <w:t xml:space="preserve"> </w:t>
      </w:r>
      <m:oMath>
        <m:r>
          <m:t>y</m:t>
        </m:r>
      </m:oMath>
      <w:r>
        <w:rPr>
          <w:bCs/>
          <w:b/>
        </w:rPr>
        <w:t xml:space="preserve">.</w:t>
      </w:r>
      <w:r>
        <w:t xml:space="preserve"> </w:t>
      </w:r>
      <w:r>
        <w:t xml:space="preserve">This single fact is behind half the exam traps. We’ll come back to it constantly.</w:t>
      </w:r>
    </w:p>
    <w:p>
      <w:pPr>
        <w:pStyle w:val="BodyText"/>
      </w:pPr>
      <w:r>
        <w:rPr>
          <w:bCs/>
          <w:b/>
        </w:rPr>
        <w:t xml:space="preserve">The third recurring theme:</w:t>
      </w:r>
      <w:r>
        <w:t xml:space="preserve"> </w:t>
      </w:r>
      <w:r>
        <w:t xml:space="preserve">a test result only means something if you know</w:t>
      </w:r>
      <w:r>
        <w:t xml:space="preserve"> </w:t>
      </w:r>
      <w:r>
        <w:rPr>
          <w:bCs/>
          <w:b/>
        </w:rPr>
        <w:t xml:space="preserve">which way its null points.</w:t>
      </w:r>
      <w:r>
        <w:t xml:space="preserve"> </w:t>
      </w:r>
      <w:r>
        <w:t xml:space="preserve">Some tests you</w:t>
      </w:r>
      <w:r>
        <w:t xml:space="preserve"> </w:t>
      </w:r>
      <w:r>
        <w:rPr>
          <w:iCs/>
          <w:i/>
        </w:rPr>
        <w:t xml:space="preserve">want</w:t>
      </w:r>
      <w:r>
        <w:t xml:space="preserve"> </w:t>
      </w:r>
      <w:r>
        <w:t xml:space="preserve">to reject; some you</w:t>
      </w:r>
      <w:r>
        <w:t xml:space="preserve"> </w:t>
      </w:r>
      <w:r>
        <w:rPr>
          <w:iCs/>
          <w:i/>
        </w:rPr>
        <w:t xml:space="preserve">want to fail to reject</w:t>
      </w:r>
      <w:r>
        <w:t xml:space="preserve">. Mixing these up is the most common way to lose marks. There’s a table for this at the end.</w:t>
      </w:r>
    </w:p>
    <w:p>
      <w:r>
        <w:pict>
          <v:rect style="width:0;height:1.5pt" o:hralign="center" o:hrstd="t" o:hr="t"/>
        </w:pict>
      </w:r>
    </w:p>
    <w:bookmarkEnd w:id="20"/>
    <w:bookmarkStart w:id="21" w:name="X8832a6638e5cb009053c173ffb8726285406b2a"/>
    <w:p>
      <w:pPr>
        <w:pStyle w:val="Heading2"/>
      </w:pPr>
      <w:r>
        <w:t xml:space="preserve">Part 1 — Reading a coefficient (the foundation everything else builds on)</w:t>
      </w:r>
    </w:p>
    <w:p>
      <w:pPr>
        <w:pStyle w:val="FirstParagraph"/>
      </w:pPr>
      <w:r>
        <w:t xml:space="preserve">Before any fancy model, get rock-solid on the plain regression coefficient, because every later interpretation is a twist on this.</w:t>
      </w:r>
    </w:p>
    <w:p>
      <w:pPr>
        <w:pStyle w:val="BodyText"/>
      </w:pPr>
      <w:r>
        <w:t xml:space="preserve">A coefficient</w:t>
      </w:r>
      <w:r>
        <w:t xml:space="preserve"> </w:t>
      </w:r>
      <m:oMath>
        <m:r>
          <m:t>β</m:t>
        </m:r>
      </m:oMath>
      <w:r>
        <w:t xml:space="preserve"> </w:t>
      </w:r>
      <w:r>
        <w:t xml:space="preserve">answers:</w:t>
      </w:r>
      <w:r>
        <w:t xml:space="preserve"> </w:t>
      </w:r>
      <w:r>
        <w:rPr>
          <w:bCs/>
          <w:b/>
        </w:rPr>
        <w:t xml:space="preserve">“</w:t>
      </w:r>
      <w:r>
        <w:rPr>
          <w:bCs/>
          <w:b/>
        </w:rPr>
        <w:t xml:space="preserve">if this regressor goes up by one unit, how does</w:t>
      </w:r>
      <w:r>
        <w:rPr>
          <w:bCs/>
          <w:b/>
        </w:rPr>
        <w:t xml:space="preserve"> </w:t>
      </w:r>
      <m:oMath>
        <m:r>
          <m:t>y</m:t>
        </m:r>
      </m:oMath>
      <w:r>
        <w:rPr>
          <w:bCs/>
          <w:b/>
        </w:rPr>
        <w:t xml:space="preserve"> </w:t>
      </w:r>
      <w:r>
        <w:rPr>
          <w:bCs/>
          <w:b/>
        </w:rPr>
        <w:t xml:space="preserve">move, holding everything else fixed?</w:t>
      </w:r>
      <w:r>
        <w:rPr>
          <w:bCs/>
          <w:b/>
        </w:rPr>
        <w:t xml:space="preserve">”</w:t>
      </w:r>
      <w:r>
        <w:t xml:space="preserve"> </w:t>
      </w:r>
      <w:r>
        <w:t xml:space="preserve">The phrase</w:t>
      </w:r>
      <w:r>
        <w:t xml:space="preserve"> </w:t>
      </w:r>
      <w:r>
        <w:t xml:space="preserve">“</w:t>
      </w:r>
      <w:r>
        <w:t xml:space="preserve">holding everything else fixed</w:t>
      </w:r>
      <w:r>
        <w:t xml:space="preserve">”</w:t>
      </w:r>
      <w:r>
        <w:t xml:space="preserve"> </w:t>
      </w:r>
      <w:r>
        <w:t xml:space="preserve">(</w:t>
      </w:r>
      <w:r>
        <w:rPr>
          <w:iCs/>
          <w:i/>
        </w:rPr>
        <w:t xml:space="preserve">ceteris paribus</w:t>
      </w:r>
      <w:r>
        <w:t xml:space="preserve">) is not decoration — it’s the whole meaning.</w:t>
      </w:r>
      <w:r>
        <w:t xml:space="preserve"> </w:t>
      </w:r>
      <m:oMath>
        <m:r>
          <m:t>β</m:t>
        </m:r>
      </m:oMath>
      <w:r>
        <w:t xml:space="preserve"> </w:t>
      </w:r>
      <w:r>
        <w:t xml:space="preserve">is the effect of</w:t>
      </w:r>
      <w:r>
        <w:t xml:space="preserve"> </w:t>
      </w:r>
      <w:r>
        <w:rPr>
          <w:iCs/>
          <w:i/>
        </w:rPr>
        <w:t xml:space="preserve">that one variable</w:t>
      </w:r>
      <w:r>
        <w:t xml:space="preserve"> </w:t>
      </w:r>
      <w:r>
        <w:t xml:space="preserve">after the others have already accounted for their share.</w:t>
      </w:r>
    </w:p>
    <w:p>
      <w:pPr>
        <w:pStyle w:val="BodyText"/>
      </w:pPr>
      <w:r>
        <w:t xml:space="preserve">But</w:t>
      </w:r>
      <w:r>
        <w:t xml:space="preserve"> </w:t>
      </w:r>
      <w:r>
        <w:t xml:space="preserve">“</w:t>
      </w:r>
      <w:r>
        <w:t xml:space="preserve">how does</w:t>
      </w:r>
      <w:r>
        <w:t xml:space="preserve"> </w:t>
      </w:r>
      <m:oMath>
        <m:r>
          <m:t>y</m:t>
        </m:r>
      </m:oMath>
      <w:r>
        <w:t xml:space="preserve"> </w:t>
      </w:r>
      <w:r>
        <w:t xml:space="preserve">move</w:t>
      </w:r>
      <w:r>
        <w:t xml:space="preserve">”</w:t>
      </w:r>
      <w:r>
        <w:t xml:space="preserve"> </w:t>
      </w:r>
      <w:r>
        <w:t xml:space="preserve">depends on whether</w:t>
      </w:r>
      <w:r>
        <w:t xml:space="preserve"> </w:t>
      </w:r>
      <m:oMath>
        <m:r>
          <m:t>y</m:t>
        </m:r>
      </m:oMath>
      <w:r>
        <w:t xml:space="preserve"> </w:t>
      </w:r>
      <w:r>
        <w:t xml:space="preserve">and</w:t>
      </w:r>
      <w:r>
        <w:t xml:space="preserve"> </w:t>
      </w:r>
      <m:oMath>
        <m:r>
          <m:t>x</m:t>
        </m:r>
      </m:oMath>
      <w:r>
        <w:t xml:space="preserve"> </w:t>
      </w:r>
      <w:r>
        <w:t xml:space="preserve">are in their raw units or in logs. There are four combinations, and the exam expects you to read the right one automatically: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Form</w:t>
            </w:r>
          </w:p>
        </w:tc>
        <w:tc>
          <w:tcPr/>
          <w:p>
            <w:pPr>
              <w:pStyle w:val="Compact"/>
              <w:jc w:val="left"/>
            </w:pPr>
            <w:r>
              <w:t xml:space="preserve">Looks like</w:t>
            </w:r>
          </w:p>
        </w:tc>
        <w:tc>
          <w:tcPr/>
          <w:p>
            <w:pPr>
              <w:pStyle w:val="Compact"/>
              <w:jc w:val="left"/>
            </w:pPr>
            <w:r>
              <w:t xml:space="preserve">What</w:t>
            </w:r>
            <w:r>
              <w:t xml:space="preserve"> </w:t>
            </w:r>
            <m:oMath>
              <m:r>
                <m:t>β</m:t>
              </m:r>
            </m:oMath>
            <w:r>
              <w:t xml:space="preserve"> </w:t>
            </w:r>
            <w:r>
              <w:t xml:space="preserve">means</w:t>
            </w:r>
          </w:p>
        </w:tc>
        <w:tc>
          <w:tcPr/>
          <w:p>
            <w:pPr>
              <w:pStyle w:val="Compact"/>
              <w:jc w:val="left"/>
            </w:pPr>
            <w:r>
              <w:t xml:space="preserve">Sentence you write</w:t>
            </w:r>
          </w:p>
        </w:tc>
      </w:tr>
      <w:tr>
        <w:tc>
          <w:tcPr/>
          <w:p>
            <w:pPr>
              <w:pStyle w:val="Compact"/>
              <w:jc w:val="left"/>
            </w:pPr>
            <w:r>
              <w:t xml:space="preserve">level–level</w:t>
            </w:r>
          </w:p>
        </w:tc>
        <w:tc>
          <w:tcPr/>
          <w:p>
            <w:pPr>
              <w:pStyle w:val="Compact"/>
              <w:jc w:val="left"/>
            </w:pPr>
            <m:oMath>
              <m:r>
                <m:t>y</m:t>
              </m:r>
              <m:r>
                <m:rPr>
                  <m:sty m:val="p"/>
                </m:rPr>
                <m:t>=</m:t>
              </m:r>
              <m:r>
                <m:rPr>
                  <m:sty m:val="p"/>
                </m:rPr>
                <m:t>…</m:t>
              </m:r>
              <m:r>
                <m:rPr>
                  <m:sty m:val="p"/>
                </m:rPr>
                <m:t>+</m:t>
              </m:r>
              <m:r>
                <m:t>β</m:t>
              </m:r>
              <m:r>
                <m:t>x</m:t>
              </m:r>
            </m:oMath>
          </w:p>
        </w:tc>
        <w:tc>
          <w:tcPr/>
          <w:p>
            <w:pPr>
              <w:pStyle w:val="Compact"/>
              <w:jc w:val="left"/>
            </w:pPr>
            <w:r>
              <w:t xml:space="preserve">units → units</w:t>
            </w:r>
          </w:p>
        </w:tc>
        <w:tc>
          <w:tcPr/>
          <w:p>
            <w:pPr>
              <w:pStyle w:val="Compact"/>
              <w:jc w:val="left"/>
            </w:pPr>
            <w:r>
              <w:t xml:space="preserve">“</w:t>
            </w:r>
            <w:r>
              <w:t xml:space="preserve">a 1-unit rise in</w:t>
            </w:r>
            <w:r>
              <w:t xml:space="preserve"> </w:t>
            </w:r>
            <m:oMath>
              <m:r>
                <m:t>x</m:t>
              </m:r>
            </m:oMath>
            <w:r>
              <w:t xml:space="preserve"> </w:t>
            </w:r>
            <w:r>
              <w:t xml:space="preserve">raises</w:t>
            </w:r>
            <w:r>
              <w:t xml:space="preserve"> </w:t>
            </w:r>
            <m:oMath>
              <m:r>
                <m:t>y</m:t>
              </m:r>
            </m:oMath>
            <w:r>
              <w:t xml:space="preserve"> </w:t>
            </w:r>
            <w:r>
              <w:t xml:space="preserve">by</w:t>
            </w:r>
            <w:r>
              <w:t xml:space="preserve"> </w:t>
            </w:r>
            <m:oMath>
              <m:r>
                <m:t>β</m:t>
              </m:r>
            </m:oMath>
            <w:r>
              <w:t xml:space="preserve"> </w:t>
            </w:r>
            <w:r>
              <w:t xml:space="preserve">units</w:t>
            </w:r>
            <w:r>
              <w:t xml:space="preserve">”</w:t>
            </w:r>
          </w:p>
        </w:tc>
      </w:tr>
      <w:tr>
        <w:tc>
          <w:tcPr/>
          <w:p>
            <w:pPr>
              <w:pStyle w:val="Compact"/>
              <w:jc w:val="left"/>
            </w:pPr>
            <w:r>
              <w:rPr>
                <w:bCs/>
                <w:b/>
              </w:rPr>
              <w:t xml:space="preserve">log–log</w:t>
            </w:r>
          </w:p>
        </w:tc>
        <w:tc>
          <w:tcPr/>
          <w:p>
            <w:pPr>
              <w:pStyle w:val="Compact"/>
              <w:jc w:val="left"/>
            </w:pPr>
            <m:oMath>
              <m:r>
                <m:rPr>
                  <m:sty m:val="p"/>
                </m:rPr>
                <m:t>ln</m:t>
              </m:r>
              <m:r>
                <m:t>y</m:t>
              </m:r>
              <m:r>
                <m:rPr>
                  <m:sty m:val="p"/>
                </m:rPr>
                <m:t>=</m:t>
              </m:r>
              <m:r>
                <m:rPr>
                  <m:sty m:val="p"/>
                </m:rPr>
                <m:t>…</m:t>
              </m:r>
              <m:r>
                <m:rPr>
                  <m:sty m:val="p"/>
                </m:rPr>
                <m:t>+</m:t>
              </m:r>
              <m:r>
                <m:t>β</m:t>
              </m:r>
              <m:r>
                <m:rPr>
                  <m:sty m:val="p"/>
                </m:rPr>
                <m:t>ln</m:t>
              </m:r>
              <m:r>
                <m:t>x</m:t>
              </m:r>
            </m:oMath>
          </w:p>
        </w:tc>
        <w:tc>
          <w:tcPr/>
          <w:p>
            <w:pPr>
              <w:pStyle w:val="Compact"/>
              <w:jc w:val="left"/>
            </w:pPr>
            <w:r>
              <w:rPr>
                <w:bCs/>
                <w:b/>
              </w:rPr>
              <w:t xml:space="preserve">elasticity</w:t>
            </w:r>
          </w:p>
        </w:tc>
        <w:tc>
          <w:tcPr/>
          <w:p>
            <w:pPr>
              <w:pStyle w:val="Compact"/>
              <w:jc w:val="left"/>
            </w:pPr>
            <w:r>
              <w:t xml:space="preserve">“</w:t>
            </w:r>
            <w:r>
              <w:t xml:space="preserve">a 1% rise in</w:t>
            </w:r>
            <w:r>
              <w:t xml:space="preserve"> </w:t>
            </w:r>
            <m:oMath>
              <m:r>
                <m:t>x</m:t>
              </m:r>
            </m:oMath>
            <w:r>
              <w:t xml:space="preserve"> </w:t>
            </w:r>
            <w:r>
              <w:t xml:space="preserve">raises</w:t>
            </w:r>
            <w:r>
              <w:t xml:space="preserve"> </w:t>
            </w:r>
            <m:oMath>
              <m:r>
                <m:t>y</m:t>
              </m:r>
            </m:oMath>
            <w:r>
              <w:t xml:space="preserve"> </w:t>
            </w:r>
            <w:r>
              <w:t xml:space="preserve">by</w:t>
            </w:r>
            <w:r>
              <w:t xml:space="preserve"> </w:t>
            </w:r>
            <m:oMath>
              <m:r>
                <m:t>β</m:t>
              </m:r>
            </m:oMath>
            <w:r>
              <w:t xml:space="preserve">%</w:t>
            </w:r>
            <w:r>
              <w:t xml:space="preserve">”</w:t>
            </w:r>
          </w:p>
        </w:tc>
      </w:tr>
      <w:tr>
        <w:tc>
          <w:tcPr/>
          <w:p>
            <w:pPr>
              <w:pStyle w:val="Compact"/>
              <w:jc w:val="left"/>
            </w:pPr>
            <w:r>
              <w:rPr>
                <w:bCs/>
                <w:b/>
              </w:rPr>
              <w:t xml:space="preserve">log–level</w:t>
            </w:r>
          </w:p>
        </w:tc>
        <w:tc>
          <w:tcPr/>
          <w:p>
            <w:pPr>
              <w:pStyle w:val="Compact"/>
              <w:jc w:val="left"/>
            </w:pPr>
            <m:oMath>
              <m:r>
                <m:rPr>
                  <m:sty m:val="p"/>
                </m:rPr>
                <m:t>ln</m:t>
              </m:r>
              <m:r>
                <m:t>y</m:t>
              </m:r>
              <m:r>
                <m:rPr>
                  <m:sty m:val="p"/>
                </m:rPr>
                <m:t>=</m:t>
              </m:r>
              <m:r>
                <m:rPr>
                  <m:sty m:val="p"/>
                </m:rPr>
                <m:t>…</m:t>
              </m:r>
              <m:r>
                <m:rPr>
                  <m:sty m:val="p"/>
                </m:rPr>
                <m:t>+</m:t>
              </m:r>
              <m:r>
                <m:t>β</m:t>
              </m:r>
              <m:r>
                <m:t>x</m:t>
              </m:r>
            </m:oMath>
          </w:p>
        </w:tc>
        <w:tc>
          <w:tcPr/>
          <w:p>
            <w:pPr>
              <w:pStyle w:val="Compact"/>
              <w:jc w:val="left"/>
            </w:pPr>
            <w:r>
              <w:rPr>
                <w:bCs/>
                <w:b/>
              </w:rPr>
              <w:t xml:space="preserve">semi-elasticity</w:t>
            </w:r>
          </w:p>
        </w:tc>
        <w:tc>
          <w:tcPr/>
          <w:p>
            <w:pPr>
              <w:pStyle w:val="Compact"/>
              <w:jc w:val="left"/>
            </w:pPr>
            <w:r>
              <w:t xml:space="preserve">“</w:t>
            </w:r>
            <w:r>
              <w:t xml:space="preserve">a 1-unit rise in</w:t>
            </w:r>
            <w:r>
              <w:t xml:space="preserve"> </w:t>
            </w:r>
            <m:oMath>
              <m:r>
                <m:t>x</m:t>
              </m:r>
            </m:oMath>
            <w:r>
              <w:t xml:space="preserve"> </w:t>
            </w:r>
            <w:r>
              <w:t xml:space="preserve">raises</w:t>
            </w:r>
            <w:r>
              <w:t xml:space="preserve"> </w:t>
            </w:r>
            <m:oMath>
              <m:r>
                <m:t>y</m:t>
              </m:r>
            </m:oMath>
            <w:r>
              <w:t xml:space="preserve"> </w:t>
            </w:r>
            <w:r>
              <w:t xml:space="preserve">by about</w:t>
            </w:r>
            <w:r>
              <w:t xml:space="preserve"> </w:t>
            </w:r>
            <m:oMath>
              <m:d>
                <m:dPr>
                  <m:begChr m:val="("/>
                  <m:endChr m:val=")"/>
                  <m:sepChr m:val=""/>
                  <m:grow/>
                </m:dPr>
                <m:e>
                  <m:r>
                    <m:t>100</m:t>
                  </m:r>
                  <m:r>
                    <m:t>β</m:t>
                  </m:r>
                </m:e>
              </m:d>
            </m:oMath>
            <w:r>
              <w:t xml:space="preserve">%</w:t>
            </w:r>
            <w:r>
              <w:t xml:space="preserve">”</w:t>
            </w:r>
          </w:p>
        </w:tc>
      </w:tr>
      <w:tr>
        <w:tc>
          <w:tcPr/>
          <w:p>
            <w:pPr>
              <w:pStyle w:val="Compact"/>
              <w:jc w:val="left"/>
            </w:pPr>
            <w:r>
              <w:t xml:space="preserve">level–log</w:t>
            </w:r>
          </w:p>
        </w:tc>
        <w:tc>
          <w:tcPr/>
          <w:p>
            <w:pPr>
              <w:pStyle w:val="Compact"/>
              <w:jc w:val="left"/>
            </w:pPr>
            <m:oMath>
              <m:r>
                <m:t>y</m:t>
              </m:r>
              <m:r>
                <m:rPr>
                  <m:sty m:val="p"/>
                </m:rPr>
                <m:t>=</m:t>
              </m:r>
              <m:r>
                <m:rPr>
                  <m:sty m:val="p"/>
                </m:rPr>
                <m:t>…</m:t>
              </m:r>
              <m:r>
                <m:rPr>
                  <m:sty m:val="p"/>
                </m:rPr>
                <m:t>+</m:t>
              </m:r>
              <m:r>
                <m:t>β</m:t>
              </m:r>
              <m:r>
                <m:rPr>
                  <m:sty m:val="p"/>
                </m:rPr>
                <m:t>ln</m:t>
              </m:r>
              <m:r>
                <m:t>x</m:t>
              </m:r>
            </m:oMath>
          </w:p>
        </w:tc>
        <w:tc>
          <w:tcPr/>
          <w:p>
            <w:pPr>
              <w:pStyle w:val="Compact"/>
              <w:jc w:val="left"/>
            </w:pPr>
            <w:r>
              <w:t xml:space="preserve">—</w:t>
            </w:r>
          </w:p>
        </w:tc>
        <w:tc>
          <w:tcPr/>
          <w:p>
            <w:pPr>
              <w:pStyle w:val="Compact"/>
              <w:jc w:val="left"/>
            </w:pPr>
            <w:r>
              <w:t xml:space="preserve">“</w:t>
            </w:r>
            <w:r>
              <w:t xml:space="preserve">a 1% rise in</w:t>
            </w:r>
            <w:r>
              <w:t xml:space="preserve"> </w:t>
            </w:r>
            <m:oMath>
              <m:r>
                <m:t>x</m:t>
              </m:r>
            </m:oMath>
            <w:r>
              <w:t xml:space="preserve"> </w:t>
            </w:r>
            <w:r>
              <w:t xml:space="preserve">raises</w:t>
            </w:r>
            <w:r>
              <w:t xml:space="preserve"> </w:t>
            </w:r>
            <m:oMath>
              <m:r>
                <m:t>y</m:t>
              </m:r>
            </m:oMath>
            <w:r>
              <w:t xml:space="preserve"> </w:t>
            </w:r>
            <w:r>
              <w:t xml:space="preserve">by</w:t>
            </w:r>
            <w:r>
              <w:t xml:space="preserve"> </w:t>
            </w:r>
            <m:oMath>
              <m:r>
                <m:t>β</m:t>
              </m:r>
              <m:r>
                <m:rPr>
                  <m:sty m:val="p"/>
                </m:rPr>
                <m:t>/</m:t>
              </m:r>
              <m:r>
                <m:t>100</m:t>
              </m:r>
            </m:oMath>
            <w:r>
              <w:t xml:space="preserve"> </w:t>
            </w:r>
            <w:r>
              <w:t xml:space="preserve">units</w:t>
            </w:r>
            <w:r>
              <w:t xml:space="preserve">”</w:t>
            </w:r>
          </w:p>
        </w:tc>
      </w:tr>
    </w:tbl>
    <w:p>
      <w:pPr>
        <w:pStyle w:val="BlockText"/>
      </w:pPr>
      <w:r>
        <w:rPr>
          <w:bCs/>
          <w:b/>
        </w:rPr>
        <w:t xml:space="preserve">The semi-elasticity trap (this is on the exam)</w:t>
      </w:r>
    </w:p>
    <w:p>
      <w:pPr>
        <w:pStyle w:val="BlockText"/>
      </w:pPr>
      <w:r>
        <w:t xml:space="preserve">In a</w:t>
      </w:r>
      <w:r>
        <w:t xml:space="preserve"> </w:t>
      </w:r>
      <w:r>
        <w:rPr>
          <w:bCs/>
          <w:b/>
        </w:rPr>
        <w:t xml:space="preserve">log–level</w:t>
      </w:r>
      <w:r>
        <w:t xml:space="preserve"> </w:t>
      </w:r>
      <w:r>
        <w:t xml:space="preserve">model,</w:t>
      </w:r>
      <w:r>
        <w:t xml:space="preserve"> </w:t>
      </w:r>
      <w:r>
        <w:t xml:space="preserve">“</w:t>
      </w:r>
      <m:oMath>
        <m:r>
          <m:t>β</m:t>
        </m:r>
        <m:r>
          <m:rPr>
            <m:sty m:val="p"/>
          </m:rPr>
          <m:t>×</m:t>
        </m:r>
        <m:r>
          <m:t>100</m:t>
        </m:r>
        <m:r>
          <m:rPr>
            <m:sty m:val="p"/>
          </m:rPr>
          <m:t>%</m:t>
        </m:r>
      </m:oMath>
      <w:r>
        <w:t xml:space="preserve">”</w:t>
      </w:r>
      <w:r>
        <w:t xml:space="preserve"> </w:t>
      </w:r>
      <w:r>
        <w:t xml:space="preserve">is only an</w:t>
      </w:r>
      <w:r>
        <w:t xml:space="preserve"> </w:t>
      </w:r>
      <w:r>
        <w:rPr>
          <w:bCs/>
          <w:b/>
        </w:rPr>
        <w:t xml:space="preserve">approximation</w:t>
      </w:r>
      <w:r>
        <w:t xml:space="preserve">, fine when</w:t>
      </w:r>
      <w:r>
        <w:t xml:space="preserve"> </w:t>
      </w:r>
      <m:oMath>
        <m:r>
          <m:t>β</m:t>
        </m:r>
      </m:oMath>
      <w:r>
        <w:t xml:space="preserve"> </w:t>
      </w:r>
      <w:r>
        <w:t xml:space="preserve">is small (say under 0.1). The</w:t>
      </w:r>
      <w:r>
        <w:t xml:space="preserve"> </w:t>
      </w:r>
      <w:r>
        <w:rPr>
          <w:bCs/>
          <w:b/>
        </w:rPr>
        <w:t xml:space="preserve">exact</w:t>
      </w:r>
      <w:r>
        <w:t xml:space="preserve"> </w:t>
      </w:r>
      <w:r>
        <w:t xml:space="preserve">percentage change is</w:t>
      </w:r>
    </w:p>
    <w:p>
      <w:pPr>
        <w:pStyle w:val="BlockText"/>
      </w:pPr>
      <m:oMathPara>
        <m:oMathParaPr>
          <m:jc m:val="center"/>
        </m:oMathParaPr>
        <m:oMath>
          <m:d>
            <m:dPr>
              <m:begChr m:val="("/>
              <m:endChr m:val=")"/>
              <m:sepChr m:val=""/>
              <m:grow/>
            </m:dPr>
            <m:e>
              <m:sSup>
                <m:e>
                  <m:r>
                    <m:t>e</m:t>
                  </m:r>
                </m:e>
                <m:sup>
                  <m:r>
                    <m:t>β</m:t>
                  </m:r>
                </m:sup>
              </m:sSup>
              <m:r>
                <m:rPr>
                  <m:sty m:val="p"/>
                </m:rPr>
                <m:t>−</m:t>
              </m:r>
              <m:r>
                <m:t>1</m:t>
              </m:r>
            </m:e>
          </m:d>
          <m:r>
            <m:rPr>
              <m:sty m:val="p"/>
            </m:rPr>
            <m:t>×</m:t>
          </m:r>
          <m:r>
            <m:t>100</m:t>
          </m:r>
          <m:r>
            <m:rPr>
              <m:sty m:val="p"/>
            </m:rPr>
            <m:t>%</m:t>
          </m:r>
          <m:r>
            <m:rPr>
              <m:sty m:val="p"/>
            </m:rPr>
            <m:t>.</m:t>
          </m:r>
        </m:oMath>
      </m:oMathPara>
    </w:p>
    <w:p>
      <w:pPr>
        <w:pStyle w:val="BlockText"/>
      </w:pPr>
      <w:r>
        <w:t xml:space="preserve">Why it matters: a dummy coefficient of</w:t>
      </w:r>
      <w:r>
        <w:t xml:space="preserve"> </w:t>
      </w:r>
      <m:oMath>
        <m:r>
          <m:rPr>
            <m:sty m:val="p"/>
          </m:rPr>
          <m:t>−</m:t>
        </m:r>
        <m:r>
          <m:t>1.10</m:t>
        </m:r>
      </m:oMath>
      <w:r>
        <w:t xml:space="preserve"> </w:t>
      </w:r>
      <w:r>
        <w:t xml:space="preserve">does</w:t>
      </w:r>
      <w:r>
        <w:t xml:space="preserve"> </w:t>
      </w:r>
      <w:r>
        <w:rPr>
          <w:iCs/>
          <w:i/>
        </w:rPr>
        <w:t xml:space="preserve">not</w:t>
      </w:r>
      <w:r>
        <w:t xml:space="preserve"> </w:t>
      </w:r>
      <w:r>
        <w:t xml:space="preserve">mean</w:t>
      </w:r>
      <w:r>
        <w:t xml:space="preserve"> </w:t>
      </w:r>
      <w:r>
        <w:t xml:space="preserve">“</w:t>
      </w:r>
      <m:oMath>
        <m:r>
          <m:rPr>
            <m:sty m:val="p"/>
          </m:rPr>
          <m:t>−</m:t>
        </m:r>
        <m:r>
          <m:t>110</m:t>
        </m:r>
        <m:r>
          <m:rPr>
            <m:sty m:val="p"/>
          </m:rPr>
          <m:t>%</m:t>
        </m:r>
      </m:oMath>
      <w:r>
        <w:t xml:space="preserve">”</w:t>
      </w:r>
      <w:r>
        <w:t xml:space="preserve"> </w:t>
      </w:r>
      <w:r>
        <w:t xml:space="preserve">(you can’t fall by more than 100%). The exact answer is</w:t>
      </w:r>
      <w:r>
        <w:t xml:space="preserve"> </w:t>
      </w:r>
      <m:oMath>
        <m:d>
          <m:dPr>
            <m:begChr m:val="("/>
            <m:endChr m:val=")"/>
            <m:sepChr m:val=""/>
            <m:grow/>
          </m:dPr>
          <m:e>
            <m:sSup>
              <m:e>
                <m:r>
                  <m:t>e</m:t>
                </m:r>
              </m:e>
              <m:sup>
                <m:r>
                  <m:rPr>
                    <m:sty m:val="p"/>
                  </m:rPr>
                  <m:t>−</m:t>
                </m:r>
                <m:r>
                  <m:t>1.10</m:t>
                </m:r>
              </m:sup>
            </m:sSup>
            <m:r>
              <m:rPr>
                <m:sty m:val="p"/>
              </m:rPr>
              <m:t>−</m:t>
            </m:r>
            <m:r>
              <m:t>1</m:t>
            </m:r>
          </m:e>
        </m:d>
        <m:r>
          <m:rPr>
            <m:sty m:val="p"/>
          </m:rPr>
          <m:t>×</m:t>
        </m:r>
        <m:r>
          <m:t>100</m:t>
        </m:r>
        <m:r>
          <m:rPr>
            <m:sty m:val="p"/>
          </m:rPr>
          <m:t>≈</m:t>
        </m:r>
        <m:r>
          <m:rPr>
            <m:sty m:val="p"/>
          </m:rPr>
          <m:t>−</m:t>
        </m:r>
        <m:r>
          <m:t>67</m:t>
        </m:r>
        <m:r>
          <m:rPr>
            <m:sty m:val="p"/>
          </m:rPr>
          <m:t>%</m:t>
        </m:r>
      </m:oMath>
      <w:r>
        <w:t xml:space="preserve">.</w:t>
      </w:r>
      <w:r>
        <w:t xml:space="preserve"> </w:t>
      </w:r>
      <w:r>
        <w:rPr>
          <w:bCs/>
          <w:b/>
        </w:rPr>
        <w:t xml:space="preserve">When a coefficient is large, always use the exact formula.</w:t>
      </w:r>
      <w:r>
        <w:t xml:space="preserve"> </w:t>
      </w:r>
      <w:r>
        <w:t xml:space="preserve">When you see a log dependent variable and a big coefficient, that’s your cue.</w:t>
      </w:r>
    </w:p>
    <w:p>
      <w:pPr>
        <w:pStyle w:val="BlockText"/>
      </w:pPr>
      <w:r>
        <w:rPr>
          <w:bCs/>
          <w:b/>
        </w:rPr>
        <w:t xml:space="preserve">Scenario: log-wage regression, coefficient on</w:t>
      </w:r>
      <w:r>
        <w:rPr>
          <w:bCs/>
          <w:b/>
        </w:rPr>
        <w:t xml:space="preserve"> </w:t>
      </w:r>
      <w:r>
        <w:rPr>
          <w:rStyle w:val="VerbatimChar"/>
          <w:bCs/>
          <w:b/>
        </w:rPr>
        <w:t xml:space="preserve">educ</w:t>
      </w:r>
      <w:r>
        <w:rPr>
          <w:bCs/>
          <w:b/>
        </w:rPr>
        <w:t xml:space="preserve"> </w:t>
      </w:r>
      <w:r>
        <w:rPr>
          <w:bCs/>
          <w:b/>
        </w:rPr>
        <w:t xml:space="preserve">is 0.10</w:t>
      </w:r>
    </w:p>
    <w:p>
      <w:pPr>
        <w:pStyle w:val="BlockText"/>
      </w:pPr>
      <w:r>
        <w:t xml:space="preserve">The model is</w:t>
      </w:r>
      <w:r>
        <w:t xml:space="preserve"> </w:t>
      </w:r>
      <m:oMath>
        <m:r>
          <m:rPr>
            <m:sty m:val="p"/>
          </m:rPr>
          <m:t>ln</m:t>
        </m:r>
        <m:d>
          <m:dPr>
            <m:begChr m:val="("/>
            <m:endChr m:val=")"/>
            <m:sepChr m:val=""/>
            <m:grow/>
          </m:dPr>
          <m:e>
            <m:r>
              <m:rPr>
                <m:nor/>
                <m:sty m:val="p"/>
              </m:rPr>
              <m:t>wage</m:t>
            </m:r>
          </m:e>
        </m:d>
        <m:r>
          <m:rPr>
            <m:sty m:val="p"/>
          </m:rPr>
          <m:t>=</m:t>
        </m:r>
        <m:r>
          <m:rPr>
            <m:sty m:val="p"/>
          </m:rPr>
          <m:t>…</m:t>
        </m:r>
        <m:r>
          <m:rPr>
            <m:sty m:val="p"/>
          </m:rPr>
          <m:t>+</m:t>
        </m:r>
        <m:r>
          <m:t>0.10</m:t>
        </m:r>
        <m:r>
          <m:t> </m:t>
        </m:r>
        <m:r>
          <m:rPr>
            <m:nor/>
            <m:sty m:val="p"/>
          </m:rPr>
          <m:t>educ</m:t>
        </m:r>
      </m:oMath>
      <w:r>
        <w:t xml:space="preserve">. This is log–level, so 0.10 is a semi-elasticity.</w:t>
      </w:r>
      <w:r>
        <w:t xml:space="preserve"> </w:t>
      </w:r>
      <w:r>
        <w:rPr>
          <w:bCs/>
          <w:b/>
        </w:rPr>
        <w:t xml:space="preserve">What you write:</w:t>
      </w:r>
      <w:r>
        <w:t xml:space="preserve"> </w:t>
      </w:r>
      <w:r>
        <w:t xml:space="preserve">“</w:t>
      </w:r>
      <w:r>
        <w:t xml:space="preserve">Each additional year of education raises the wage by approximately 10% (exactly</w:t>
      </w:r>
      <w:r>
        <w:t xml:space="preserve"> </w:t>
      </w:r>
      <m:oMath>
        <m:d>
          <m:dPr>
            <m:begChr m:val="("/>
            <m:endChr m:val=")"/>
            <m:sepChr m:val=""/>
            <m:grow/>
          </m:dPr>
          <m:e>
            <m:sSup>
              <m:e>
                <m:r>
                  <m:t>e</m:t>
                </m:r>
              </m:e>
              <m:sup>
                <m:r>
                  <m:t>0.10</m:t>
                </m:r>
              </m:sup>
            </m:sSup>
            <m:r>
              <m:rPr>
                <m:sty m:val="p"/>
              </m:rPr>
              <m:t>−</m:t>
            </m:r>
            <m:r>
              <m:t>1</m:t>
            </m:r>
          </m:e>
        </m:d>
        <m:r>
          <m:rPr>
            <m:sty m:val="p"/>
          </m:rPr>
          <m:t>×</m:t>
        </m:r>
        <m:r>
          <m:t>100</m:t>
        </m:r>
        <m:r>
          <m:rPr>
            <m:sty m:val="p"/>
          </m:rPr>
          <m:t>=</m:t>
        </m:r>
        <m:r>
          <m:t>10.5</m:t>
        </m:r>
        <m:r>
          <m:rPr>
            <m:sty m:val="p"/>
          </m:rPr>
          <m:t>%</m:t>
        </m:r>
      </m:oMath>
      <w:r>
        <w:t xml:space="preserve">), holding other factors constant.</w:t>
      </w:r>
      <w:r>
        <w:t xml:space="preserve">”</w:t>
      </w:r>
    </w:p>
    <w:p>
      <w:pPr>
        <w:pStyle w:val="BlockText"/>
      </w:pPr>
      <w:r>
        <w:rPr>
          <w:bCs/>
          <w:b/>
        </w:rPr>
        <w:t xml:space="preserve">Scenario: coefficient on a dummy</w:t>
      </w:r>
      <w:r>
        <w:rPr>
          <w:bCs/>
          <w:b/>
        </w:rPr>
        <w:t xml:space="preserve"> </w:t>
      </w:r>
      <w:r>
        <w:rPr>
          <w:rStyle w:val="VerbatimChar"/>
          <w:bCs/>
          <w:b/>
        </w:rPr>
        <w:t xml:space="preserve">female</w:t>
      </w:r>
      <w:r>
        <w:rPr>
          <w:bCs/>
          <w:b/>
        </w:rPr>
        <w:t xml:space="preserve"> </w:t>
      </w:r>
      <w:r>
        <w:rPr>
          <w:bCs/>
          <w:b/>
        </w:rPr>
        <w:t xml:space="preserve">is −0.30 in a log-wage model</w:t>
      </w:r>
    </w:p>
    <w:p>
      <w:pPr>
        <w:pStyle w:val="BlockText"/>
      </w:pPr>
      <w:r>
        <w:rPr>
          <w:bCs/>
          <w:b/>
        </w:rPr>
        <w:t xml:space="preserve">What you write:</w:t>
      </w:r>
      <w:r>
        <w:t xml:space="preserve"> </w:t>
      </w:r>
      <w:r>
        <w:t xml:space="preserve">“</w:t>
      </w:r>
      <w:r>
        <w:t xml:space="preserve">Women earn about 30% less than men (exactly</w:t>
      </w:r>
      <w:r>
        <w:t xml:space="preserve"> </w:t>
      </w:r>
      <m:oMath>
        <m:d>
          <m:dPr>
            <m:begChr m:val="("/>
            <m:endChr m:val=")"/>
            <m:sepChr m:val=""/>
            <m:grow/>
          </m:dPr>
          <m:e>
            <m:sSup>
              <m:e>
                <m:r>
                  <m:t>e</m:t>
                </m:r>
              </m:e>
              <m:sup>
                <m:r>
                  <m:rPr>
                    <m:sty m:val="p"/>
                  </m:rPr>
                  <m:t>−</m:t>
                </m:r>
                <m:r>
                  <m:t>0.30</m:t>
                </m:r>
              </m:sup>
            </m:sSup>
            <m:r>
              <m:rPr>
                <m:sty m:val="p"/>
              </m:rPr>
              <m:t>−</m:t>
            </m:r>
            <m:r>
              <m:t>1</m:t>
            </m:r>
          </m:e>
        </m:d>
        <m:r>
          <m:rPr>
            <m:sty m:val="p"/>
          </m:rPr>
          <m:t>×</m:t>
        </m:r>
        <m:r>
          <m:t>100</m:t>
        </m:r>
        <m:r>
          <m:rPr>
            <m:sty m:val="p"/>
          </m:rPr>
          <m:t>=</m:t>
        </m:r>
        <m:r>
          <m:rPr>
            <m:sty m:val="p"/>
          </m:rPr>
          <m:t>−</m:t>
        </m:r>
        <m:r>
          <m:t>26</m:t>
        </m:r>
        <m:r>
          <m:rPr>
            <m:sty m:val="p"/>
          </m:rPr>
          <m:t>%</m:t>
        </m:r>
      </m:oMath>
      <w:r>
        <w:t xml:space="preserve">), ceteris paribus.</w:t>
      </w:r>
      <w:r>
        <w:t xml:space="preserve">”</w:t>
      </w:r>
      <w:r>
        <w:t xml:space="preserve"> </w:t>
      </w:r>
      <w:r>
        <w:t xml:space="preserve">For dummies the exact form is worth using because the gap is usually large enough that the approximation drifts.</w:t>
      </w:r>
    </w:p>
    <w:p>
      <w:pPr>
        <w:pStyle w:val="FirstParagraph"/>
      </w:pPr>
      <w:r>
        <w:rPr>
          <w:bCs/>
          <w:b/>
        </w:rPr>
        <w:t xml:space="preserve">Percent vs percentage point</w:t>
      </w:r>
      <w:r>
        <w:t xml:space="preserve"> </w:t>
      </w:r>
      <w:r>
        <w:t xml:space="preserve">— keep these apart whenever</w:t>
      </w:r>
      <w:r>
        <w:t xml:space="preserve"> </w:t>
      </w:r>
      <m:oMath>
        <m:r>
          <m:t>y</m:t>
        </m:r>
      </m:oMath>
      <w:r>
        <w:t xml:space="preserve"> </w:t>
      </w:r>
      <w:r>
        <w:t xml:space="preserve">is itself a rate. Going from a 2% interest rate to 3% is</w:t>
      </w:r>
      <w:r>
        <w:t xml:space="preserve"> </w:t>
      </w:r>
      <w:r>
        <w:t xml:space="preserve">“</w:t>
      </w:r>
      <w:r>
        <w:t xml:space="preserve">+1</w:t>
      </w:r>
      <w:r>
        <w:t xml:space="preserve"> </w:t>
      </w:r>
      <w:r>
        <w:rPr>
          <w:bCs/>
          <w:b/>
        </w:rPr>
        <w:t xml:space="preserve">percentage point</w:t>
      </w:r>
      <w:r>
        <w:t xml:space="preserve">”</w:t>
      </w:r>
      <w:r>
        <w:t xml:space="preserve"> </w:t>
      </w:r>
      <w:r>
        <w:t xml:space="preserve">(additive) but also</w:t>
      </w:r>
      <w:r>
        <w:t xml:space="preserve"> </w:t>
      </w:r>
      <w:r>
        <w:t xml:space="preserve">“</w:t>
      </w:r>
      <w:r>
        <w:t xml:space="preserve">+50</w:t>
      </w:r>
      <w:r>
        <w:t xml:space="preserve"> </w:t>
      </w:r>
      <w:r>
        <w:rPr>
          <w:bCs/>
          <w:b/>
        </w:rPr>
        <w:t xml:space="preserve">percent</w:t>
      </w:r>
      <w:r>
        <w:t xml:space="preserve">”</w:t>
      </w:r>
      <w:r>
        <w:t xml:space="preserve"> </w:t>
      </w:r>
      <w:r>
        <w:t xml:space="preserve">(relative). If the dependent variable is unemployment, inflation, a rate — say</w:t>
      </w:r>
      <w:r>
        <w:t xml:space="preserve"> </w:t>
      </w:r>
      <w:r>
        <w:rPr>
          <w:iCs/>
          <w:i/>
        </w:rPr>
        <w:t xml:space="preserve">which</w:t>
      </w:r>
      <w:r>
        <w:t xml:space="preserve"> </w:t>
      </w:r>
      <w:r>
        <w:t xml:space="preserve">you mean.</w:t>
      </w:r>
    </w:p>
    <w:p>
      <w:r>
        <w:pict>
          <v:rect style="width:0;height:1.5pt" o:hralign="center" o:hrstd="t" o:hr="t"/>
        </w:pict>
      </w:r>
    </w:p>
    <w:bookmarkEnd w:id="21"/>
    <w:bookmarkStart w:id="22" w:name="X34c17c704a41c146764b25d217670a40d9c8330"/>
    <w:p>
      <w:pPr>
        <w:pStyle w:val="Heading2"/>
      </w:pPr>
      <w:r>
        <w:t xml:space="preserve">Part 2 — Why non-linear models hide the effect (the single most important idea)</w:t>
      </w:r>
    </w:p>
    <w:p>
      <w:pPr>
        <w:pStyle w:val="FirstParagraph"/>
      </w:pPr>
      <w:r>
        <w:t xml:space="preserve">This is the concept that, once it clicks, unlocks logit, probit, ordered, count, and Tobit all at once. Spend time here.</w:t>
      </w:r>
    </w:p>
    <w:p>
      <w:pPr>
        <w:pStyle w:val="BodyText"/>
      </w:pPr>
      <w:r>
        <w:rPr>
          <w:bCs/>
          <w:b/>
        </w:rPr>
        <w:t xml:space="preserve">In OLS</w:t>
      </w:r>
      <w:r>
        <w:t xml:space="preserve">, the relationship is a straight line:</w:t>
      </w:r>
      <w:r>
        <w:t xml:space="preserve"> </w:t>
      </w:r>
      <m:oMath>
        <m:r>
          <m:t>y</m:t>
        </m:r>
        <m:r>
          <m:rPr>
            <m:sty m:val="p"/>
          </m:rPr>
          <m:t>=</m:t>
        </m:r>
        <m:r>
          <m:t>β</m:t>
        </m:r>
        <m:r>
          <m:t>x</m:t>
        </m:r>
      </m:oMath>
      <w:r>
        <w:t xml:space="preserve">. The slope</w:t>
      </w:r>
      <w:r>
        <w:t xml:space="preserve"> </w:t>
      </w:r>
      <m:oMath>
        <m:r>
          <m:t>β</m:t>
        </m:r>
      </m:oMath>
      <w:r>
        <w:t xml:space="preserve"> </w:t>
      </w:r>
      <w:r>
        <w:t xml:space="preserve">is the same everywhere. Move</w:t>
      </w:r>
      <w:r>
        <w:t xml:space="preserve"> </w:t>
      </w:r>
      <m:oMath>
        <m:r>
          <m:t>x</m:t>
        </m:r>
      </m:oMath>
      <w:r>
        <w:t xml:space="preserve"> </w:t>
      </w:r>
      <w:r>
        <w:t xml:space="preserve">by one unit anywhere along the line and</w:t>
      </w:r>
      <w:r>
        <w:t xml:space="preserve"> </w:t>
      </w:r>
      <m:oMath>
        <m:r>
          <m:t>y</m:t>
        </m:r>
      </m:oMath>
      <w:r>
        <w:t xml:space="preserve"> </w:t>
      </w:r>
      <w:r>
        <w:t xml:space="preserve">moves by exactly</w:t>
      </w:r>
      <w:r>
        <w:t xml:space="preserve"> </w:t>
      </w:r>
      <m:oMath>
        <m:r>
          <m:t>β</m:t>
        </m:r>
      </m:oMath>
      <w:r>
        <w:t xml:space="preserve">. So the coefficient</w:t>
      </w:r>
      <w:r>
        <w:t xml:space="preserve"> </w:t>
      </w:r>
      <w:r>
        <w:rPr>
          <w:iCs/>
          <w:i/>
        </w:rPr>
        <w:t xml:space="preserve">is</w:t>
      </w:r>
      <w:r>
        <w:t xml:space="preserve"> </w:t>
      </w:r>
      <w:r>
        <w:t xml:space="preserve">the effect.</w:t>
      </w:r>
    </w:p>
    <w:p>
      <w:pPr>
        <w:pStyle w:val="BodyText"/>
      </w:pPr>
      <w:r>
        <w:rPr>
          <w:bCs/>
          <w:b/>
        </w:rPr>
        <w:t xml:space="preserve">In a logit/probit</w:t>
      </w:r>
      <w:r>
        <w:t xml:space="preserve">, the relationship is an</w:t>
      </w:r>
      <w:r>
        <w:t xml:space="preserve"> </w:t>
      </w:r>
      <w:r>
        <w:rPr>
          <w:bCs/>
          <w:b/>
        </w:rPr>
        <w:t xml:space="preserve">S-curve</w:t>
      </w:r>
      <w:r>
        <w:t xml:space="preserve">, not a line. The outcome is a probability, trapped between 0 and 1. Near the middle of the curve (probability ≈ 0.5) it’s steep — a small push in</w:t>
      </w:r>
      <w:r>
        <w:t xml:space="preserve"> </w:t>
      </w:r>
      <m:oMath>
        <m:r>
          <m:t>x</m:t>
        </m:r>
      </m:oMath>
      <w:r>
        <w:t xml:space="preserve"> </w:t>
      </w:r>
      <w:r>
        <w:t xml:space="preserve">changes the probability a lot. Out near the flat ends (probability ≈ 0.02 or ≈ 0.98) it’s nearly flat — the same push barely moves the probability.</w:t>
      </w:r>
    </w:p>
    <w:p>
      <w:pPr>
        <w:pStyle w:val="BodyText"/>
      </w:pPr>
      <w:r>
        <w:t xml:space="preserve">So</w:t>
      </w:r>
      <w:r>
        <w:t xml:space="preserve"> </w:t>
      </w:r>
      <w:r>
        <w:rPr>
          <w:bCs/>
          <w:b/>
        </w:rPr>
        <w:t xml:space="preserve">how much a one-unit change in</w:t>
      </w:r>
      <w:r>
        <w:rPr>
          <w:bCs/>
          <w:b/>
        </w:rPr>
        <w:t xml:space="preserve"> </w:t>
      </w:r>
      <m:oMath>
        <m:r>
          <m:t>x</m:t>
        </m:r>
      </m:oMath>
      <w:r>
        <w:rPr>
          <w:bCs/>
          <w:b/>
        </w:rPr>
        <w:t xml:space="preserve"> </w:t>
      </w:r>
      <w:r>
        <w:rPr>
          <w:bCs/>
          <w:b/>
        </w:rPr>
        <w:t xml:space="preserve">changes the probability depends on where you are on the curve.</w:t>
      </w:r>
      <w:r>
        <w:t xml:space="preserve"> </w:t>
      </w:r>
      <w:r>
        <w:t xml:space="preserve">There is no single</w:t>
      </w:r>
      <w:r>
        <w:t xml:space="preserve"> </w:t>
      </w:r>
      <w:r>
        <w:t xml:space="preserve">“</w:t>
      </w:r>
      <w:r>
        <w:t xml:space="preserve">effect.</w:t>
      </w:r>
      <w:r>
        <w:t xml:space="preserve">”</w:t>
      </w:r>
      <w:r>
        <w:t xml:space="preserve"> </w:t>
      </w:r>
      <w:r>
        <w:t xml:space="preserve">The coefficient</w:t>
      </w:r>
      <w:r>
        <w:t xml:space="preserve"> </w:t>
      </w:r>
      <m:oMath>
        <m:r>
          <m:t>β</m:t>
        </m:r>
      </m:oMath>
      <w:r>
        <w:t xml:space="preserve"> </w:t>
      </w:r>
      <w:r>
        <w:t xml:space="preserve">only describes the effect on the</w:t>
      </w:r>
      <w:r>
        <w:t xml:space="preserve"> </w:t>
      </w:r>
      <w:r>
        <w:rPr>
          <w:iCs/>
          <w:i/>
        </w:rPr>
        <w:t xml:space="preserve">input to the curve</w:t>
      </w:r>
      <w:r>
        <w:t xml:space="preserve"> </w:t>
      </w:r>
      <w:r>
        <w:t xml:space="preserve">(the</w:t>
      </w:r>
      <w:r>
        <w:t xml:space="preserve"> </w:t>
      </w:r>
      <w:r>
        <w:t xml:space="preserve">“</w:t>
      </w:r>
      <w:r>
        <w:t xml:space="preserve">index</w:t>
      </w:r>
      <w:r>
        <w:t xml:space="preserve">”</w:t>
      </w:r>
      <w:r>
        <w:t xml:space="preserve"> </w:t>
      </w:r>
      <w:r>
        <w:t xml:space="preserve">or</w:t>
      </w:r>
      <w:r>
        <w:t xml:space="preserve"> </w:t>
      </w:r>
      <w:r>
        <w:t xml:space="preserve">“</w:t>
      </w:r>
      <w:r>
        <w:t xml:space="preserve">log-odds</w:t>
      </w:r>
      <w:r>
        <w:t xml:space="preserve">”</w:t>
      </w:r>
      <w:r>
        <w:t xml:space="preserve">), not on the probability you actually care about.</w:t>
      </w:r>
    </w:p>
    <w:p>
      <w:pPr>
        <w:pStyle w:val="BodyText"/>
      </w:pPr>
      <w:r>
        <w:t xml:space="preserve">That’s why these models force you into one of three honest readings:</w:t>
      </w:r>
    </w:p>
    <w:p>
      <w:pPr>
        <w:numPr>
          <w:ilvl w:val="0"/>
          <w:numId w:val="1001"/>
        </w:numPr>
        <w:pStyle w:val="Compact"/>
      </w:pPr>
      <w:r>
        <w:rPr>
          <w:bCs/>
          <w:b/>
        </w:rPr>
        <w:t xml:space="preserve">Sign and significance</w:t>
      </w:r>
      <w:r>
        <w:t xml:space="preserve"> </w:t>
      </w:r>
      <w:r>
        <w:t xml:space="preserve">— always safe.</w:t>
      </w:r>
      <w:r>
        <w:t xml:space="preserve"> </w:t>
      </w:r>
      <w:r>
        <w:t xml:space="preserve">“</w:t>
      </w:r>
      <m:oMath>
        <m:r>
          <m:t>x</m:t>
        </m:r>
      </m:oMath>
      <w:r>
        <w:t xml:space="preserve"> </w:t>
      </w:r>
      <w:r>
        <w:t xml:space="preserve">has a positive, significant effect on the probability that</w:t>
      </w:r>
      <w:r>
        <w:t xml:space="preserve"> </w:t>
      </w:r>
      <m:oMath>
        <m:r>
          <m:t>y</m:t>
        </m:r>
        <m:r>
          <m:rPr>
            <m:sty m:val="p"/>
          </m:rPr>
          <m:t>=</m:t>
        </m:r>
        <m:r>
          <m:t>1</m:t>
        </m:r>
      </m:oMath>
      <w:r>
        <w:t xml:space="preserve">.</w:t>
      </w:r>
      <w:r>
        <w:t xml:space="preserve">”</w:t>
      </w:r>
      <w:r>
        <w:t xml:space="preserve"> </w:t>
      </w:r>
      <w:r>
        <w:t xml:space="preserve">You can say this from the coefficient directly.</w:t>
      </w:r>
    </w:p>
    <w:p>
      <w:pPr>
        <w:numPr>
          <w:ilvl w:val="0"/>
          <w:numId w:val="1001"/>
        </w:numPr>
        <w:pStyle w:val="Compact"/>
      </w:pPr>
      <w:r>
        <w:rPr>
          <w:bCs/>
          <w:b/>
        </w:rPr>
        <w:t xml:space="preserve">Odds ratio</w:t>
      </w:r>
      <w:r>
        <w:t xml:space="preserve"> </w:t>
      </w:r>
      <w:r>
        <w:t xml:space="preserve">(</w:t>
      </w:r>
      <m:oMath>
        <m:sSup>
          <m:e>
            <m:r>
              <m:t>e</m:t>
            </m:r>
          </m:e>
          <m:sup>
            <m:r>
              <m:t>β</m:t>
            </m:r>
          </m:sup>
        </m:sSup>
      </m:oMath>
      <w:r>
        <w:t xml:space="preserve">, logit only) — a multiplicative statement about</w:t>
      </w:r>
      <w:r>
        <w:t xml:space="preserve"> </w:t>
      </w:r>
      <w:r>
        <w:rPr>
          <w:iCs/>
          <w:i/>
        </w:rPr>
        <w:t xml:space="preserve">odds</w:t>
      </w:r>
      <w:r>
        <w:t xml:space="preserve">, not probability.</w:t>
      </w:r>
    </w:p>
    <w:p>
      <w:pPr>
        <w:numPr>
          <w:ilvl w:val="0"/>
          <w:numId w:val="1001"/>
        </w:numPr>
        <w:pStyle w:val="Compact"/>
      </w:pPr>
      <w:r>
        <w:rPr>
          <w:bCs/>
          <w:b/>
        </w:rPr>
        <w:t xml:space="preserve">Marginal effect</w:t>
      </w:r>
      <w:r>
        <w:t xml:space="preserve"> </w:t>
      </w:r>
      <w:r>
        <w:t xml:space="preserve">— the actual change in probability, but computed at a chosen point (at the average person, or averaged over everyone).</w:t>
      </w:r>
    </w:p>
    <w:p>
      <w:pPr>
        <w:pStyle w:val="BlockText"/>
      </w:pPr>
      <w:r>
        <w:rPr>
          <w:bCs/>
          <w:b/>
        </w:rPr>
        <w:t xml:space="preserve">The exam’s favourite trap, stated plainly</w:t>
      </w:r>
    </w:p>
    <w:p>
      <w:pPr>
        <w:pStyle w:val="BlockText"/>
      </w:pPr>
      <w:r>
        <w:t xml:space="preserve">If an exam gives you a logit coefficient of, say, 0.30 on</w:t>
      </w:r>
      <w:r>
        <w:t xml:space="preserve"> </w:t>
      </w:r>
      <w:r>
        <w:rPr>
          <w:rStyle w:val="VerbatimChar"/>
        </w:rPr>
        <w:t xml:space="preserve">income</w:t>
      </w:r>
      <w:r>
        <w:t xml:space="preserve"> </w:t>
      </w:r>
      <w:r>
        <w:t xml:space="preserve">and asks you to interpret it, the</w:t>
      </w:r>
      <w:r>
        <w:t xml:space="preserve"> </w:t>
      </w:r>
      <w:r>
        <w:rPr>
          <w:bCs/>
          <w:b/>
        </w:rPr>
        <w:t xml:space="preserve">wrong</w:t>
      </w:r>
      <w:r>
        <w:t xml:space="preserve"> </w:t>
      </w:r>
      <w:r>
        <w:t xml:space="preserve">answer is</w:t>
      </w:r>
      <w:r>
        <w:t xml:space="preserve"> </w:t>
      </w:r>
      <w:r>
        <w:t xml:space="preserve">“</w:t>
      </w:r>
      <w:r>
        <w:t xml:space="preserve">a one-unit rise in income raises the probability of</w:t>
      </w:r>
      <w:r>
        <w:t xml:space="preserve"> </w:t>
      </w:r>
      <m:oMath>
        <m:r>
          <m:t>y</m:t>
        </m:r>
        <m:r>
          <m:rPr>
            <m:sty m:val="p"/>
          </m:rPr>
          <m:t>=</m:t>
        </m:r>
        <m:r>
          <m:t>1</m:t>
        </m:r>
      </m:oMath>
      <w:r>
        <w:t xml:space="preserve"> </w:t>
      </w:r>
      <w:r>
        <w:t xml:space="preserve">by 0.30.</w:t>
      </w:r>
      <w:r>
        <w:t xml:space="preserve">”</w:t>
      </w:r>
      <w:r>
        <w:t xml:space="preserve"> </w:t>
      </w:r>
      <w:r>
        <w:t xml:space="preserve">That sentence treats the S-curve as if it were a straight line. The</w:t>
      </w:r>
      <w:r>
        <w:t xml:space="preserve"> </w:t>
      </w:r>
      <w:r>
        <w:rPr>
          <w:bCs/>
          <w:b/>
        </w:rPr>
        <w:t xml:space="preserve">right</w:t>
      </w:r>
      <w:r>
        <w:t xml:space="preserve"> </w:t>
      </w:r>
      <w:r>
        <w:t xml:space="preserve">answers are:</w:t>
      </w:r>
      <w:r>
        <w:t xml:space="preserve"> </w:t>
      </w:r>
      <w:r>
        <w:t xml:space="preserve">“</w:t>
      </w:r>
      <w:r>
        <w:t xml:space="preserve">income has a positive, statistically significant effect on the probability of</w:t>
      </w:r>
      <w:r>
        <w:t xml:space="preserve"> </w:t>
      </w:r>
      <m:oMath>
        <m:r>
          <m:t>y</m:t>
        </m:r>
        <m:r>
          <m:rPr>
            <m:sty m:val="p"/>
          </m:rPr>
          <m:t>=</m:t>
        </m:r>
        <m:r>
          <m:t>1</m:t>
        </m:r>
      </m:oMath>
      <w:r>
        <w:t xml:space="preserve">”</w:t>
      </w:r>
      <w:r>
        <w:t xml:space="preserve"> </w:t>
      </w:r>
      <w:r>
        <w:t xml:space="preserve">(sign), or — if they give you the marginal effects table —</w:t>
      </w:r>
      <w:r>
        <w:t xml:space="preserve"> </w:t>
      </w:r>
      <w:r>
        <w:t xml:space="preserve">“</w:t>
      </w:r>
      <w:r>
        <w:t xml:space="preserve">a one-unit rise in income raises the probability by [the marginal-effect number] percentage points.</w:t>
      </w:r>
      <w:r>
        <w:t xml:space="preserve">”</w:t>
      </w:r>
      <w:r>
        <w:t xml:space="preserve"> </w:t>
      </w:r>
      <w:r>
        <w:t xml:space="preserve">Never read the raw coefficient as a probability change.</w:t>
      </w:r>
    </w:p>
    <w:p>
      <w:pPr>
        <w:pStyle w:val="FirstParagraph"/>
      </w:pPr>
      <w:r>
        <w:t xml:space="preserve">Once you believe</w:t>
      </w:r>
      <w:r>
        <w:t xml:space="preserve"> </w:t>
      </w:r>
      <w:r>
        <w:t xml:space="preserve">“</w:t>
      </w:r>
      <w:r>
        <w:t xml:space="preserve">the coefficient is not the effect,</w:t>
      </w:r>
      <w:r>
        <w:t xml:space="preserve">”</w:t>
      </w:r>
      <w:r>
        <w:t xml:space="preserve"> </w:t>
      </w:r>
      <w:r>
        <w:t xml:space="preserve">every model below is just a different curve and a different way of recovering the real effect.</w:t>
      </w:r>
    </w:p>
    <w:p>
      <w:r>
        <w:pict>
          <v:rect style="width:0;height:1.5pt" o:hralign="center" o:hrstd="t" o:hr="t"/>
        </w:pict>
      </w:r>
    </w:p>
    <w:bookmarkEnd w:id="22"/>
    <w:bookmarkStart w:id="26" w:name="X233937af67d31cc94c133b29915124b315c4109"/>
    <w:p>
      <w:pPr>
        <w:pStyle w:val="Heading2"/>
      </w:pPr>
      <w:r>
        <w:t xml:space="preserve">Part 3 — Panel data (FE vs RE): the most-tested single topic</w:t>
      </w:r>
    </w:p>
    <w:bookmarkStart w:id="23" w:name="the-plain-idea"/>
    <w:p>
      <w:pPr>
        <w:pStyle w:val="Heading3"/>
      </w:pPr>
      <w:r>
        <w:t xml:space="preserve">The plain idea</w:t>
      </w:r>
    </w:p>
    <w:p>
      <w:pPr>
        <w:pStyle w:val="FirstParagraph"/>
      </w:pPr>
      <w:r>
        <w:t xml:space="preserve">Panel data follows the</w:t>
      </w:r>
      <w:r>
        <w:t xml:space="preserve"> </w:t>
      </w:r>
      <w:r>
        <w:rPr>
          <w:bCs/>
          <w:b/>
        </w:rPr>
        <w:t xml:space="preserve">same units over time</w:t>
      </w:r>
      <w:r>
        <w:t xml:space="preserve"> </w:t>
      </w:r>
      <w:r>
        <w:t xml:space="preserve">— the same 200 courses across many semesters, the same countries across years. The power of this is that each unit can act as</w:t>
      </w:r>
      <w:r>
        <w:t xml:space="preserve"> </w:t>
      </w:r>
      <w:r>
        <w:rPr>
          <w:bCs/>
          <w:b/>
        </w:rPr>
        <w:t xml:space="preserve">its own control</w:t>
      </w:r>
      <w:r>
        <w:t xml:space="preserve">. Anything about a unit that doesn’t change over time (a country’s culture, a lecturer’s personality, a firm’s industry) can be silently swept away, so it can’t bias your results even though you never measured it. That hidden, unchanging, unit-specific thing is called the</w:t>
      </w:r>
      <w:r>
        <w:t xml:space="preserve"> </w:t>
      </w:r>
      <w:r>
        <w:rPr>
          <w:bCs/>
          <w:b/>
        </w:rPr>
        <w:t xml:space="preserve">individual effect</w:t>
      </w:r>
      <w:r>
        <w:t xml:space="preserve">, written</w:t>
      </w:r>
      <w:r>
        <w:t xml:space="preserve"> </w:t>
      </w:r>
      <m:oMath>
        <m:sSub>
          <m:e>
            <m:r>
              <m:t>u</m:t>
            </m:r>
          </m:e>
          <m:sub>
            <m:r>
              <m:t>i</m:t>
            </m:r>
          </m:sub>
        </m:sSub>
      </m:oMath>
      <w:r>
        <w:t xml:space="preserve">.</w:t>
      </w:r>
    </w:p>
    <w:p>
      <w:pPr>
        <w:pStyle w:val="BodyText"/>
      </w:pPr>
      <w:r>
        <w:t xml:space="preserve">The whole FE-vs-RE decision is one question:</w:t>
      </w:r>
      <w:r>
        <w:t xml:space="preserve"> </w:t>
      </w:r>
      <w:r>
        <w:rPr>
          <w:bCs/>
          <w:b/>
        </w:rPr>
        <w:t xml:space="preserve">is that hidden</w:t>
      </w:r>
      <w:r>
        <w:rPr>
          <w:bCs/>
          <w:b/>
        </w:rPr>
        <w:t xml:space="preserve"> </w:t>
      </w:r>
      <m:oMath>
        <m:sSub>
          <m:e>
            <m:r>
              <m:t>u</m:t>
            </m:r>
          </m:e>
          <m:sub>
            <m:r>
              <m:t>i</m:t>
            </m:r>
          </m:sub>
        </m:sSub>
      </m:oMath>
      <w:r>
        <w:rPr>
          <w:bCs/>
          <w:b/>
        </w:rPr>
        <w:t xml:space="preserve"> </w:t>
      </w:r>
      <w:r>
        <w:rPr>
          <w:bCs/>
          <w:b/>
        </w:rPr>
        <w:t xml:space="preserve">tangled up with your regressors, or not?</w:t>
      </w:r>
    </w:p>
    <w:p>
      <w:pPr>
        <w:numPr>
          <w:ilvl w:val="0"/>
          <w:numId w:val="1002"/>
        </w:numPr>
        <w:pStyle w:val="Compact"/>
      </w:pPr>
      <w:r>
        <w:rPr>
          <w:bCs/>
          <w:b/>
        </w:rPr>
        <w:t xml:space="preserve">Fixed effects (FE)</w:t>
      </w:r>
      <w:r>
        <w:t xml:space="preserve"> </w:t>
      </w:r>
      <w:r>
        <w:t xml:space="preserve">assumes it</w:t>
      </w:r>
      <w:r>
        <w:t xml:space="preserve"> </w:t>
      </w:r>
      <w:r>
        <w:rPr>
          <w:iCs/>
          <w:i/>
        </w:rPr>
        <w:t xml:space="preserve">might be</w:t>
      </w:r>
      <w:r>
        <w:t xml:space="preserve"> </w:t>
      </w:r>
      <w:r>
        <w:t xml:space="preserve">tangled up. To be safe, it removes</w:t>
      </w:r>
      <w:r>
        <w:t xml:space="preserve"> </w:t>
      </w:r>
      <m:oMath>
        <m:sSub>
          <m:e>
            <m:r>
              <m:t>u</m:t>
            </m:r>
          </m:e>
          <m:sub>
            <m:r>
              <m:t>i</m:t>
            </m:r>
          </m:sub>
        </m:sSub>
      </m:oMath>
      <w:r>
        <w:t xml:space="preserve"> </w:t>
      </w:r>
      <w:r>
        <w:t xml:space="preserve">entirely (by subtracting each unit’s own average —</w:t>
      </w:r>
      <w:r>
        <w:t xml:space="preserve"> </w:t>
      </w:r>
      <w:r>
        <w:t xml:space="preserve">“</w:t>
      </w:r>
      <w:r>
        <w:t xml:space="preserve">within</w:t>
      </w:r>
      <w:r>
        <w:t xml:space="preserve">”</w:t>
      </w:r>
      <w:r>
        <w:t xml:space="preserve"> </w:t>
      </w:r>
      <w:r>
        <w:t xml:space="preserve">transformation). Safe, but it pays a price: anything that doesn’t change over time gets removed too.</w:t>
      </w:r>
    </w:p>
    <w:p>
      <w:pPr>
        <w:numPr>
          <w:ilvl w:val="0"/>
          <w:numId w:val="1002"/>
        </w:numPr>
        <w:pStyle w:val="Compact"/>
      </w:pPr>
      <w:r>
        <w:rPr>
          <w:bCs/>
          <w:b/>
        </w:rPr>
        <w:t xml:space="preserve">Random effects (RE)</w:t>
      </w:r>
      <w:r>
        <w:t xml:space="preserve"> </w:t>
      </w:r>
      <w:r>
        <w:t xml:space="preserve">assumes</w:t>
      </w:r>
      <w:r>
        <w:t xml:space="preserve"> </w:t>
      </w:r>
      <m:oMath>
        <m:sSub>
          <m:e>
            <m:r>
              <m:t>u</m:t>
            </m:r>
          </m:e>
          <m:sub>
            <m:r>
              <m:t>i</m:t>
            </m:r>
          </m:sub>
        </m:sSub>
      </m:oMath>
      <w:r>
        <w:t xml:space="preserve"> </w:t>
      </w:r>
      <w:r>
        <w:t xml:space="preserve">is</w:t>
      </w:r>
      <w:r>
        <w:t xml:space="preserve"> </w:t>
      </w:r>
      <w:r>
        <w:rPr>
          <w:iCs/>
          <w:i/>
        </w:rPr>
        <w:t xml:space="preserve">not</w:t>
      </w:r>
      <w:r>
        <w:t xml:space="preserve"> </w:t>
      </w:r>
      <w:r>
        <w:t xml:space="preserve">tangled up with the regressors — it’s just random noise. If that assumption is true, RE is better (more efficient, and it can keep time-invariant variables). If it’s false, RE is biased and lies to you.</w:t>
      </w:r>
    </w:p>
    <w:bookmarkEnd w:id="23"/>
    <w:bookmarkStart w:id="24" w:name="X9496bb65473fcfb08aed988ea8e8e84e2e0cf18"/>
    <w:p>
      <w:pPr>
        <w:pStyle w:val="Heading3"/>
      </w:pPr>
      <w:r>
        <w:t xml:space="preserve">What the output looks like and how to read it</w:t>
      </w:r>
    </w:p>
    <w:p>
      <w:pPr>
        <w:pStyle w:val="BlockText"/>
      </w:pPr>
      <w:r>
        <w:rPr>
          <w:bCs/>
          <w:b/>
        </w:rPr>
        <w:t xml:space="preserve">Scenario: a time-invariant variable has no coefficient in the FE model</w:t>
      </w:r>
    </w:p>
    <w:p>
      <w:pPr>
        <w:pStyle w:val="BlockText"/>
      </w:pPr>
      <w:r>
        <w:t xml:space="preserve">You see</w:t>
      </w:r>
      <w:r>
        <w:t xml:space="preserve"> </w:t>
      </w:r>
      <w:r>
        <w:rPr>
          <w:rStyle w:val="VerbatimChar"/>
        </w:rPr>
        <w:t xml:space="preserve">Sex</w:t>
      </w:r>
      <w:r>
        <w:t xml:space="preserve"> </w:t>
      </w:r>
      <w:r>
        <w:t xml:space="preserve">estimated in the random-effects columns but</w:t>
      </w:r>
      <w:r>
        <w:t xml:space="preserve"> </w:t>
      </w:r>
      <w:r>
        <w:rPr>
          <w:bCs/>
          <w:b/>
        </w:rPr>
        <w:t xml:space="preserve">blank/missing</w:t>
      </w:r>
      <w:r>
        <w:t xml:space="preserve"> </w:t>
      </w:r>
      <w:r>
        <w:t xml:space="preserve">in the fixed-effects column.</w:t>
      </w:r>
      <w:r>
        <w:t xml:space="preserve"> </w:t>
      </w:r>
      <w:r>
        <w:rPr>
          <w:bCs/>
          <w:b/>
        </w:rPr>
        <w:t xml:space="preserve">Why:</w:t>
      </w:r>
      <w:r>
        <w:t xml:space="preserve"> </w:t>
      </w:r>
      <w:r>
        <w:t xml:space="preserve">FE removes everything that doesn’t change over time by subtracting each unit’s average. A lecturer’s sex never changes, so subtracting the average wipes it out completely — there’s nothing left to estimate.</w:t>
      </w:r>
      <w:r>
        <w:t xml:space="preserve"> </w:t>
      </w:r>
      <w:r>
        <w:rPr>
          <w:bCs/>
          <w:b/>
        </w:rPr>
        <w:t xml:space="preserve">What you write:</w:t>
      </w:r>
      <w:r>
        <w:t xml:space="preserve"> </w:t>
      </w:r>
      <w:r>
        <w:t xml:space="preserve">“</w:t>
      </w:r>
      <w:r>
        <w:rPr>
          <w:rStyle w:val="VerbatimChar"/>
        </w:rPr>
        <w:t xml:space="preserve">Sex</w:t>
      </w:r>
      <w:r>
        <w:t xml:space="preserve"> </w:t>
      </w:r>
      <w:r>
        <w:t xml:space="preserve">cannot be estimated in the fixed-effects model because it is time-invariant; the within transformation eliminates all time-constant variables, which are perfectly collinear with the individual effects.</w:t>
      </w:r>
      <w:r>
        <w:t xml:space="preserve">”</w:t>
      </w:r>
    </w:p>
    <w:p>
      <w:pPr>
        <w:pStyle w:val="BlockText"/>
      </w:pPr>
      <w:r>
        <w:rPr>
          <w:bCs/>
          <w:b/>
        </w:rPr>
        <w:t xml:space="preserve">Scenario: the Hausman test — choosing FE vs RE</w:t>
      </w:r>
    </w:p>
    <w:p>
      <w:pPr>
        <w:pStyle w:val="BlockText"/>
      </w:pPr>
      <w:r>
        <w:t xml:space="preserve">You’re given a Hausman test:</w:t>
      </w:r>
      <w:r>
        <w:t xml:space="preserve"> </w:t>
      </w:r>
      <m:oMath>
        <m:sSup>
          <m:e>
            <m:r>
              <m:t>χ</m:t>
            </m:r>
          </m:e>
          <m:sup>
            <m:r>
              <m:t>2</m:t>
            </m:r>
          </m:sup>
        </m:sSup>
        <m:r>
          <m:rPr>
            <m:sty m:val="p"/>
          </m:rPr>
          <m:t>=</m:t>
        </m:r>
        <m:r>
          <m:t>0.19</m:t>
        </m:r>
      </m:oMath>
      <w:r>
        <w:t xml:space="preserve">, df = 1, and a p-value.</w:t>
      </w:r>
      <w:r>
        <w:t xml:space="preserve"> </w:t>
      </w:r>
      <w:r>
        <w:rPr>
          <w:bCs/>
          <w:b/>
        </w:rPr>
        <w:t xml:space="preserve">The logic:</w:t>
      </w:r>
      <w:r>
        <w:t xml:space="preserve"> </w:t>
      </w:r>
      <m:oMath>
        <m:sSub>
          <m:e>
            <m:r>
              <m:t>H</m:t>
            </m:r>
          </m:e>
          <m:sub>
            <m:r>
              <m:t>0</m:t>
            </m:r>
          </m:sub>
        </m:sSub>
      </m:oMath>
      <w:r>
        <w:t xml:space="preserve"> </w:t>
      </w:r>
      <w:r>
        <w:t xml:space="preserve">says</w:t>
      </w:r>
      <w:r>
        <w:t xml:space="preserve"> </w:t>
      </w:r>
      <w:r>
        <w:t xml:space="preserve">“</w:t>
      </w:r>
      <w:r>
        <w:t xml:space="preserve">the hidden effect is NOT tangled up with the regressors</w:t>
      </w:r>
      <w:r>
        <w:t xml:space="preserve">”</w:t>
      </w:r>
      <w:r>
        <w:t xml:space="preserve"> </w:t>
      </w:r>
      <w:r>
        <w:t xml:space="preserve">— i.e. RE is trustworthy. So:</w:t>
      </w:r>
      <w:r>
        <w:t xml:space="preserve"> </w:t>
      </w:r>
      <w:r>
        <w:t xml:space="preserve">-</w:t>
      </w:r>
      <w:r>
        <w:t xml:space="preserve"> </w:t>
      </w:r>
      <w:r>
        <w:rPr>
          <w:bCs/>
          <w:b/>
        </w:rPr>
        <w:t xml:space="preserve">p &gt; 0.05 (fail to reject):</w:t>
      </w:r>
      <w:r>
        <w:t xml:space="preserve"> </w:t>
      </w:r>
      <w:r>
        <w:t xml:space="preserve">RE is fine and it’s more efficient →</w:t>
      </w:r>
      <w:r>
        <w:t xml:space="preserve"> </w:t>
      </w:r>
      <w:r>
        <w:rPr>
          <w:bCs/>
          <w:b/>
        </w:rPr>
        <w:t xml:space="preserve">use Random Effects.</w:t>
      </w:r>
      <w:r>
        <w:t xml:space="preserve"> </w:t>
      </w:r>
      <w:r>
        <w:t xml:space="preserve">-</w:t>
      </w:r>
      <w:r>
        <w:t xml:space="preserve"> </w:t>
      </w:r>
      <w:r>
        <w:rPr>
          <w:bCs/>
          <w:b/>
        </w:rPr>
        <w:t xml:space="preserve">p &lt; 0.05 (reject):</w:t>
      </w:r>
      <w:r>
        <w:t xml:space="preserve"> </w:t>
      </w:r>
      <w:r>
        <w:t xml:space="preserve">RE is biased →</w:t>
      </w:r>
      <w:r>
        <w:t xml:space="preserve"> </w:t>
      </w:r>
      <w:r>
        <w:rPr>
          <w:bCs/>
          <w:b/>
        </w:rPr>
        <w:t xml:space="preserve">use Fixed Effects.</w:t>
      </w:r>
      <w:r>
        <w:t xml:space="preserve"> </w:t>
      </w:r>
      <w:r>
        <w:rPr>
          <w:bCs/>
          <w:b/>
        </w:rPr>
        <w:t xml:space="preserve">What you write (if p = 0.66):</w:t>
      </w:r>
      <w:r>
        <w:t xml:space="preserve"> </w:t>
      </w:r>
      <w:r>
        <w:t xml:space="preserve">“</w:t>
      </w:r>
      <w:r>
        <w:t xml:space="preserve">The Hausman test fails to reject the null that the individual effects are uncorrelated with the regressors (</w:t>
      </w:r>
      <m:oMath>
        <m:r>
          <m:t>p</m:t>
        </m:r>
        <m:r>
          <m:rPr>
            <m:sty m:val="p"/>
          </m:rPr>
          <m:t>=</m:t>
        </m:r>
        <m:r>
          <m:t>0.66</m:t>
        </m:r>
      </m:oMath>
      <w:r>
        <w:t xml:space="preserve">), so the random-effects estimator is consistent and efficient and is preferred.</w:t>
      </w:r>
      <w:r>
        <w:t xml:space="preserve">”</w:t>
      </w:r>
      <w:r>
        <w:t xml:space="preserve"> </w:t>
      </w:r>
      <w:r>
        <w:rPr>
          <w:bCs/>
          <w:b/>
        </w:rPr>
        <w:t xml:space="preserve">The trap:</w:t>
      </w:r>
      <w:r>
        <w:t xml:space="preserve"> </w:t>
      </w:r>
      <w:r>
        <w:t xml:space="preserve">the mock exams printed this</w:t>
      </w:r>
      <w:r>
        <w:t xml:space="preserve"> </w:t>
      </w:r>
      <w:r>
        <w:rPr>
          <w:iCs/>
          <w:i/>
        </w:rPr>
        <w:t xml:space="preserve">same</w:t>
      </w:r>
      <w:r>
        <w:t xml:space="preserve"> </w:t>
      </w:r>
      <w:r>
        <w:t xml:space="preserve">statistic (</w:t>
      </w:r>
      <m:oMath>
        <m:sSup>
          <m:e>
            <m:r>
              <m:t>χ</m:t>
            </m:r>
          </m:e>
          <m:sup>
            <m:r>
              <m:t>2</m:t>
            </m:r>
          </m:sup>
        </m:sSup>
        <m:r>
          <m:rPr>
            <m:sty m:val="p"/>
          </m:rPr>
          <m:t>=</m:t>
        </m:r>
        <m:r>
          <m:t>0.19</m:t>
        </m:r>
      </m:oMath>
      <w:r>
        <w:t xml:space="preserve"> </w:t>
      </w:r>
      <w:r>
        <w:t xml:space="preserve">on 1 df) with three different p-values, one of them an impossible 0.0065. A chi-square of 0.19 on 1 df gives</w:t>
      </w:r>
      <w:r>
        <w:t xml:space="preserve"> </w:t>
      </w:r>
      <m:oMath>
        <m:r>
          <m:t>p</m:t>
        </m:r>
        <m:r>
          <m:rPr>
            <m:sty m:val="p"/>
          </m:rPr>
          <m:t>≈</m:t>
        </m:r>
        <m:r>
          <m:t>0.66</m:t>
        </m:r>
      </m:oMath>
      <w:r>
        <w:t xml:space="preserve">, nowhere near significant.</w:t>
      </w:r>
      <w:r>
        <w:t xml:space="preserve"> </w:t>
      </w:r>
      <w:r>
        <w:rPr>
          <w:bCs/>
          <w:b/>
        </w:rPr>
        <w:t xml:space="preserve">If the printed p-value contradicts the statistic, trust the statistic</w:t>
      </w:r>
      <w:r>
        <w:t xml:space="preserve"> </w:t>
      </w:r>
      <w:r>
        <w:t xml:space="preserve">— recompute mentally: tiny</w:t>
      </w:r>
      <w:r>
        <w:t xml:space="preserve"> </w:t>
      </w:r>
      <m:oMath>
        <m:sSup>
          <m:e>
            <m:r>
              <m:t>χ</m:t>
            </m:r>
          </m:e>
          <m:sup>
            <m:r>
              <m:t>2</m:t>
            </m:r>
          </m:sup>
        </m:sSup>
      </m:oMath>
      <w:r>
        <w:t xml:space="preserve"> </w:t>
      </w:r>
      <w:r>
        <w:t xml:space="preserve">→ big p → random effects.</w:t>
      </w:r>
    </w:p>
    <w:p>
      <w:pPr>
        <w:pStyle w:val="BlockText"/>
      </w:pPr>
      <w:r>
        <w:rPr>
          <w:bCs/>
          <w:b/>
        </w:rPr>
        <w:t xml:space="preserve">Scenario:</w:t>
      </w:r>
      <w:r>
        <w:rPr>
          <w:bCs/>
          <w:b/>
        </w:rPr>
        <w:t xml:space="preserve"> </w:t>
      </w:r>
      <w:r>
        <w:rPr>
          <w:bCs/>
          <w:b/>
        </w:rPr>
        <w:t xml:space="preserve">“</w:t>
      </w:r>
      <w:r>
        <w:rPr>
          <w:bCs/>
          <w:b/>
        </w:rPr>
        <w:t xml:space="preserve">why not just use pooled OLS (ignore the panel structure)?</w:t>
      </w:r>
      <w:r>
        <w:rPr>
          <w:bCs/>
          <w:b/>
        </w:rPr>
        <w:t xml:space="preserve">”</w:t>
      </w:r>
    </w:p>
    <w:p>
      <w:pPr>
        <w:pStyle w:val="BlockText"/>
      </w:pPr>
      <w:r>
        <w:rPr>
          <w:bCs/>
          <w:b/>
        </w:rPr>
        <w:t xml:space="preserve">What you write:</w:t>
      </w:r>
      <w:r>
        <w:t xml:space="preserve"> </w:t>
      </w:r>
      <w:r>
        <w:t xml:space="preserve">“</w:t>
      </w:r>
      <w:r>
        <w:t xml:space="preserve">Pooled OLS ignores the individual effects. If those effects are correlated with the regressors it suffers omitted-variable bias (inconsistent); even if they’re not, the errors are correlated within each unit over time, so OLS standard errors are understated and inference is invalid.</w:t>
      </w:r>
      <w:r>
        <w:t xml:space="preserve">”</w:t>
      </w:r>
    </w:p>
    <w:p>
      <w:pPr>
        <w:pStyle w:val="BlockText"/>
      </w:pPr>
      <w:r>
        <w:rPr>
          <w:bCs/>
          <w:b/>
        </w:rPr>
        <w:t xml:space="preserve">Scenario: interpreting a panel coefficient</w:t>
      </w:r>
    </w:p>
    <w:p>
      <w:pPr>
        <w:pStyle w:val="BlockText"/>
      </w:pPr>
      <w:r>
        <w:t xml:space="preserve">FE model,</w:t>
      </w:r>
      <w:r>
        <w:t xml:space="preserve"> </w:t>
      </w:r>
      <w:r>
        <w:rPr>
          <w:rStyle w:val="VerbatimChar"/>
        </w:rPr>
        <w:t xml:space="preserve">Noffered</w:t>
      </w:r>
      <w:r>
        <w:t xml:space="preserve"> </w:t>
      </w:r>
      <w:r>
        <w:t xml:space="preserve">coefficient = 0.504, significant.</w:t>
      </w:r>
      <w:r>
        <w:t xml:space="preserve"> </w:t>
      </w:r>
      <w:r>
        <w:rPr>
          <w:bCs/>
          <w:b/>
        </w:rPr>
        <w:t xml:space="preserve">What you write:</w:t>
      </w:r>
      <w:r>
        <w:t xml:space="preserve"> </w:t>
      </w:r>
      <w:r>
        <w:t xml:space="preserve">“</w:t>
      </w:r>
      <w:r>
        <w:t xml:space="preserve">Within a given course, each additional semester it is offered raises its average score by about 0.504 points, holding the course’s fixed characteristics constant.</w:t>
      </w:r>
      <w:r>
        <w:t xml:space="preserve">”</w:t>
      </w:r>
      <w:r>
        <w:t xml:space="preserve"> </w:t>
      </w:r>
      <w:r>
        <w:t xml:space="preserve">The phrase</w:t>
      </w:r>
      <w:r>
        <w:t xml:space="preserve"> </w:t>
      </w:r>
      <w:r>
        <w:t xml:space="preserve">“</w:t>
      </w:r>
      <w:r>
        <w:t xml:space="preserve">within a given course</w:t>
      </w:r>
      <w:r>
        <w:t xml:space="preserve">”</w:t>
      </w:r>
      <w:r>
        <w:t xml:space="preserve"> </w:t>
      </w:r>
      <w:r>
        <w:t xml:space="preserve">is the FE flavour — you’re describing change</w:t>
      </w:r>
      <w:r>
        <w:t xml:space="preserve"> </w:t>
      </w:r>
      <w:r>
        <w:rPr>
          <w:iCs/>
          <w:i/>
        </w:rPr>
        <w:t xml:space="preserve">inside</w:t>
      </w:r>
      <w:r>
        <w:t xml:space="preserve"> </w:t>
      </w:r>
      <w:r>
        <w:t xml:space="preserve">a unit over time, not differences</w:t>
      </w:r>
      <w:r>
        <w:t xml:space="preserve"> </w:t>
      </w:r>
      <w:r>
        <w:rPr>
          <w:iCs/>
          <w:i/>
        </w:rPr>
        <w:t xml:space="preserve">between</w:t>
      </w:r>
      <w:r>
        <w:t xml:space="preserve"> </w:t>
      </w:r>
      <w:r>
        <w:t xml:space="preserve">units.</w:t>
      </w:r>
    </w:p>
    <w:bookmarkEnd w:id="24"/>
    <w:bookmarkStart w:id="25" w:name="the-philosophical-hint"/>
    <w:p>
      <w:pPr>
        <w:pStyle w:val="Heading3"/>
      </w:pPr>
      <w:r>
        <w:t xml:space="preserve">The</w:t>
      </w:r>
      <w:r>
        <w:t xml:space="preserve"> </w:t>
      </w:r>
      <w:r>
        <w:t xml:space="preserve">“</w:t>
      </w:r>
      <w:r>
        <w:t xml:space="preserve">philosophical</w:t>
      </w:r>
      <w:r>
        <w:t xml:space="preserve">”</w:t>
      </w:r>
      <w:r>
        <w:t xml:space="preserve"> </w:t>
      </w:r>
      <w:r>
        <w:t xml:space="preserve">hint</w:t>
      </w:r>
    </w:p>
    <w:p>
      <w:pPr>
        <w:pStyle w:val="FirstParagraph"/>
      </w:pPr>
      <w:r>
        <w:t xml:space="preserve">Sometimes the question’s wording tips you off before any test: if the units are a</w:t>
      </w:r>
      <w:r>
        <w:t xml:space="preserve"> </w:t>
      </w:r>
      <w:r>
        <w:rPr>
          <w:bCs/>
          <w:b/>
        </w:rPr>
        <w:t xml:space="preserve">specific, complete set you care about exactly</w:t>
      </w:r>
      <w:r>
        <w:t xml:space="preserve"> </w:t>
      </w:r>
      <w:r>
        <w:t xml:space="preserve">(all 27 EU countries, these 50 US states), that leans</w:t>
      </w:r>
      <w:r>
        <w:t xml:space="preserve"> </w:t>
      </w:r>
      <w:r>
        <w:rPr>
          <w:bCs/>
          <w:b/>
        </w:rPr>
        <w:t xml:space="preserve">FE</w:t>
      </w:r>
      <w:r>
        <w:t xml:space="preserve">. If they’re a</w:t>
      </w:r>
      <w:r>
        <w:t xml:space="preserve"> </w:t>
      </w:r>
      <w:r>
        <w:rPr>
          <w:bCs/>
          <w:b/>
        </w:rPr>
        <w:t xml:space="preserve">random sample drawn from a big population</w:t>
      </w:r>
      <w:r>
        <w:t xml:space="preserve"> </w:t>
      </w:r>
      <w:r>
        <w:t xml:space="preserve">(a survey of households), that leans</w:t>
      </w:r>
      <w:r>
        <w:t xml:space="preserve"> </w:t>
      </w:r>
      <w:r>
        <w:rPr>
          <w:bCs/>
          <w:b/>
        </w:rPr>
        <w:t xml:space="preserve">RE</w:t>
      </w:r>
      <w:r>
        <w:t xml:space="preserve">. This is independent of the Hausman test and worth a sentence.</w:t>
      </w:r>
    </w:p>
    <w:p>
      <w:r>
        <w:pict>
          <v:rect style="width:0;height:1.5pt" o:hralign="center" o:hrstd="t" o:hr="t"/>
        </w:pict>
      </w:r>
    </w:p>
    <w:bookmarkEnd w:id="25"/>
    <w:bookmarkEnd w:id="26"/>
    <w:bookmarkStart w:id="30" w:name="part-4-binary-outcomes-logit-probit"/>
    <w:p>
      <w:pPr>
        <w:pStyle w:val="Heading2"/>
      </w:pPr>
      <w:r>
        <w:t xml:space="preserve">Part 4 — Binary outcomes: logit &amp; probit</w:t>
      </w:r>
    </w:p>
    <w:bookmarkStart w:id="27" w:name="the-plain-idea-1"/>
    <w:p>
      <w:pPr>
        <w:pStyle w:val="Heading3"/>
      </w:pPr>
      <w:r>
        <w:t xml:space="preserve">The plain idea</w:t>
      </w:r>
    </w:p>
    <w:p>
      <w:pPr>
        <w:pStyle w:val="FirstParagraph"/>
      </w:pPr>
      <m:oMath>
        <m:r>
          <m:t>y</m:t>
        </m:r>
      </m:oMath>
      <w:r>
        <w:t xml:space="preserve"> </w:t>
      </w:r>
      <w:r>
        <w:t xml:space="preserve">is yes/no. We model the</w:t>
      </w:r>
      <w:r>
        <w:t xml:space="preserve"> </w:t>
      </w:r>
      <w:r>
        <w:rPr>
          <w:bCs/>
          <w:b/>
        </w:rPr>
        <w:t xml:space="preserve">probability</w:t>
      </w:r>
      <w:r>
        <w:t xml:space="preserve"> </w:t>
      </w:r>
      <w:r>
        <w:t xml:space="preserve">that</w:t>
      </w:r>
      <w:r>
        <w:t xml:space="preserve"> </w:t>
      </w:r>
      <m:oMath>
        <m:r>
          <m:t>y</m:t>
        </m:r>
        <m:r>
          <m:rPr>
            <m:sty m:val="p"/>
          </m:rPr>
          <m:t>=</m:t>
        </m:r>
        <m:r>
          <m:t>1</m:t>
        </m:r>
      </m:oMath>
      <w:r>
        <w:t xml:space="preserve">. We can’t use a straight line (it would predict probabilities above 1 and below 0), so we run the linear part through an S-shaped curve that politely stays between 0 and 1. Logit uses one curve (logistic), probit uses another (normal). They give almost identical conclusions; the only real difference is the interpretation tooling (logit has the tidy</w:t>
      </w:r>
      <w:r>
        <w:t xml:space="preserve"> </w:t>
      </w:r>
      <w:r>
        <w:t xml:space="preserve">“</w:t>
      </w:r>
      <w:r>
        <w:t xml:space="preserve">odds ratio</w:t>
      </w:r>
      <w:r>
        <w:t xml:space="preserve">”</w:t>
      </w:r>
      <w:r>
        <w:t xml:space="preserve">).</w:t>
      </w:r>
    </w:p>
    <w:bookmarkEnd w:id="27"/>
    <w:bookmarkStart w:id="28" w:name="Xf643df10485bf3ee07f26becf025b21a6a0e3d5"/>
    <w:p>
      <w:pPr>
        <w:pStyle w:val="Heading3"/>
      </w:pPr>
      <w:r>
        <w:t xml:space="preserve">Reading the output — the three honest statements</w:t>
      </w:r>
    </w:p>
    <w:p>
      <w:pPr>
        <w:pStyle w:val="FirstParagraph"/>
      </w:pPr>
      <w:r>
        <w:t xml:space="preserve">Recall Part 2: the coefficient acts on the</w:t>
      </w:r>
      <w:r>
        <w:t xml:space="preserve"> </w:t>
      </w:r>
      <w:r>
        <w:rPr>
          <w:iCs/>
          <w:i/>
        </w:rPr>
        <w:t xml:space="preserve">index</w:t>
      </w:r>
      <w:r>
        <w:t xml:space="preserve">, not the probability. So:</w:t>
      </w:r>
    </w:p>
    <w:p>
      <w:pPr>
        <w:pStyle w:val="BlockText"/>
      </w:pPr>
      <w:r>
        <w:rPr>
          <w:bCs/>
          <w:b/>
        </w:rPr>
        <w:t xml:space="preserve">Scenario: probit coefficient on</w:t>
      </w:r>
      <w:r>
        <w:rPr>
          <w:bCs/>
          <w:b/>
        </w:rPr>
        <w:t xml:space="preserve"> </w:t>
      </w:r>
      <w:r>
        <w:rPr>
          <w:rStyle w:val="VerbatimChar"/>
          <w:bCs/>
          <w:b/>
        </w:rPr>
        <w:t xml:space="preserve">age</w:t>
      </w:r>
      <w:r>
        <w:rPr>
          <w:bCs/>
          <w:b/>
        </w:rPr>
        <w:t xml:space="preserve"> </w:t>
      </w:r>
      <w:r>
        <w:rPr>
          <w:bCs/>
          <w:b/>
        </w:rPr>
        <w:t xml:space="preserve">is −0.034, significant; you’re asked to</w:t>
      </w:r>
      <w:r>
        <w:rPr>
          <w:bCs/>
          <w:b/>
        </w:rPr>
        <w:t xml:space="preserve"> </w:t>
      </w:r>
      <w:r>
        <w:rPr>
          <w:bCs/>
          <w:b/>
        </w:rPr>
        <w:t xml:space="preserve">“</w:t>
      </w:r>
      <w:r>
        <w:rPr>
          <w:bCs/>
          <w:b/>
        </w:rPr>
        <w:t xml:space="preserve">interpret the parameter</w:t>
      </w:r>
      <w:r>
        <w:rPr>
          <w:bCs/>
          <w:b/>
        </w:rPr>
        <w:t xml:space="preserve">”</w:t>
      </w:r>
    </w:p>
    <w:p>
      <w:pPr>
        <w:pStyle w:val="BlockText"/>
      </w:pPr>
      <w:r>
        <w:rPr>
          <w:bCs/>
          <w:b/>
        </w:rPr>
        <w:t xml:space="preserve">What you write:</w:t>
      </w:r>
      <w:r>
        <w:t xml:space="preserve"> </w:t>
      </w:r>
      <w:r>
        <w:t xml:space="preserve">“</w:t>
      </w:r>
      <w:r>
        <w:t xml:space="preserve">Age has a negative and statistically significant effect on the probability of [the outcome]: older individuals are less likely to [outcome]. Because this is a probit, the coefficient itself is not the change in probability — that requires the marginal effect.</w:t>
      </w:r>
      <w:r>
        <w:t xml:space="preserve">”</w:t>
      </w:r>
      <w:r>
        <w:t xml:space="preserve"> </w:t>
      </w:r>
      <w:r>
        <w:t xml:space="preserve">That last sentence shows the examiner you know the trap.</w:t>
      </w:r>
    </w:p>
    <w:p>
      <w:pPr>
        <w:pStyle w:val="BlockText"/>
      </w:pPr>
      <w:r>
        <w:rPr>
          <w:bCs/>
          <w:b/>
        </w:rPr>
        <w:t xml:space="preserve">Scenario: a logit coefficient is 2.71 and you’re asked for the odds ratio</w:t>
      </w:r>
    </w:p>
    <w:p>
      <w:pPr>
        <w:pStyle w:val="BlockText"/>
      </w:pPr>
      <m:oMath>
        <m:sSup>
          <m:e>
            <m:r>
              <m:t>e</m:t>
            </m:r>
          </m:e>
          <m:sup>
            <m:r>
              <m:t>2.71</m:t>
            </m:r>
          </m:sup>
        </m:sSup>
        <m:r>
          <m:rPr>
            <m:sty m:val="p"/>
          </m:rPr>
          <m:t>≈</m:t>
        </m:r>
        <m:r>
          <m:t>15</m:t>
        </m:r>
      </m:oMath>
      <w:r>
        <w:t xml:space="preserve">.</w:t>
      </w:r>
      <w:r>
        <w:t xml:space="preserve"> </w:t>
      </w:r>
      <w:r>
        <w:rPr>
          <w:bCs/>
          <w:b/>
        </w:rPr>
        <w:t xml:space="preserve">What you write:</w:t>
      </w:r>
      <w:r>
        <w:t xml:space="preserve"> </w:t>
      </w:r>
      <w:r>
        <w:t xml:space="preserve">“</w:t>
      </w:r>
      <w:r>
        <w:t xml:space="preserve">The odds ratio is about 15: using [oxygen] multiplies the odds of [success] by roughly 15 compared to not using it.</w:t>
      </w:r>
      <w:r>
        <w:t xml:space="preserve">”</w:t>
      </w:r>
      <w:r>
        <w:t xml:space="preserve"> </w:t>
      </w:r>
      <w:r>
        <w:t xml:space="preserve">Note:</w:t>
      </w:r>
      <w:r>
        <w:t xml:space="preserve"> </w:t>
      </w:r>
      <w:r>
        <w:rPr>
          <w:bCs/>
          <w:b/>
        </w:rPr>
        <w:t xml:space="preserve">odds</w:t>
      </w:r>
      <w:r>
        <w:t xml:space="preserve">, not probability. Odds and probability are different animals —</w:t>
      </w:r>
      <w:r>
        <w:t xml:space="preserve"> </w:t>
      </w:r>
      <w:r>
        <w:t xml:space="preserve">“</w:t>
      </w:r>
      <w:r>
        <w:t xml:space="preserve">15× the odds</w:t>
      </w:r>
      <w:r>
        <w:t xml:space="preserve">”</w:t>
      </w:r>
      <w:r>
        <w:t xml:space="preserve"> </w:t>
      </w:r>
      <w:r>
        <w:t xml:space="preserve">does not mean</w:t>
      </w:r>
      <w:r>
        <w:t xml:space="preserve"> </w:t>
      </w:r>
      <w:r>
        <w:t xml:space="preserve">“</w:t>
      </w:r>
      <w:r>
        <w:t xml:space="preserve">15× as likely in probability.</w:t>
      </w:r>
      <w:r>
        <w:t xml:space="preserve">”</w:t>
      </w:r>
    </w:p>
    <w:p>
      <w:pPr>
        <w:pStyle w:val="BlockText"/>
      </w:pPr>
      <w:r>
        <w:rPr>
          <w:bCs/>
          <w:b/>
        </w:rPr>
        <w:t xml:space="preserve">Scenario: you’re given a marginal effects table;</w:t>
      </w:r>
      <w:r>
        <w:rPr>
          <w:bCs/>
          <w:b/>
        </w:rPr>
        <w:t xml:space="preserve"> </w:t>
      </w:r>
      <w:r>
        <w:rPr>
          <w:rStyle w:val="VerbatimChar"/>
          <w:bCs/>
          <w:b/>
        </w:rPr>
        <w:t xml:space="preserve">oxygen</w:t>
      </w:r>
      <w:r>
        <w:rPr>
          <w:bCs/>
          <w:b/>
        </w:rPr>
        <w:t xml:space="preserve"> </w:t>
      </w:r>
      <w:r>
        <w:rPr>
          <w:bCs/>
          <w:b/>
        </w:rPr>
        <w:t xml:space="preserve">marginal effect = 0.47</w:t>
      </w:r>
    </w:p>
    <w:p>
      <w:pPr>
        <w:pStyle w:val="BlockText"/>
      </w:pPr>
      <w:r>
        <w:rPr>
          <w:bCs/>
          <w:b/>
        </w:rPr>
        <w:t xml:space="preserve">What you write:</w:t>
      </w:r>
      <w:r>
        <w:t xml:space="preserve"> </w:t>
      </w:r>
      <w:r>
        <w:t xml:space="preserve">“</w:t>
      </w:r>
      <w:r>
        <w:t xml:space="preserve">Using oxygen raises the probability of success by about 47 percentage points, evaluated at the average of the other variables.</w:t>
      </w:r>
      <w:r>
        <w:t xml:space="preserve">”</w:t>
      </w:r>
      <w:r>
        <w:t xml:space="preserve"> </w:t>
      </w:r>
      <w:r>
        <w:t xml:space="preserve">This is the cleanest, most direct interpretation — use it whenever marginal effects are provided.</w:t>
      </w:r>
    </w:p>
    <w:p>
      <w:pPr>
        <w:pStyle w:val="FirstParagraph"/>
      </w:pPr>
      <w:r>
        <w:rPr>
          <w:bCs/>
          <w:b/>
        </w:rPr>
        <w:t xml:space="preserve">MEM vs AME</w:t>
      </w:r>
      <w:r>
        <w:t xml:space="preserve"> </w:t>
      </w:r>
      <w:r>
        <w:t xml:space="preserve">— two ways to compute that marginal effect. MEM =</w:t>
      </w:r>
      <w:r>
        <w:t xml:space="preserve"> </w:t>
      </w:r>
      <w:r>
        <w:t xml:space="preserve">“</w:t>
      </w:r>
      <w:r>
        <w:t xml:space="preserve">the effect for an average individual</w:t>
      </w:r>
      <w:r>
        <w:t xml:space="preserve">”</w:t>
      </w:r>
      <w:r>
        <w:t xml:space="preserve"> </w:t>
      </w:r>
      <w:r>
        <w:t xml:space="preserve">(plug in the means, then compute the effect). AME =</w:t>
      </w:r>
      <w:r>
        <w:t xml:space="preserve"> </w:t>
      </w:r>
      <w:r>
        <w:t xml:space="preserve">“</w:t>
      </w:r>
      <w:r>
        <w:t xml:space="preserve">the average of the effect across all individuals</w:t>
      </w:r>
      <w:r>
        <w:t xml:space="preserve">”</w:t>
      </w:r>
      <w:r>
        <w:t xml:space="preserve"> </w:t>
      </w:r>
      <w:r>
        <w:t xml:space="preserve">(compute each person’s effect, then average). AME is usually preferred. For the exam, knowing they’re close and reporting whichever is given is enough.</w:t>
      </w:r>
    </w:p>
    <w:bookmarkEnd w:id="28"/>
    <w:bookmarkStart w:id="29" w:name="goodness-of-fit-and-the-direction-trap"/>
    <w:p>
      <w:pPr>
        <w:pStyle w:val="Heading3"/>
      </w:pPr>
      <w:r>
        <w:t xml:space="preserve">Goodness of fit — and the direction trap</w:t>
      </w:r>
    </w:p>
    <w:p>
      <w:pPr>
        <w:pStyle w:val="FirstParagraph"/>
      </w:pPr>
      <w:r>
        <w:t xml:space="preserve">There’s no real</w:t>
      </w:r>
      <w:r>
        <w:t xml:space="preserve"> </w:t>
      </w:r>
      <m:oMath>
        <m:sSup>
          <m:e>
            <m:r>
              <m:t>R</m:t>
            </m:r>
          </m:e>
          <m:sup>
            <m:r>
              <m:t>2</m:t>
            </m:r>
          </m:sup>
        </m:sSup>
      </m:oMath>
      <w:r>
        <w:t xml:space="preserve"> </w:t>
      </w:r>
      <w:r>
        <w:t xml:space="preserve">here. Instead a battery of tests, and they point in</w:t>
      </w:r>
      <w:r>
        <w:t xml:space="preserve"> </w:t>
      </w:r>
      <w:r>
        <w:rPr>
          <w:bCs/>
          <w:b/>
        </w:rPr>
        <w:t xml:space="preserve">opposite directions</w:t>
      </w:r>
      <w:r>
        <w:t xml:space="preserve">, which is exactly where people lose marks:</w:t>
      </w:r>
    </w:p>
    <w:p>
      <w:pPr>
        <w:pStyle w:val="BlockText"/>
      </w:pPr>
      <w:r>
        <w:rPr>
          <w:bCs/>
          <w:b/>
        </w:rPr>
        <w:t xml:space="preserve">Which way does each fit-test point?</w:t>
      </w:r>
    </w:p>
    <w:p>
      <w:pPr>
        <w:numPr>
          <w:ilvl w:val="0"/>
          <w:numId w:val="1003"/>
        </w:numPr>
        <w:pStyle w:val="Compact"/>
      </w:pPr>
      <w:r>
        <w:rPr>
          <w:bCs/>
          <w:b/>
        </w:rPr>
        <w:t xml:space="preserve">Likelihood-ratio (LR) test of joint significance:</w:t>
      </w:r>
      <w:r>
        <w:t xml:space="preserve"> </w:t>
      </w:r>
      <m:oMath>
        <m:sSub>
          <m:e>
            <m:r>
              <m:t>H</m:t>
            </m:r>
          </m:e>
          <m:sub>
            <m:r>
              <m:t>0</m:t>
            </m:r>
          </m:sub>
        </m:sSub>
      </m:oMath>
      <w:r>
        <w:t xml:space="preserve"> </w:t>
      </w:r>
      <w:r>
        <w:t xml:space="preserve">=</w:t>
      </w:r>
      <w:r>
        <w:t xml:space="preserve"> </w:t>
      </w:r>
      <w:r>
        <w:t xml:space="preserve">“</w:t>
      </w:r>
      <w:r>
        <w:t xml:space="preserve">all slopes are zero.</w:t>
      </w:r>
      <w:r>
        <w:t xml:space="preserve">”</w:t>
      </w:r>
      <w:r>
        <w:t xml:space="preserve"> </w:t>
      </w:r>
      <w:r>
        <w:t xml:space="preserve">You</w:t>
      </w:r>
      <w:r>
        <w:t xml:space="preserve"> </w:t>
      </w:r>
      <w:r>
        <w:rPr>
          <w:bCs/>
          <w:b/>
        </w:rPr>
        <w:t xml:space="preserve">want to reject</w:t>
      </w:r>
      <w:r>
        <w:t xml:space="preserve"> </w:t>
      </w:r>
      <w:r>
        <w:t xml:space="preserve">(small p) — that means your variables matter. Like the F-test in OLS.</w:t>
      </w:r>
    </w:p>
    <w:p>
      <w:pPr>
        <w:numPr>
          <w:ilvl w:val="0"/>
          <w:numId w:val="1003"/>
        </w:numPr>
        <w:pStyle w:val="Compact"/>
      </w:pPr>
      <w:r>
        <w:rPr>
          <w:bCs/>
          <w:b/>
        </w:rPr>
        <w:t xml:space="preserve">Hosmer–Lemeshow (and friends mHL, Osius–Rojek):</w:t>
      </w:r>
      <w:r>
        <w:t xml:space="preserve"> </w:t>
      </w:r>
      <m:oMath>
        <m:sSub>
          <m:e>
            <m:r>
              <m:t>H</m:t>
            </m:r>
          </m:e>
          <m:sub>
            <m:r>
              <m:t>0</m:t>
            </m:r>
          </m:sub>
        </m:sSub>
      </m:oMath>
      <w:r>
        <w:t xml:space="preserve"> </w:t>
      </w:r>
      <w:r>
        <w:t xml:space="preserve">=</w:t>
      </w:r>
      <w:r>
        <w:t xml:space="preserve"> </w:t>
      </w:r>
      <w:r>
        <w:t xml:space="preserve">“</w:t>
      </w:r>
      <w:r>
        <w:t xml:space="preserve">the model fits well.</w:t>
      </w:r>
      <w:r>
        <w:t xml:space="preserve">”</w:t>
      </w:r>
      <w:r>
        <w:t xml:space="preserve"> </w:t>
      </w:r>
      <w:r>
        <w:t xml:space="preserve">You</w:t>
      </w:r>
      <w:r>
        <w:t xml:space="preserve"> </w:t>
      </w:r>
      <w:r>
        <w:rPr>
          <w:bCs/>
          <w:b/>
        </w:rPr>
        <w:t xml:space="preserve">want to FAIL to reject</w:t>
      </w:r>
      <w:r>
        <w:t xml:space="preserve"> </w:t>
      </w:r>
      <w:r>
        <w:t xml:space="preserve">(large p) — a</w:t>
      </w:r>
      <w:r>
        <w:t xml:space="preserve"> </w:t>
      </w:r>
      <w:r>
        <w:rPr>
          <w:iCs/>
          <w:i/>
        </w:rPr>
        <w:t xml:space="preserve">big</w:t>
      </w:r>
      <w:r>
        <w:t xml:space="preserve"> </w:t>
      </w:r>
      <w:r>
        <w:t xml:space="preserve">p-value is the good news here. This is backwards from almost every other test.</w:t>
      </w:r>
    </w:p>
    <w:p>
      <w:pPr>
        <w:numPr>
          <w:ilvl w:val="0"/>
          <w:numId w:val="1003"/>
        </w:numPr>
        <w:pStyle w:val="Compact"/>
      </w:pPr>
      <w:r>
        <w:rPr>
          <w:bCs/>
          <w:b/>
        </w:rPr>
        <w:t xml:space="preserve">McFadden pseudo-</w:t>
      </w:r>
      <m:oMath>
        <m:sSup>
          <m:e>
            <m:r>
              <m:t>R</m:t>
            </m:r>
          </m:e>
          <m:sup>
            <m:r>
              <m:t>2</m:t>
            </m:r>
          </m:sup>
        </m:sSup>
      </m:oMath>
      <w:r>
        <w:rPr>
          <w:bCs/>
          <w:b/>
        </w:rPr>
        <w:t xml:space="preserve">:</w:t>
      </w:r>
      <w:r>
        <w:t xml:space="preserve"> </w:t>
      </w:r>
      <w:r>
        <w:t xml:space="preserve">don’t expect OLS-like numbers. 0.2–0.4 is already</w:t>
      </w:r>
      <w:r>
        <w:t xml:space="preserve"> </w:t>
      </w:r>
      <w:r>
        <w:t xml:space="preserve">“</w:t>
      </w:r>
      <w:r>
        <w:t xml:space="preserve">good.</w:t>
      </w:r>
      <w:r>
        <w:t xml:space="preserve">”</w:t>
      </w:r>
      <w:r>
        <w:t xml:space="preserve"> </w:t>
      </w:r>
      <w:r>
        <w:t xml:space="preserve">Seeing 0.06 doesn’t mean the model is broken.</w:t>
      </w:r>
    </w:p>
    <w:p>
      <w:pPr>
        <w:pStyle w:val="BlockText"/>
      </w:pPr>
      <w:r>
        <w:rPr>
          <w:bCs/>
          <w:b/>
        </w:rPr>
        <w:t xml:space="preserve">Scenario: Hosmer–Lemeshow p-value is 0.76</w:t>
      </w:r>
    </w:p>
    <w:p>
      <w:pPr>
        <w:pStyle w:val="BlockText"/>
      </w:pPr>
      <w:r>
        <w:rPr>
          <w:bCs/>
          <w:b/>
        </w:rPr>
        <w:t xml:space="preserve">What you write:</w:t>
      </w:r>
      <w:r>
        <w:t xml:space="preserve"> </w:t>
      </w:r>
      <w:r>
        <w:t xml:space="preserve">“</w:t>
      </w:r>
      <w:r>
        <w:t xml:space="preserve">The Hosmer–Lemeshow test fails to reject the null of good fit (</w:t>
      </w:r>
      <m:oMath>
        <m:r>
          <m:t>p</m:t>
        </m:r>
        <m:r>
          <m:rPr>
            <m:sty m:val="p"/>
          </m:rPr>
          <m:t>=</m:t>
        </m:r>
        <m:r>
          <m:t>0.76</m:t>
        </m:r>
      </m:oMath>
      <w:r>
        <w:t xml:space="preserve">), so there is no evidence of model misspecification.</w:t>
      </w:r>
      <w:r>
        <w:t xml:space="preserve">”</w:t>
      </w:r>
      <w:r>
        <w:t xml:space="preserve"> </w:t>
      </w:r>
      <w:r>
        <w:t xml:space="preserve">(A beginner mis-reads the high p as</w:t>
      </w:r>
      <w:r>
        <w:t xml:space="preserve"> </w:t>
      </w:r>
      <w:r>
        <w:t xml:space="preserve">“</w:t>
      </w:r>
      <w:r>
        <w:t xml:space="preserve">insignificant, so bad</w:t>
      </w:r>
      <w:r>
        <w:t xml:space="preserve">”</w:t>
      </w:r>
      <w:r>
        <w:t xml:space="preserve"> </w:t>
      </w:r>
      <w:r>
        <w:t xml:space="preserve">— it’s the opposite.)</w:t>
      </w:r>
    </w:p>
    <w:p>
      <w:pPr>
        <w:pStyle w:val="BlockText"/>
      </w:pPr>
      <w:r>
        <w:rPr>
          <w:bCs/>
          <w:b/>
        </w:rPr>
        <w:t xml:space="preserve">Scenario: LR test</w:t>
      </w:r>
      <w:r>
        <w:rPr>
          <w:bCs/>
          <w:b/>
        </w:rPr>
        <w:t xml:space="preserve"> </w:t>
      </w:r>
      <m:oMath>
        <m:sSup>
          <m:e>
            <m:r>
              <m:t>χ</m:t>
            </m:r>
          </m:e>
          <m:sup>
            <m:r>
              <m:t>2</m:t>
            </m:r>
          </m:sup>
        </m:sSup>
        <m:r>
          <m:rPr>
            <m:sty m:val="p"/>
          </m:rPr>
          <m:t>=</m:t>
        </m:r>
        <m:r>
          <m:t>64.8</m:t>
        </m:r>
      </m:oMath>
      <w:r>
        <w:rPr>
          <w:bCs/>
          <w:b/>
        </w:rPr>
        <w:t xml:space="preserve">, df = 4, p ≈ 0</w:t>
      </w:r>
    </w:p>
    <w:p>
      <w:pPr>
        <w:pStyle w:val="BlockText"/>
      </w:pPr>
      <w:r>
        <w:rPr>
          <w:bCs/>
          <w:b/>
        </w:rPr>
        <w:t xml:space="preserve">What you write:</w:t>
      </w:r>
      <w:r>
        <w:t xml:space="preserve"> </w:t>
      </w:r>
      <w:r>
        <w:t xml:space="preserve">“</w:t>
      </w:r>
      <w:r>
        <w:t xml:space="preserve">The likelihood-ratio test strongly rejects the null that all slope coefficients are zero, so the regressors are jointly significant.</w:t>
      </w:r>
      <w:r>
        <w:t xml:space="preserve">”</w:t>
      </w:r>
    </w:p>
    <w:p>
      <w:r>
        <w:pict>
          <v:rect style="width:0;height:1.5pt" o:hralign="center" o:hrstd="t" o:hr="t"/>
        </w:pict>
      </w:r>
    </w:p>
    <w:bookmarkEnd w:id="29"/>
    <w:bookmarkEnd w:id="30"/>
    <w:bookmarkStart w:id="33" w:name="X0b4141426068be7741231e64578f622959ec801"/>
    <w:p>
      <w:pPr>
        <w:pStyle w:val="Heading2"/>
      </w:pPr>
      <w:r>
        <w:t xml:space="preserve">Part 5 — Ordered outcomes: ordered logit/probit</w:t>
      </w:r>
    </w:p>
    <w:bookmarkStart w:id="31" w:name="the-plain-idea-2"/>
    <w:p>
      <w:pPr>
        <w:pStyle w:val="Heading3"/>
      </w:pPr>
      <w:r>
        <w:t xml:space="preserve">The plain idea</w:t>
      </w:r>
    </w:p>
    <w:p>
      <w:pPr>
        <w:pStyle w:val="FirstParagraph"/>
      </w:pPr>
      <m:oMath>
        <m:r>
          <m:t>y</m:t>
        </m:r>
      </m:oMath>
      <w:r>
        <w:t xml:space="preserve"> </w:t>
      </w:r>
      <w:r>
        <w:t xml:space="preserve">is</w:t>
      </w:r>
      <w:r>
        <w:t xml:space="preserve"> </w:t>
      </w:r>
      <w:r>
        <w:rPr>
          <w:bCs/>
          <w:b/>
        </w:rPr>
        <w:t xml:space="preserve">ranked</w:t>
      </w:r>
      <w:r>
        <w:t xml:space="preserve"> </w:t>
      </w:r>
      <w:r>
        <w:t xml:space="preserve">but the gaps aren’t meaningful numbers: Bad &lt; Neutral &lt; Good, or credit ratings C &lt; B &lt; A. There’s one underlying S-curve-style index, sliced into bands by</w:t>
      </w:r>
      <w:r>
        <w:t xml:space="preserve"> </w:t>
      </w:r>
      <w:r>
        <w:rPr>
          <w:bCs/>
          <w:b/>
        </w:rPr>
        <w:t xml:space="preserve">cut-points</w:t>
      </w:r>
      <w:r>
        <w:t xml:space="preserve"> </w:t>
      </w:r>
      <w:r>
        <w:t xml:space="preserve">(thresholds). Where your index lands decides your category.</w:t>
      </w:r>
    </w:p>
    <w:bookmarkEnd w:id="31"/>
    <w:bookmarkStart w:id="32" w:name="Xe1efc44262ca2bcc247f18908211f3cc739ef74"/>
    <w:p>
      <w:pPr>
        <w:pStyle w:val="Heading3"/>
      </w:pPr>
      <w:r>
        <w:t xml:space="preserve">The interpretation traps (this topic is almost all traps)</w:t>
      </w:r>
    </w:p>
    <w:p>
      <w:pPr>
        <w:pStyle w:val="BlockText"/>
      </w:pPr>
      <w:r>
        <w:rPr>
          <w:bCs/>
          <w:b/>
        </w:rPr>
        <w:t xml:space="preserve">A positive coefficient only tells you about the two</w:t>
      </w:r>
      <w:r>
        <w:rPr>
          <w:bCs/>
          <w:b/>
        </w:rPr>
        <w:t xml:space="preserve"> </w:t>
      </w:r>
      <w:r>
        <w:rPr>
          <w:iCs/>
          <w:i/>
          <w:bCs/>
          <w:b/>
        </w:rPr>
        <w:t xml:space="preserve">ends</w:t>
      </w:r>
    </w:p>
    <w:p>
      <w:pPr>
        <w:pStyle w:val="BlockText"/>
      </w:pPr>
      <w:r>
        <w:t xml:space="preserve">If</w:t>
      </w:r>
      <w:r>
        <w:t xml:space="preserve"> </w:t>
      </w:r>
      <m:oMath>
        <m:r>
          <m:t>β</m:t>
        </m:r>
        <m:r>
          <m:rPr>
            <m:sty m:val="p"/>
          </m:rPr>
          <m:t>&gt;</m:t>
        </m:r>
        <m:r>
          <m:t>0</m:t>
        </m:r>
      </m:oMath>
      <w:r>
        <w:t xml:space="preserve">, the probability of the</w:t>
      </w:r>
      <w:r>
        <w:t xml:space="preserve"> </w:t>
      </w:r>
      <w:r>
        <w:rPr>
          <w:bCs/>
          <w:b/>
        </w:rPr>
        <w:t xml:space="preserve">highest</w:t>
      </w:r>
      <w:r>
        <w:t xml:space="preserve"> </w:t>
      </w:r>
      <w:r>
        <w:t xml:space="preserve">category goes</w:t>
      </w:r>
      <w:r>
        <w:t xml:space="preserve"> </w:t>
      </w:r>
      <w:r>
        <w:rPr>
          <w:bCs/>
          <w:b/>
        </w:rPr>
        <w:t xml:space="preserve">up</w:t>
      </w:r>
      <w:r>
        <w:t xml:space="preserve"> </w:t>
      </w:r>
      <w:r>
        <w:t xml:space="preserve">and the probability of the</w:t>
      </w:r>
      <w:r>
        <w:t xml:space="preserve"> </w:t>
      </w:r>
      <w:r>
        <w:rPr>
          <w:bCs/>
          <w:b/>
        </w:rPr>
        <w:t xml:space="preserve">lowest</w:t>
      </w:r>
      <w:r>
        <w:t xml:space="preserve"> </w:t>
      </w:r>
      <w:r>
        <w:t xml:space="preserve">category goes</w:t>
      </w:r>
      <w:r>
        <w:t xml:space="preserve"> </w:t>
      </w:r>
      <w:r>
        <w:rPr>
          <w:bCs/>
          <w:b/>
        </w:rPr>
        <w:t xml:space="preserve">down</w:t>
      </w:r>
      <w:r>
        <w:t xml:space="preserve">. What happens to the</w:t>
      </w:r>
      <w:r>
        <w:t xml:space="preserve"> </w:t>
      </w:r>
      <w:r>
        <w:rPr>
          <w:bCs/>
          <w:b/>
        </w:rPr>
        <w:t xml:space="preserve">middle</w:t>
      </w:r>
      <w:r>
        <w:t xml:space="preserve"> </w:t>
      </w:r>
      <w:r>
        <w:t xml:space="preserve">categories is genuinely ambiguous from the sign alone — you cannot say. To know, you must look at the computed marginal effects for that category.</w:t>
      </w:r>
      <w:r>
        <w:t xml:space="preserve"> </w:t>
      </w:r>
      <w:r>
        <w:rPr>
          <w:bCs/>
          <w:b/>
        </w:rPr>
        <w:t xml:space="preserve">What you write (for a positive coefficient):</w:t>
      </w:r>
      <w:r>
        <w:t xml:space="preserve"> </w:t>
      </w:r>
      <w:r>
        <w:t xml:space="preserve">“</w:t>
      </w:r>
      <w:r>
        <w:t xml:space="preserve">A higher</w:t>
      </w:r>
      <w:r>
        <w:t xml:space="preserve"> </w:t>
      </w:r>
      <m:oMath>
        <m:r>
          <m:t>x</m:t>
        </m:r>
      </m:oMath>
      <w:r>
        <w:t xml:space="preserve"> </w:t>
      </w:r>
      <w:r>
        <w:t xml:space="preserve">increases the probability of being in the top category and decreases the probability of the bottom category; the effect on intermediate categories is ambiguous and requires the marginal effects.</w:t>
      </w:r>
      <w:r>
        <w:t xml:space="preserve">”</w:t>
      </w:r>
    </w:p>
    <w:p>
      <w:pPr>
        <w:pStyle w:val="BlockText"/>
      </w:pPr>
      <w:r>
        <w:rPr>
          <w:bCs/>
          <w:b/>
        </w:rPr>
        <w:t xml:space="preserve">Scenario: you’re given marginal effects for categories 1 and 3 but asked for category 2</w:t>
      </w:r>
    </w:p>
    <w:p>
      <w:pPr>
        <w:pStyle w:val="BlockText"/>
      </w:pPr>
      <w:r>
        <w:rPr>
          <w:bCs/>
          <w:b/>
        </w:rPr>
        <w:t xml:space="preserve">The shortcut:</w:t>
      </w:r>
      <w:r>
        <w:t xml:space="preserve"> </w:t>
      </w:r>
      <w:r>
        <w:t xml:space="preserve">for any variable, the marginal effects across all categories</w:t>
      </w:r>
      <w:r>
        <w:t xml:space="preserve"> </w:t>
      </w:r>
      <w:r>
        <w:rPr>
          <w:bCs/>
          <w:b/>
        </w:rPr>
        <w:t xml:space="preserve">sum to exactly zero</w:t>
      </w:r>
      <w:r>
        <w:t xml:space="preserve"> </w:t>
      </w:r>
      <w:r>
        <w:t xml:space="preserve">(a probability pushed into some categories must be pulled out of others). So category 2’s effect = −(category 1 + category 3). Use subtraction, don’t recompute.</w:t>
      </w:r>
    </w:p>
    <w:p>
      <w:r>
        <w:pict>
          <v:rect style="width:0;height:1.5pt" o:hralign="center" o:hrstd="t" o:hr="t"/>
        </w:pict>
      </w:r>
    </w:p>
    <w:bookmarkEnd w:id="32"/>
    <w:bookmarkEnd w:id="33"/>
    <w:bookmarkStart w:id="35" w:name="X67335ecd999c63dcce3028564fd7b8caa881bc7"/>
    <w:p>
      <w:pPr>
        <w:pStyle w:val="Heading2"/>
      </w:pPr>
      <w:r>
        <w:t xml:space="preserve">Part 6 — Unordered outcomes: multinomial &amp; conditional logit</w:t>
      </w:r>
    </w:p>
    <w:bookmarkStart w:id="34" w:name="the-plain-idea-3"/>
    <w:p>
      <w:pPr>
        <w:pStyle w:val="Heading3"/>
      </w:pPr>
      <w:r>
        <w:t xml:space="preserve">The plain idea</w:t>
      </w:r>
    </w:p>
    <w:p>
      <w:pPr>
        <w:pStyle w:val="FirstParagraph"/>
      </w:pPr>
      <m:oMath>
        <m:r>
          <m:t>y</m:t>
        </m:r>
      </m:oMath>
      <w:r>
        <w:t xml:space="preserve"> </w:t>
      </w:r>
      <w:r>
        <w:t xml:space="preserve">is categories with</w:t>
      </w:r>
      <w:r>
        <w:t xml:space="preserve"> </w:t>
      </w:r>
      <w:r>
        <w:rPr>
          <w:bCs/>
          <w:b/>
        </w:rPr>
        <w:t xml:space="preserve">no ranking</w:t>
      </w:r>
      <w:r>
        <w:t xml:space="preserve">: car/bus/train, or how a couple met. The model compares each option against one</w:t>
      </w:r>
      <w:r>
        <w:t xml:space="preserve"> </w:t>
      </w:r>
      <w:r>
        <w:rPr>
          <w:bCs/>
          <w:b/>
        </w:rPr>
        <w:t xml:space="preserve">base category</w:t>
      </w:r>
      <w:r>
        <w:t xml:space="preserve"> </w:t>
      </w:r>
      <w:r>
        <w:t xml:space="preserve">you pick.</w:t>
      </w:r>
    </w:p>
    <w:p>
      <w:pPr>
        <w:pStyle w:val="BodyText"/>
      </w:pPr>
      <w:r>
        <w:rPr>
          <w:bCs/>
          <w:b/>
        </w:rPr>
        <w:t xml:space="preserve">The MNL-vs-conditional distinction</w:t>
      </w:r>
      <w:r>
        <w:t xml:space="preserve"> </w:t>
      </w:r>
      <w:r>
        <w:t xml:space="preserve">(a guaranteed exam question) comes down to one thing —</w:t>
      </w:r>
      <w:r>
        <w:t xml:space="preserve"> </w:t>
      </w:r>
      <w:r>
        <w:rPr>
          <w:iCs/>
          <w:i/>
        </w:rPr>
        <w:t xml:space="preserve">what do your explanatory variables describe?</w:t>
      </w:r>
      <w:r>
        <w:t xml:space="preserve"> </w:t>
      </w:r>
      <w:r>
        <w:t xml:space="preserve">-</w:t>
      </w:r>
      <w:r>
        <w:t xml:space="preserve"> </w:t>
      </w:r>
      <w:r>
        <w:rPr>
          <w:bCs/>
          <w:b/>
        </w:rPr>
        <w:t xml:space="preserve">Multinomial logit (MNL):</w:t>
      </w:r>
      <w:r>
        <w:t xml:space="preserve"> </w:t>
      </w:r>
      <w:r>
        <w:t xml:space="preserve">the variables describe the</w:t>
      </w:r>
      <w:r>
        <w:t xml:space="preserve"> </w:t>
      </w:r>
      <w:r>
        <w:rPr>
          <w:bCs/>
          <w:b/>
        </w:rPr>
        <w:t xml:space="preserve">person</w:t>
      </w:r>
      <w:r>
        <w:t xml:space="preserve"> </w:t>
      </w:r>
      <w:r>
        <w:t xml:space="preserve">(age, income, sex). A person’s age is the same no matter which option you’re considering.</w:t>
      </w:r>
      <w:r>
        <w:t xml:space="preserve"> </w:t>
      </w:r>
      <w:r>
        <w:t xml:space="preserve">-</w:t>
      </w:r>
      <w:r>
        <w:t xml:space="preserve"> </w:t>
      </w:r>
      <w:r>
        <w:rPr>
          <w:bCs/>
          <w:b/>
        </w:rPr>
        <w:t xml:space="preserve">Conditional logit:</w:t>
      </w:r>
      <w:r>
        <w:t xml:space="preserve"> </w:t>
      </w:r>
      <w:r>
        <w:t xml:space="preserve">the variables describe the</w:t>
      </w:r>
      <w:r>
        <w:t xml:space="preserve"> </w:t>
      </w:r>
      <w:r>
        <w:rPr>
          <w:bCs/>
          <w:b/>
        </w:rPr>
        <w:t xml:space="preserve">options</w:t>
      </w:r>
      <w:r>
        <w:t xml:space="preserve"> </w:t>
      </w:r>
      <w:r>
        <w:t xml:space="preserve">(the price of the bus vs the price of the train, travel time of each). These vary across alternatives.</w:t>
      </w:r>
    </w:p>
    <w:p>
      <w:pPr>
        <w:pStyle w:val="BlockText"/>
      </w:pPr>
      <w:r>
        <w:rPr>
          <w:bCs/>
          <w:b/>
        </w:rPr>
        <w:t xml:space="preserve">Scenario:</w:t>
      </w:r>
      <w:r>
        <w:rPr>
          <w:bCs/>
          <w:b/>
        </w:rPr>
        <w:t xml:space="preserve"> </w:t>
      </w:r>
      <w:r>
        <w:rPr>
          <w:bCs/>
          <w:b/>
        </w:rPr>
        <w:t xml:space="preserve">“</w:t>
      </w:r>
      <w:r>
        <w:rPr>
          <w:bCs/>
          <w:b/>
        </w:rPr>
        <w:t xml:space="preserve">should we use conditional logit?</w:t>
      </w:r>
      <w:r>
        <w:rPr>
          <w:bCs/>
          <w:b/>
        </w:rPr>
        <w:t xml:space="preserve">”</w:t>
      </w:r>
      <w:r>
        <w:rPr>
          <w:bCs/>
          <w:b/>
        </w:rPr>
        <w:t xml:space="preserve"> </w:t>
      </w:r>
      <w:r>
        <w:rPr>
          <w:bCs/>
          <w:b/>
        </w:rPr>
        <w:t xml:space="preserve">when the regressors are age, income, degree</w:t>
      </w:r>
    </w:p>
    <w:p>
      <w:pPr>
        <w:pStyle w:val="BlockText"/>
      </w:pPr>
      <w:r>
        <w:rPr>
          <w:bCs/>
          <w:b/>
        </w:rPr>
        <w:t xml:space="preserve">What you write:</w:t>
      </w:r>
      <w:r>
        <w:t xml:space="preserve"> </w:t>
      </w:r>
      <w:r>
        <w:t xml:space="preserve">“</w:t>
      </w:r>
      <w:r>
        <w:t xml:space="preserve">No — multinomial logit is appropriate. All the regressors (age, income, degree) are characteristics of the individual, not of the alternatives; they don’t vary across the choice options. Conditional logit requires alternative-specific variables, which we don’t have here.</w:t>
      </w:r>
      <w:r>
        <w:t xml:space="preserve">”</w:t>
      </w:r>
    </w:p>
    <w:p>
      <w:pPr>
        <w:pStyle w:val="BlockText"/>
      </w:pPr>
      <w:r>
        <w:rPr>
          <w:bCs/>
          <w:b/>
        </w:rPr>
        <w:t xml:space="preserve">Scenario: interpreting a coefficient — relative risk ratio</w:t>
      </w:r>
    </w:p>
    <w:p>
      <w:pPr>
        <w:pStyle w:val="BlockText"/>
      </w:pPr>
      <w:r>
        <w:t xml:space="preserve">Raw coefficients are log-odds</w:t>
      </w:r>
      <w:r>
        <w:t xml:space="preserve"> </w:t>
      </w:r>
      <w:r>
        <w:rPr>
          <w:iCs/>
          <w:i/>
        </w:rPr>
        <w:t xml:space="preserve">relative to the base category</w:t>
      </w:r>
      <w:r>
        <w:t xml:space="preserve">. Exponentiate to get the</w:t>
      </w:r>
      <w:r>
        <w:t xml:space="preserve"> </w:t>
      </w:r>
      <w:r>
        <w:rPr>
          <w:bCs/>
          <w:b/>
        </w:rPr>
        <w:t xml:space="preserve">Relative Risk Ratio (RRR)</w:t>
      </w:r>
      <w:r>
        <w:t xml:space="preserve">. RRR = 1.05 for income in the</w:t>
      </w:r>
      <w:r>
        <w:t xml:space="preserve"> </w:t>
      </w:r>
      <w:r>
        <w:t xml:space="preserve">“</w:t>
      </w:r>
      <w:r>
        <w:t xml:space="preserve">tattoo</w:t>
      </w:r>
      <w:r>
        <w:t xml:space="preserve">”</w:t>
      </w:r>
      <w:r>
        <w:t xml:space="preserve"> </w:t>
      </w:r>
      <w:r>
        <w:t xml:space="preserve">category →</w:t>
      </w:r>
      <w:r>
        <w:t xml:space="preserve"> </w:t>
      </w:r>
      <w:r>
        <w:t xml:space="preserve">“</w:t>
      </w:r>
      <w:r>
        <w:t xml:space="preserve">a one-unit rise in income raises the odds of choosing a tattoo</w:t>
      </w:r>
      <w:r>
        <w:t xml:space="preserve"> </w:t>
      </w:r>
      <w:r>
        <w:rPr>
          <w:iCs/>
          <w:i/>
        </w:rPr>
        <w:t xml:space="preserve">relative to the base category</w:t>
      </w:r>
      <w:r>
        <w:t xml:space="preserve"> </w:t>
      </w:r>
      <w:r>
        <w:t xml:space="preserve">by 5%.</w:t>
      </w:r>
      <w:r>
        <w:t xml:space="preserve">”</w:t>
      </w:r>
      <w:r>
        <w:t xml:space="preserve"> </w:t>
      </w:r>
      <w:r>
        <w:t xml:space="preserve">Always say</w:t>
      </w:r>
      <w:r>
        <w:t xml:space="preserve"> </w:t>
      </w:r>
      <w:r>
        <w:t xml:space="preserve">“</w:t>
      </w:r>
      <w:r>
        <w:t xml:space="preserve">relative to the base.</w:t>
      </w:r>
      <w:r>
        <w:t xml:space="preserve">”</w:t>
      </w:r>
    </w:p>
    <w:p>
      <w:pPr>
        <w:pStyle w:val="BlockText"/>
      </w:pPr>
      <w:r>
        <w:rPr>
          <w:bCs/>
          <w:b/>
        </w:rPr>
        <w:t xml:space="preserve">The IIA assumption — what it is, in one image</w:t>
      </w:r>
    </w:p>
    <w:p>
      <w:pPr>
        <w:pStyle w:val="BlockText"/>
      </w:pPr>
      <w:r>
        <w:t xml:space="preserve">These models assume</w:t>
      </w:r>
      <w:r>
        <w:t xml:space="preserve"> </w:t>
      </w:r>
      <w:r>
        <w:rPr>
          <w:bCs/>
          <w:b/>
        </w:rPr>
        <w:t xml:space="preserve">Independence of Irrelevant Alternatives</w:t>
      </w:r>
      <w:r>
        <w:t xml:space="preserve">: adding or removing some</w:t>
      </w:r>
      <w:r>
        <w:t xml:space="preserve"> </w:t>
      </w:r>
      <w:r>
        <w:rPr>
          <w:iCs/>
          <w:i/>
        </w:rPr>
        <w:t xml:space="preserve">other</w:t>
      </w:r>
      <w:r>
        <w:t xml:space="preserve"> </w:t>
      </w:r>
      <w:r>
        <w:t xml:space="preserve">option shouldn’t change the odds between the two you’re comparing. The famous counterexample: you split 50/50 between a car and a red bus. Add a blue bus identical to the red one. The model wrongly forces car down to 33%. In reality the car should stay ~50% and the two buses split the rest, because the buses are near-identical substitutes.</w:t>
      </w:r>
      <w:r>
        <w:t xml:space="preserve"> </w:t>
      </w:r>
      <w:r>
        <w:rPr>
          <w:bCs/>
          <w:b/>
        </w:rPr>
        <w:t xml:space="preserve">Test it with the Hausman–McFadden test</w:t>
      </w:r>
      <w:r>
        <w:t xml:space="preserve"> </w:t>
      </w:r>
      <w:r>
        <w:t xml:space="preserve">(</w:t>
      </w:r>
      <m:oMath>
        <m:sSub>
          <m:e>
            <m:r>
              <m:t>H</m:t>
            </m:r>
          </m:e>
          <m:sub>
            <m:r>
              <m:t>0</m:t>
            </m:r>
          </m:sub>
        </m:sSub>
      </m:oMath>
      <w:r>
        <w:t xml:space="preserve">: IIA holds; reject → IIA broken → use nested logit or multinomial probit).</w:t>
      </w:r>
    </w:p>
    <w:p>
      <w:r>
        <w:pict>
          <v:rect style="width:0;height:1.5pt" o:hralign="center" o:hrstd="t" o:hr="t"/>
        </w:pict>
      </w:r>
    </w:p>
    <w:bookmarkEnd w:id="34"/>
    <w:bookmarkEnd w:id="35"/>
    <w:bookmarkStart w:id="38" w:name="Xf2bb33730dce08a8300895bbc3beb322102fd23"/>
    <w:p>
      <w:pPr>
        <w:pStyle w:val="Heading2"/>
      </w:pPr>
      <w:r>
        <w:t xml:space="preserve">Part 7 — Count outcomes: Poisson &amp; Negative Binomial</w:t>
      </w:r>
    </w:p>
    <w:bookmarkStart w:id="36" w:name="the-plain-idea-4"/>
    <w:p>
      <w:pPr>
        <w:pStyle w:val="Heading3"/>
      </w:pPr>
      <w:r>
        <w:t xml:space="preserve">The plain idea</w:t>
      </w:r>
    </w:p>
    <w:p>
      <w:pPr>
        <w:pStyle w:val="FirstParagraph"/>
      </w:pPr>
      <m:oMath>
        <m:r>
          <m:t>y</m:t>
        </m:r>
      </m:oMath>
      <w:r>
        <w:t xml:space="preserve"> </w:t>
      </w:r>
      <w:r>
        <w:t xml:space="preserve">counts events: 0, 1, 2, 3 doctor visits. Poisson is the starting model. It makes one bold assumption —</w:t>
      </w:r>
      <w:r>
        <w:t xml:space="preserve"> </w:t>
      </w:r>
      <w:r>
        <w:rPr>
          <w:bCs/>
          <w:b/>
        </w:rPr>
        <w:t xml:space="preserve">the mean equals the variance</w:t>
      </w:r>
      <w:r>
        <w:t xml:space="preserve"> </w:t>
      </w:r>
      <w:r>
        <w:t xml:space="preserve">(</w:t>
      </w:r>
      <w:r>
        <w:t xml:space="preserve">“</w:t>
      </w:r>
      <w:r>
        <w:t xml:space="preserve">equidispersion</w:t>
      </w:r>
      <w:r>
        <w:t xml:space="preserve">”</w:t>
      </w:r>
      <w:r>
        <w:t xml:space="preserve">). Real data almost never obeys this; usually the variance is bigger (</w:t>
      </w:r>
      <w:r>
        <w:rPr>
          <w:bCs/>
          <w:b/>
        </w:rPr>
        <w:t xml:space="preserve">overdispersion</w:t>
      </w:r>
      <w:r>
        <w:t xml:space="preserve">), often because of lots of extra zeros or a few very large counts.</w:t>
      </w:r>
    </w:p>
    <w:bookmarkEnd w:id="36"/>
    <w:bookmarkStart w:id="37" w:name="X6dbc77408ee25ce8201bf530f0a709fc6de128e"/>
    <w:p>
      <w:pPr>
        <w:pStyle w:val="Heading3"/>
      </w:pPr>
      <w:r>
        <w:t xml:space="preserve">The decision ladder (this is how the exam walks you through it)</w:t>
      </w:r>
    </w:p>
    <w:p>
      <w:pPr>
        <w:numPr>
          <w:ilvl w:val="0"/>
          <w:numId w:val="1004"/>
        </w:numPr>
        <w:pStyle w:val="Compact"/>
      </w:pPr>
      <w:r>
        <w:t xml:space="preserve">Start with Poisson.</w:t>
      </w:r>
    </w:p>
    <w:p>
      <w:pPr>
        <w:numPr>
          <w:ilvl w:val="0"/>
          <w:numId w:val="1004"/>
        </w:numPr>
        <w:pStyle w:val="Compact"/>
      </w:pPr>
      <w:r>
        <w:rPr>
          <w:bCs/>
          <w:b/>
        </w:rPr>
        <w:t xml:space="preserve">Is there overdispersion?</w:t>
      </w:r>
      <w:r>
        <w:t xml:space="preserve"> </w:t>
      </w:r>
      <w:r>
        <w:t xml:space="preserve">Test it. If yes → move to</w:t>
      </w:r>
      <w:r>
        <w:t xml:space="preserve"> </w:t>
      </w:r>
      <w:r>
        <w:rPr>
          <w:bCs/>
          <w:b/>
        </w:rPr>
        <w:t xml:space="preserve">Negative Binomial</w:t>
      </w:r>
      <w:r>
        <w:t xml:space="preserve"> </w:t>
      </w:r>
      <w:r>
        <w:t xml:space="preserve">(it adds a parameter</w:t>
      </w:r>
      <w:r>
        <w:t xml:space="preserve"> </w:t>
      </w:r>
      <m:oMath>
        <m:r>
          <m:t>α</m:t>
        </m:r>
      </m:oMath>
      <w:r>
        <w:t xml:space="preserve"> </w:t>
      </w:r>
      <w:r>
        <w:t xml:space="preserve">that lets variance exceed the mean; if</w:t>
      </w:r>
      <w:r>
        <w:t xml:space="preserve"> </w:t>
      </w:r>
      <m:oMath>
        <m:r>
          <m:t>α</m:t>
        </m:r>
        <m:r>
          <m:rPr>
            <m:sty m:val="p"/>
          </m:rPr>
          <m:t>=</m:t>
        </m:r>
        <m:r>
          <m:t>0</m:t>
        </m:r>
      </m:oMath>
      <w:r>
        <w:t xml:space="preserve"> </w:t>
      </w:r>
      <w:r>
        <w:t xml:space="preserve">it collapses back to Poisson).</w:t>
      </w:r>
    </w:p>
    <w:p>
      <w:pPr>
        <w:numPr>
          <w:ilvl w:val="0"/>
          <w:numId w:val="1004"/>
        </w:numPr>
        <w:pStyle w:val="Compact"/>
      </w:pPr>
      <w:r>
        <w:rPr>
          <w:bCs/>
          <w:b/>
        </w:rPr>
        <w:t xml:space="preserve">Are there too many zeros?</w:t>
      </w:r>
      <w:r>
        <w:t xml:space="preserve"> </w:t>
      </w:r>
      <w:r>
        <w:t xml:space="preserve">If yes → move to a</w:t>
      </w:r>
      <w:r>
        <w:t xml:space="preserve"> </w:t>
      </w:r>
      <w:r>
        <w:rPr>
          <w:bCs/>
          <w:b/>
        </w:rPr>
        <w:t xml:space="preserve">zero-inflated</w:t>
      </w:r>
      <w:r>
        <w:t xml:space="preserve"> </w:t>
      </w:r>
      <w:r>
        <w:t xml:space="preserve">model (ZIP or ZINB), which models the zeros as coming from two kinds of people:</w:t>
      </w:r>
      <w:r>
        <w:t xml:space="preserve"> </w:t>
      </w:r>
      <w:r>
        <w:t xml:space="preserve">“</w:t>
      </w:r>
      <w:r>
        <w:t xml:space="preserve">never could</w:t>
      </w:r>
      <w:r>
        <w:t xml:space="preserve">”</w:t>
      </w:r>
      <w:r>
        <w:t xml:space="preserve"> </w:t>
      </w:r>
      <w:r>
        <w:t xml:space="preserve">(structural zeros) and</w:t>
      </w:r>
      <w:r>
        <w:t xml:space="preserve"> </w:t>
      </w:r>
      <w:r>
        <w:t xml:space="preserve">“</w:t>
      </w:r>
      <w:r>
        <w:t xml:space="preserve">could but didn’t this time.</w:t>
      </w:r>
      <w:r>
        <w:t xml:space="preserve">”</w:t>
      </w:r>
    </w:p>
    <w:p>
      <w:pPr>
        <w:numPr>
          <w:ilvl w:val="0"/>
          <w:numId w:val="1004"/>
        </w:numPr>
        <w:pStyle w:val="Compact"/>
      </w:pPr>
      <w:r>
        <w:rPr>
          <w:bCs/>
          <w:b/>
        </w:rPr>
        <w:t xml:space="preserve">Pick the winner by AIC</w:t>
      </w:r>
      <w:r>
        <w:t xml:space="preserve"> </w:t>
      </w:r>
      <w:r>
        <w:t xml:space="preserve">(lowest).</w:t>
      </w:r>
    </w:p>
    <w:p>
      <w:pPr>
        <w:pStyle w:val="BlockText"/>
      </w:pPr>
      <w:r>
        <w:rPr>
          <w:bCs/>
          <w:b/>
        </w:rPr>
        <w:t xml:space="preserve">Scenario: overdispersion LR test,</w:t>
      </w:r>
      <w:r>
        <w:rPr>
          <w:bCs/>
          <w:b/>
        </w:rPr>
        <w:t xml:space="preserve"> </w:t>
      </w:r>
      <m:oMath>
        <m:sSup>
          <m:e>
            <m:r>
              <m:t>χ</m:t>
            </m:r>
          </m:e>
          <m:sup>
            <m:r>
              <m:t>2</m:t>
            </m:r>
          </m:sup>
        </m:sSup>
        <m:r>
          <m:rPr>
            <m:sty m:val="p"/>
          </m:rPr>
          <m:t>=</m:t>
        </m:r>
        <m:r>
          <m:t>180</m:t>
        </m:r>
      </m:oMath>
      <w:r>
        <w:rPr>
          <w:bCs/>
          <w:b/>
        </w:rPr>
        <w:t xml:space="preserve">, p &lt; 0.001</w:t>
      </w:r>
    </w:p>
    <w:p>
      <w:pPr>
        <w:pStyle w:val="BlockText"/>
      </w:pPr>
      <w:r>
        <w:rPr>
          <w:bCs/>
          <w:b/>
        </w:rPr>
        <w:t xml:space="preserve">The logic:</w:t>
      </w:r>
      <w:r>
        <w:t xml:space="preserve"> </w:t>
      </w:r>
      <m:oMath>
        <m:sSub>
          <m:e>
            <m:r>
              <m:t>H</m:t>
            </m:r>
          </m:e>
          <m:sub>
            <m:r>
              <m:t>0</m:t>
            </m:r>
          </m:sub>
        </m:sSub>
      </m:oMath>
      <w:r>
        <w:t xml:space="preserve"> </w:t>
      </w:r>
      <w:r>
        <w:t xml:space="preserve">=</w:t>
      </w:r>
      <w:r>
        <w:t xml:space="preserve"> </w:t>
      </w:r>
      <w:r>
        <w:t xml:space="preserve">“</w:t>
      </w:r>
      <w:r>
        <w:t xml:space="preserve">no overdispersion (</w:t>
      </w:r>
      <m:oMath>
        <m:r>
          <m:t>α</m:t>
        </m:r>
        <m:r>
          <m:rPr>
            <m:sty m:val="p"/>
          </m:rPr>
          <m:t>=</m:t>
        </m:r>
        <m:r>
          <m:t>0</m:t>
        </m:r>
      </m:oMath>
      <w:r>
        <w:t xml:space="preserve">), Poisson is fine.</w:t>
      </w:r>
      <w:r>
        <w:t xml:space="preserve">”</w:t>
      </w:r>
      <w:r>
        <w:t xml:space="preserve"> </w:t>
      </w:r>
      <w:r>
        <w:t xml:space="preserve">Rejecting means overdispersion is real.</w:t>
      </w:r>
      <w:r>
        <w:t xml:space="preserve"> </w:t>
      </w:r>
      <w:r>
        <w:rPr>
          <w:bCs/>
          <w:b/>
        </w:rPr>
        <w:t xml:space="preserve">What you write:</w:t>
      </w:r>
      <w:r>
        <w:t xml:space="preserve"> </w:t>
      </w:r>
      <w:r>
        <w:t xml:space="preserve">“</w:t>
      </w:r>
      <w:r>
        <w:t xml:space="preserve">The test strongly rejects equidispersion, so the Poisson model is inappropriate; the Negative Binomial, which allows the variance to exceed the mean, is preferred.</w:t>
      </w:r>
      <w:r>
        <w:t xml:space="preserve">”</w:t>
      </w:r>
      <w:r>
        <w:t xml:space="preserve"> </w:t>
      </w:r>
      <w:r>
        <w:rPr>
          <w:bCs/>
          <w:b/>
        </w:rPr>
        <w:t xml:space="preserve">Why it matters (say this for extra marks):</w:t>
      </w:r>
      <w:r>
        <w:t xml:space="preserve"> </w:t>
      </w:r>
      <w:r>
        <w:t xml:space="preserve">“</w:t>
      </w:r>
      <w:r>
        <w:t xml:space="preserve">Under overdispersion, Poisson coefficients stay consistent but the standard errors are understated, inflating t-statistics and risking false significance.</w:t>
      </w:r>
      <w:r>
        <w:t xml:space="preserve">”</w:t>
      </w:r>
    </w:p>
    <w:p>
      <w:pPr>
        <w:pStyle w:val="BlockText"/>
      </w:pPr>
      <w:r>
        <w:rPr>
          <w:bCs/>
          <w:b/>
        </w:rPr>
        <w:t xml:space="preserve">Scenario: interpreting a count coefficient — IRR</w:t>
      </w:r>
    </w:p>
    <w:p>
      <w:pPr>
        <w:pStyle w:val="BlockText"/>
      </w:pPr>
      <w:r>
        <w:t xml:space="preserve">Exponentiate to the</w:t>
      </w:r>
      <w:r>
        <w:t xml:space="preserve"> </w:t>
      </w:r>
      <w:r>
        <w:rPr>
          <w:bCs/>
          <w:b/>
        </w:rPr>
        <w:t xml:space="preserve">Incidence Rate Ratio</w:t>
      </w:r>
      <w:r>
        <w:t xml:space="preserve">:</w:t>
      </w:r>
      <w:r>
        <w:t xml:space="preserve"> </w:t>
      </w:r>
      <m:oMath>
        <m:sSup>
          <m:e>
            <m:r>
              <m:t>e</m:t>
            </m:r>
          </m:e>
          <m:sup>
            <m:r>
              <m:t>β</m:t>
            </m:r>
          </m:sup>
        </m:sSup>
      </m:oMath>
      <w:r>
        <w:t xml:space="preserve">. If</w:t>
      </w:r>
      <w:r>
        <w:t xml:space="preserve"> </w:t>
      </w:r>
      <m:oMath>
        <m:sSup>
          <m:e>
            <m:r>
              <m:t>e</m:t>
            </m:r>
          </m:e>
          <m:sup>
            <m:r>
              <m:t>β</m:t>
            </m:r>
          </m:sup>
        </m:sSup>
        <m:r>
          <m:rPr>
            <m:sty m:val="p"/>
          </m:rPr>
          <m:t>=</m:t>
        </m:r>
        <m:r>
          <m:t>1.25</m:t>
        </m:r>
      </m:oMath>
      <w:r>
        <w:t xml:space="preserve"> </w:t>
      </w:r>
      <w:r>
        <w:t xml:space="preserve">→</w:t>
      </w:r>
      <w:r>
        <w:t xml:space="preserve"> </w:t>
      </w:r>
      <w:r>
        <w:t xml:space="preserve">“</w:t>
      </w:r>
      <w:r>
        <w:t xml:space="preserve">a one-unit rise in</w:t>
      </w:r>
      <w:r>
        <w:t xml:space="preserve"> </w:t>
      </w:r>
      <m:oMath>
        <m:r>
          <m:t>x</m:t>
        </m:r>
      </m:oMath>
      <w:r>
        <w:t xml:space="preserve"> </w:t>
      </w:r>
      <w:r>
        <w:t xml:space="preserve">increases the expected count by 25%.</w:t>
      </w:r>
      <w:r>
        <w:t xml:space="preserve">”</w:t>
      </w:r>
      <w:r>
        <w:t xml:space="preserve"> </w:t>
      </w:r>
      <w:r>
        <w:t xml:space="preserve">If</w:t>
      </w:r>
      <w:r>
        <w:t xml:space="preserve"> </w:t>
      </w:r>
      <m:oMath>
        <m:sSup>
          <m:e>
            <m:r>
              <m:t>e</m:t>
            </m:r>
          </m:e>
          <m:sup>
            <m:r>
              <m:t>β</m:t>
            </m:r>
          </m:sup>
        </m:sSup>
        <m:r>
          <m:rPr>
            <m:sty m:val="p"/>
          </m:rPr>
          <m:t>=</m:t>
        </m:r>
        <m:r>
          <m:t>0.80</m:t>
        </m:r>
      </m:oMath>
      <w:r>
        <w:t xml:space="preserve"> </w:t>
      </w:r>
      <w:r>
        <w:t xml:space="preserve">→</w:t>
      </w:r>
      <w:r>
        <w:t xml:space="preserve"> </w:t>
      </w:r>
      <w:r>
        <w:t xml:space="preserve">“</w:t>
      </w:r>
      <w:r>
        <w:t xml:space="preserve">decreases the expected count by 20%.</w:t>
      </w:r>
      <w:r>
        <w:t xml:space="preserve">”</w:t>
      </w:r>
      <w:r>
        <w:t xml:space="preserve"> </w:t>
      </w:r>
      <w:r>
        <w:t xml:space="preserve">It’s multiplicative on the expected count, just like the RRR/odds ratio idea elsewhere.</w:t>
      </w:r>
    </w:p>
    <w:p>
      <w:r>
        <w:pict>
          <v:rect style="width:0;height:1.5pt" o:hralign="center" o:hrstd="t" o:hr="t"/>
        </w:pict>
      </w:r>
    </w:p>
    <w:bookmarkEnd w:id="37"/>
    <w:bookmarkEnd w:id="38"/>
    <w:bookmarkStart w:id="40" w:name="X2b2ffdc71d043536b5f5ee30a3c0142fb9440f4"/>
    <w:p>
      <w:pPr>
        <w:pStyle w:val="Heading2"/>
      </w:pPr>
      <w:r>
        <w:t xml:space="preserve">Part 8 — Squashed outcomes: the Tobit (censored data)</w:t>
      </w:r>
    </w:p>
    <w:bookmarkStart w:id="39" w:name="the-plain-idea-5"/>
    <w:p>
      <w:pPr>
        <w:pStyle w:val="Heading3"/>
      </w:pPr>
      <w:r>
        <w:t xml:space="preserve">The plain idea</w:t>
      </w:r>
    </w:p>
    <w:p>
      <w:pPr>
        <w:pStyle w:val="FirstParagraph"/>
      </w:pPr>
      <m:oMath>
        <m:r>
          <m:t>y</m:t>
        </m:r>
      </m:oMath>
      <w:r>
        <w:t xml:space="preserve"> </w:t>
      </w:r>
      <w:r>
        <w:t xml:space="preserve">piles up at a limit. Spending on alcohol: lots of households at exactly 0, the rest spread out positive. GPAs recorded as</w:t>
      </w:r>
      <w:r>
        <w:t xml:space="preserve"> </w:t>
      </w:r>
      <w:r>
        <w:t xml:space="preserve">“</w:t>
      </w:r>
      <w:r>
        <w:t xml:space="preserve">2.0</w:t>
      </w:r>
      <w:r>
        <w:t xml:space="preserve">”</w:t>
      </w:r>
      <w:r>
        <w:t xml:space="preserve"> </w:t>
      </w:r>
      <w:r>
        <w:t xml:space="preserve">for everyone who actually scored below 2.0. OLS mishandles this both ways — including the zeros drags the line down; dropping them throws away a non-random chunk. Tobit handles it with a latent-variable trick: there’s a true underlying</w:t>
      </w:r>
      <w:r>
        <w:t xml:space="preserve"> </w:t>
      </w:r>
      <m:oMath>
        <m:sSup>
          <m:e>
            <m:r>
              <m:t>y</m:t>
            </m:r>
          </m:e>
          <m:sup>
            <m:r>
              <m:rPr>
                <m:sty m:val="p"/>
              </m:rPr>
              <m:t>*</m:t>
            </m:r>
          </m:sup>
        </m:sSup>
      </m:oMath>
      <w:r>
        <w:t xml:space="preserve">, and you only observe it when it clears the limit.</w:t>
      </w:r>
    </w:p>
    <w:p>
      <w:pPr>
        <w:pStyle w:val="BlockText"/>
      </w:pPr>
      <w:r>
        <w:rPr>
          <w:bCs/>
          <w:b/>
        </w:rPr>
        <w:t xml:space="preserve">Corner solution vs data censoring (a 2023-exam question)</w:t>
      </w:r>
    </w:p>
    <w:p>
      <w:pPr>
        <w:pStyle w:val="BlockText"/>
      </w:pPr>
      <w:r>
        <w:t xml:space="preserve">The Tobit math is identical, but the</w:t>
      </w:r>
      <w:r>
        <w:t xml:space="preserve"> </w:t>
      </w:r>
      <w:r>
        <w:rPr>
          <w:iCs/>
          <w:i/>
        </w:rPr>
        <w:t xml:space="preserve">story</w:t>
      </w:r>
      <w:r>
        <w:t xml:space="preserve"> </w:t>
      </w:r>
      <w:r>
        <w:t xml:space="preserve">differs, and the exam tests the story:</w:t>
      </w:r>
      <w:r>
        <w:t xml:space="preserve"> </w:t>
      </w:r>
      <w:r>
        <w:t xml:space="preserve">-</w:t>
      </w:r>
      <w:r>
        <w:t xml:space="preserve"> </w:t>
      </w:r>
      <w:r>
        <w:rPr>
          <w:bCs/>
          <w:b/>
        </w:rPr>
        <w:t xml:space="preserve">Corner solution:</w:t>
      </w:r>
      <w:r>
        <w:t xml:space="preserve"> </w:t>
      </w:r>
      <w:r>
        <w:t xml:space="preserve">the pile-up is</w:t>
      </w:r>
      <w:r>
        <w:t xml:space="preserve"> </w:t>
      </w:r>
      <w:r>
        <w:rPr>
          <w:bCs/>
          <w:b/>
        </w:rPr>
        <w:t xml:space="preserve">real behaviour</w:t>
      </w:r>
      <w:r>
        <w:t xml:space="preserve"> </w:t>
      </w:r>
      <w:r>
        <w:t xml:space="preserve">— zero hours worked, zero donation. The zero is a genuine choice.</w:t>
      </w:r>
      <w:r>
        <w:t xml:space="preserve"> </w:t>
      </w:r>
      <w:r>
        <w:t xml:space="preserve">-</w:t>
      </w:r>
      <w:r>
        <w:t xml:space="preserve"> </w:t>
      </w:r>
      <w:r>
        <w:rPr>
          <w:bCs/>
          <w:b/>
        </w:rPr>
        <w:t xml:space="preserve">Data censoring:</w:t>
      </w:r>
      <w:r>
        <w:t xml:space="preserve"> </w:t>
      </w:r>
      <w:r>
        <w:t xml:space="preserve">the true value</w:t>
      </w:r>
      <w:r>
        <w:t xml:space="preserve"> </w:t>
      </w:r>
      <w:r>
        <w:rPr>
          <w:bCs/>
          <w:b/>
        </w:rPr>
        <w:t xml:space="preserve">exists but is hidden</w:t>
      </w:r>
      <w:r>
        <w:t xml:space="preserve"> </w:t>
      </w:r>
      <w:r>
        <w:t xml:space="preserve">— GPAs below 2.0 really happened, they’re just recorded as 2.0. The value is concealed, not chosen.</w:t>
      </w:r>
      <w:r>
        <w:t xml:space="preserve"> </w:t>
      </w:r>
      <w:r>
        <w:rPr>
          <w:bCs/>
          <w:b/>
        </w:rPr>
        <w:t xml:space="preserve">What you write (GPA case):</w:t>
      </w:r>
      <w:r>
        <w:t xml:space="preserve"> </w:t>
      </w:r>
      <w:r>
        <w:t xml:space="preserve">“</w:t>
      </w:r>
      <w:r>
        <w:t xml:space="preserve">This is data censoring, not a corner solution: GPAs below 2.0 are real but recorded at the 2.0 threshold for confidentiality.</w:t>
      </w:r>
      <w:r>
        <w:t xml:space="preserve">”</w:t>
      </w:r>
      <w:r>
        <w:t xml:space="preserve"> </w:t>
      </w:r>
      <w:r>
        <w:t xml:space="preserve">Calling it a corner solution loses the mark.</w:t>
      </w:r>
    </w:p>
    <w:p>
      <w:pPr>
        <w:pStyle w:val="BlockText"/>
      </w:pPr>
      <w:r>
        <w:rPr>
          <w:bCs/>
          <w:b/>
        </w:rPr>
        <w:t xml:space="preserve">Scenario: interpreting a Tobit coefficient</w:t>
      </w:r>
    </w:p>
    <w:p>
      <w:pPr>
        <w:pStyle w:val="BlockText"/>
      </w:pPr>
      <w:r>
        <w:t xml:space="preserve">Same trap as logit: the raw coefficient is the effect on the</w:t>
      </w:r>
      <w:r>
        <w:t xml:space="preserve"> </w:t>
      </w:r>
      <w:r>
        <w:rPr>
          <w:bCs/>
          <w:b/>
        </w:rPr>
        <w:t xml:space="preserve">latent</w:t>
      </w:r>
      <w:r>
        <w:t xml:space="preserve"> </w:t>
      </w:r>
      <m:oMath>
        <m:sSup>
          <m:e>
            <m:r>
              <m:t>y</m:t>
            </m:r>
          </m:e>
          <m:sup>
            <m:r>
              <m:rPr>
                <m:sty m:val="p"/>
              </m:rPr>
              <m:t>*</m:t>
            </m:r>
          </m:sup>
        </m:sSup>
      </m:oMath>
      <w:r>
        <w:t xml:space="preserve">, not on the</w:t>
      </w:r>
      <w:r>
        <w:t xml:space="preserve"> </w:t>
      </w:r>
      <w:r>
        <w:rPr>
          <w:bCs/>
          <w:b/>
        </w:rPr>
        <w:t xml:space="preserve">observed</w:t>
      </w:r>
      <w:r>
        <w:t xml:space="preserve"> </w:t>
      </w:r>
      <m:oMath>
        <m:r>
          <m:t>y</m:t>
        </m:r>
      </m:oMath>
      <w:r>
        <w:t xml:space="preserve">. The observed effect is the coefficient scaled down by the probability of being uncensored.</w:t>
      </w:r>
      <w:r>
        <w:t xml:space="preserve"> </w:t>
      </w:r>
      <w:r>
        <w:rPr>
          <w:bCs/>
          <w:b/>
        </w:rPr>
        <w:t xml:space="preserve">What you write:</w:t>
      </w:r>
      <w:r>
        <w:t xml:space="preserve"> </w:t>
      </w:r>
      <w:r>
        <w:t xml:space="preserve">“</w:t>
      </w:r>
      <w:r>
        <w:t xml:space="preserve">The coefficient measures the effect on the latent variable; the effect on the observed outcome is smaller, scaled by the probability that the observation is uncensored — use the reported marginal effect for the observed</w:t>
      </w:r>
      <w:r>
        <w:t xml:space="preserve"> </w:t>
      </w:r>
      <m:oMath>
        <m:r>
          <m:t>y</m:t>
        </m:r>
      </m:oMath>
      <w:r>
        <w:t xml:space="preserve">.</w:t>
      </w:r>
      <w:r>
        <w:t xml:space="preserve">”</w:t>
      </w:r>
    </w:p>
    <w:p>
      <w:r>
        <w:pict>
          <v:rect style="width:0;height:1.5pt" o:hralign="center" o:hrstd="t" o:hr="t"/>
        </w:pict>
      </w:r>
    </w:p>
    <w:bookmarkEnd w:id="39"/>
    <w:bookmarkEnd w:id="40"/>
    <w:bookmarkStart w:id="41" w:name="X33f0c179316105f9d5da155e6c53648a950d35c"/>
    <w:p>
      <w:pPr>
        <w:pStyle w:val="Heading2"/>
      </w:pPr>
      <w:r>
        <w:t xml:space="preserve">Part 9 — Time series, the whole story as one flow</w:t>
      </w:r>
    </w:p>
    <w:p>
      <w:pPr>
        <w:pStyle w:val="FirstParagraph"/>
      </w:pPr>
      <w:r>
        <w:t xml:space="preserve">This block scares people because it’s a</w:t>
      </w:r>
      <w:r>
        <w:t xml:space="preserve"> </w:t>
      </w:r>
      <w:r>
        <w:rPr>
          <w:iCs/>
          <w:i/>
        </w:rPr>
        <w:t xml:space="preserve">sequence of decisions</w:t>
      </w:r>
      <w:r>
        <w:t xml:space="preserve">, not one model. Here’s the entire logic as a single narrative — if you hold this story, every time-series exam question is just</w:t>
      </w:r>
      <w:r>
        <w:t xml:space="preserve"> </w:t>
      </w:r>
      <w:r>
        <w:t xml:space="preserve">“</w:t>
      </w:r>
      <w:r>
        <w:t xml:space="preserve">which step am I on?</w:t>
      </w:r>
      <w:r>
        <w:t xml:space="preserve">”</w:t>
      </w:r>
    </w:p>
    <w:p>
      <w:pPr>
        <w:pStyle w:val="BlockText"/>
      </w:pPr>
      <w:r>
        <w:rPr>
          <w:bCs/>
          <w:b/>
        </w:rPr>
        <w:t xml:space="preserve">The story</w:t>
      </w:r>
    </w:p>
    <w:p>
      <w:pPr>
        <w:pStyle w:val="BlockText"/>
      </w:pPr>
      <w:r>
        <w:rPr>
          <w:bCs/>
          <w:b/>
        </w:rPr>
        <w:t xml:space="preserve">1. Time-series data is sticky.</w:t>
      </w:r>
      <w:r>
        <w:t xml:space="preserve"> </w:t>
      </w:r>
      <w:r>
        <w:t xml:space="preserve">Today depends on yesterday. You can’t shuffle the rows. This stickiness is the source of all the trouble.</w:t>
      </w:r>
    </w:p>
    <w:p>
      <w:pPr>
        <w:pStyle w:val="BlockText"/>
      </w:pPr>
      <w:r>
        <w:rPr>
          <w:bCs/>
          <w:b/>
        </w:rPr>
        <w:t xml:space="preserve">2. The danger: trends fake relationships.</w:t>
      </w:r>
      <w:r>
        <w:t xml:space="preserve"> </w:t>
      </w:r>
      <w:r>
        <w:t xml:space="preserve">If two variables both drift upward over time — even for totally unrelated reasons — a regression of one on the other shows a huge</w:t>
      </w:r>
      <w:r>
        <w:t xml:space="preserve"> </w:t>
      </w:r>
      <m:oMath>
        <m:sSup>
          <m:e>
            <m:r>
              <m:t>R</m:t>
            </m:r>
          </m:e>
          <m:sup>
            <m:r>
              <m:t>2</m:t>
            </m:r>
          </m:sup>
        </m:sSup>
      </m:oMath>
      <w:r>
        <w:t xml:space="preserve"> </w:t>
      </w:r>
      <w:r>
        <w:t xml:space="preserve">and</w:t>
      </w:r>
      <w:r>
        <w:t xml:space="preserve"> </w:t>
      </w:r>
      <w:r>
        <w:t xml:space="preserve">“</w:t>
      </w:r>
      <w:r>
        <w:t xml:space="preserve">significant</w:t>
      </w:r>
      <w:r>
        <w:t xml:space="preserve">”</w:t>
      </w:r>
      <w:r>
        <w:t xml:space="preserve"> </w:t>
      </w:r>
      <w:r>
        <w:t xml:space="preserve">coefficients. This is</w:t>
      </w:r>
      <w:r>
        <w:t xml:space="preserve"> </w:t>
      </w:r>
      <w:r>
        <w:rPr>
          <w:bCs/>
          <w:b/>
        </w:rPr>
        <w:t xml:space="preserve">spurious regression</w:t>
      </w:r>
      <w:r>
        <w:t xml:space="preserve">: a mirage. (The dead giveaway: high</w:t>
      </w:r>
      <w:r>
        <w:t xml:space="preserve"> </w:t>
      </w:r>
      <m:oMath>
        <m:sSup>
          <m:e>
            <m:r>
              <m:t>R</m:t>
            </m:r>
          </m:e>
          <m:sup>
            <m:r>
              <m:t>2</m:t>
            </m:r>
          </m:sup>
        </m:sSup>
      </m:oMath>
      <w:r>
        <w:t xml:space="preserve"> </w:t>
      </w:r>
      <w:r>
        <w:t xml:space="preserve">but a Durbin–Watson statistic near 0.)</w:t>
      </w:r>
    </w:p>
    <w:p>
      <w:pPr>
        <w:pStyle w:val="BlockText"/>
      </w:pPr>
      <w:r>
        <w:rPr>
          <w:bCs/>
          <w:b/>
        </w:rPr>
        <w:t xml:space="preserve">3. So before trusting any time-series regression, ask: are my variables stationary?</w:t>
      </w:r>
      <w:r>
        <w:t xml:space="preserve"> </w:t>
      </w:r>
      <w:r>
        <w:t xml:space="preserve">“</w:t>
      </w:r>
      <w:r>
        <w:t xml:space="preserve">Stationary</w:t>
      </w:r>
      <w:r>
        <w:t xml:space="preserve">”</w:t>
      </w:r>
      <w:r>
        <w:t xml:space="preserve"> </w:t>
      </w:r>
      <w:r>
        <w:t xml:space="preserve">means the series has a stable mean and variance — it wanders around a fixed level rather than drifting off. A non-stationary series (a</w:t>
      </w:r>
      <w:r>
        <w:t xml:space="preserve"> </w:t>
      </w:r>
      <w:r>
        <w:t xml:space="preserve">“</w:t>
      </w:r>
      <w:r>
        <w:t xml:space="preserve">random walk</w:t>
      </w:r>
      <w:r>
        <w:t xml:space="preserve">”</w:t>
      </w:r>
      <w:r>
        <w:t xml:space="preserve"> </w:t>
      </w:r>
      <w:r>
        <w:t xml:space="preserve">/</w:t>
      </w:r>
      <w:r>
        <w:t xml:space="preserve"> </w:t>
      </w:r>
      <w:r>
        <w:t xml:space="preserve">“</w:t>
      </w:r>
      <w:r>
        <w:t xml:space="preserve">unit root</w:t>
      </w:r>
      <w:r>
        <w:t xml:space="preserve">”</w:t>
      </w:r>
      <w:r>
        <w:t xml:space="preserve"> </w:t>
      </w:r>
      <w:r>
        <w:t xml:space="preserve">/</w:t>
      </w:r>
      <w:r>
        <w:t xml:space="preserve"> </w:t>
      </w:r>
      <w:r>
        <w:t xml:space="preserve">“</w:t>
      </w:r>
      <m:oMath>
        <m:r>
          <m:t>I</m:t>
        </m:r>
        <m:d>
          <m:dPr>
            <m:begChr m:val="("/>
            <m:endChr m:val=")"/>
            <m:sepChr m:val=""/>
            <m:grow/>
          </m:dPr>
          <m:e>
            <m:r>
              <m:t>1</m:t>
            </m:r>
          </m:e>
        </m:d>
      </m:oMath>
      <w:r>
        <w:t xml:space="preserve">”</w:t>
      </w:r>
      <w:r>
        <w:t xml:space="preserve">) is the dangerous kind.</w:t>
      </w:r>
    </w:p>
    <w:p>
      <w:pPr>
        <w:pStyle w:val="BlockText"/>
      </w:pPr>
      <w:r>
        <w:rPr>
          <w:bCs/>
          <w:b/>
        </w:rPr>
        <w:t xml:space="preserve">4. Test stationarity</w:t>
      </w:r>
      <w:r>
        <w:t xml:space="preserve"> </w:t>
      </w:r>
      <w:r>
        <w:t xml:space="preserve">with ADF/PP/KPSS. If a series isn’t stationary,</w:t>
      </w:r>
      <w:r>
        <w:t xml:space="preserve"> </w:t>
      </w:r>
      <w:r>
        <w:rPr>
          <w:bCs/>
          <w:b/>
        </w:rPr>
        <w:t xml:space="preserve">difference it</w:t>
      </w:r>
      <w:r>
        <w:t xml:space="preserve"> </w:t>
      </w:r>
      <w:r>
        <w:t xml:space="preserve">(model the</w:t>
      </w:r>
      <w:r>
        <w:t xml:space="preserve"> </w:t>
      </w:r>
      <w:r>
        <w:rPr>
          <w:iCs/>
          <w:i/>
        </w:rPr>
        <w:t xml:space="preserve">change</w:t>
      </w:r>
      <w:r>
        <w:t xml:space="preserve"> </w:t>
      </w:r>
      <w:r>
        <w:t xml:space="preserve">rather than the</w:t>
      </w:r>
      <w:r>
        <w:t xml:space="preserve"> </w:t>
      </w:r>
      <w:r>
        <w:rPr>
          <w:iCs/>
          <w:i/>
        </w:rPr>
        <w:t xml:space="preserve">level</w:t>
      </w:r>
      <w:r>
        <w:t xml:space="preserve">); if the difference is stationary, the original is</w:t>
      </w:r>
      <w:r>
        <w:t xml:space="preserve"> </w:t>
      </w:r>
      <w:r>
        <w:t xml:space="preserve">“</w:t>
      </w:r>
      <m:oMath>
        <m:r>
          <m:t>I</m:t>
        </m:r>
        <m:d>
          <m:dPr>
            <m:begChr m:val="("/>
            <m:endChr m:val=")"/>
            <m:sepChr m:val=""/>
            <m:grow/>
          </m:dPr>
          <m:e>
            <m:r>
              <m:t>1</m:t>
            </m:r>
          </m:e>
        </m:d>
      </m:oMath>
      <w:r>
        <w:t xml:space="preserve">.</w:t>
      </w:r>
      <w:r>
        <w:t xml:space="preserve">”</w:t>
      </w:r>
    </w:p>
    <w:p>
      <w:pPr>
        <w:pStyle w:val="BlockText"/>
      </w:pPr>
      <w:r>
        <w:rPr>
          <w:bCs/>
          <w:b/>
        </w:rPr>
        <w:t xml:space="preserve">5. Now the fork:</w:t>
      </w:r>
      <w:r>
        <w:t xml:space="preserve"> </w:t>
      </w:r>
      <w:r>
        <w:t xml:space="preserve">- If your variables are stationary (or you’ve differenced them to be), you can safely model relationships and dynamics →</w:t>
      </w:r>
      <w:r>
        <w:t xml:space="preserve"> </w:t>
      </w:r>
      <w:r>
        <w:rPr>
          <w:bCs/>
          <w:b/>
        </w:rPr>
        <w:t xml:space="preserve">ARDL</w:t>
      </w:r>
      <w:r>
        <w:t xml:space="preserve"> </w:t>
      </w:r>
      <w:r>
        <w:t xml:space="preserve">(Part 11).</w:t>
      </w:r>
      <w:r>
        <w:t xml:space="preserve"> </w:t>
      </w:r>
      <w:r>
        <w:t xml:space="preserve">- If they’re non-stationary BUT move together in the long run → that’s</w:t>
      </w:r>
      <w:r>
        <w:t xml:space="preserve"> </w:t>
      </w:r>
      <w:r>
        <w:rPr>
          <w:bCs/>
          <w:b/>
        </w:rPr>
        <w:t xml:space="preserve">cointegration</w:t>
      </w:r>
      <w:r>
        <w:t xml:space="preserve">, the one case where a levels regression of non-stationary variables is</w:t>
      </w:r>
      <w:r>
        <w:t xml:space="preserve"> </w:t>
      </w:r>
      <w:r>
        <w:rPr>
          <w:iCs/>
          <w:i/>
        </w:rPr>
        <w:t xml:space="preserve">real</w:t>
      </w:r>
      <w:r>
        <w:t xml:space="preserve">, not spurious →</w:t>
      </w:r>
      <w:r>
        <w:t xml:space="preserve"> </w:t>
      </w:r>
      <w:r>
        <w:rPr>
          <w:bCs/>
          <w:b/>
        </w:rPr>
        <w:t xml:space="preserve">ECM</w:t>
      </w:r>
      <w:r>
        <w:t xml:space="preserve"> </w:t>
      </w:r>
      <w:r>
        <w:t xml:space="preserve">(Part 12).</w:t>
      </w:r>
      <w:r>
        <w:t xml:space="preserve"> </w:t>
      </w:r>
      <w:r>
        <w:t xml:space="preserve">- If they’re non-stationary and</w:t>
      </w:r>
      <w:r>
        <w:t xml:space="preserve"> </w:t>
      </w:r>
      <w:r>
        <w:rPr>
          <w:iCs/>
          <w:i/>
        </w:rPr>
        <w:t xml:space="preserve">don’t</w:t>
      </w:r>
      <w:r>
        <w:t xml:space="preserve"> </w:t>
      </w:r>
      <w:r>
        <w:t xml:space="preserve">move together → the regression is spurious; difference everything.</w:t>
      </w:r>
    </w:p>
    <w:p>
      <w:pPr>
        <w:pStyle w:val="FirstParagraph"/>
      </w:pPr>
      <w:r>
        <w:t xml:space="preserve">Everything below is a detail of one of these steps.</w:t>
      </w:r>
    </w:p>
    <w:p>
      <w:r>
        <w:pict>
          <v:rect style="width:0;height:1.5pt" o:hralign="center" o:hrstd="t" o:hr="t"/>
        </w:pict>
      </w:r>
    </w:p>
    <w:bookmarkEnd w:id="41"/>
    <w:bookmarkStart w:id="43" w:name="X4250609dcf3183cdffe7440212e363d1ba2bd9b"/>
    <w:p>
      <w:pPr>
        <w:pStyle w:val="Heading2"/>
      </w:pPr>
      <w:r>
        <w:t xml:space="preserve">Part 10 — Stationarity testing (reading ADF / PP / KPSS)</w:t>
      </w:r>
    </w:p>
    <w:bookmarkStart w:id="42" w:name="the-plain-idea-6"/>
    <w:p>
      <w:pPr>
        <w:pStyle w:val="Heading3"/>
      </w:pPr>
      <w:r>
        <w:t xml:space="preserve">The plain idea</w:t>
      </w:r>
    </w:p>
    <w:p>
      <w:pPr>
        <w:pStyle w:val="FirstParagraph"/>
      </w:pPr>
      <w:r>
        <w:t xml:space="preserve">A unit-root test asks</w:t>
      </w:r>
      <w:r>
        <w:t xml:space="preserve"> </w:t>
      </w:r>
      <w:r>
        <w:t xml:space="preserve">“</w:t>
      </w:r>
      <w:r>
        <w:t xml:space="preserve">is this series the dangerous, drifting, non-stationary kind?</w:t>
      </w:r>
      <w:r>
        <w:t xml:space="preserve">”</w:t>
      </w:r>
      <w:r>
        <w:t xml:space="preserve"> </w:t>
      </w:r>
      <w:r>
        <w:t xml:space="preserve">The headache is that the three standard tests don’t all phrase the question the same way.</w:t>
      </w:r>
    </w:p>
    <w:p>
      <w:pPr>
        <w:pStyle w:val="BlockText"/>
      </w:pPr>
      <w:r>
        <w:rPr>
          <w:bCs/>
          <w:b/>
        </w:rPr>
        <w:t xml:space="preserve">The direction trap — burn this in</w:t>
      </w:r>
    </w:p>
    <w:p>
      <w:pPr>
        <w:numPr>
          <w:ilvl w:val="0"/>
          <w:numId w:val="1005"/>
        </w:numPr>
        <w:pStyle w:val="Compact"/>
      </w:pPr>
      <w:r>
        <w:rPr>
          <w:bCs/>
          <w:b/>
        </w:rPr>
        <w:t xml:space="preserve">ADF and PP:</w:t>
      </w:r>
      <w:r>
        <w:t xml:space="preserve"> </w:t>
      </w:r>
      <m:oMath>
        <m:sSub>
          <m:e>
            <m:r>
              <m:t>H</m:t>
            </m:r>
          </m:e>
          <m:sub>
            <m:r>
              <m:t>0</m:t>
            </m:r>
          </m:sub>
        </m:sSub>
      </m:oMath>
      <w:r>
        <w:t xml:space="preserve"> </w:t>
      </w:r>
      <w:r>
        <w:t xml:space="preserve">=</w:t>
      </w:r>
      <w:r>
        <w:t xml:space="preserve"> </w:t>
      </w:r>
      <w:r>
        <w:t xml:space="preserve">“</w:t>
      </w:r>
      <w:r>
        <w:t xml:space="preserve">non-stationary (has a unit root).</w:t>
      </w:r>
      <w:r>
        <w:t xml:space="preserve">”</w:t>
      </w:r>
      <w:r>
        <w:t xml:space="preserve"> </w:t>
      </w:r>
      <w:r>
        <w:t xml:space="preserve">So</w:t>
      </w:r>
      <w:r>
        <w:t xml:space="preserve"> </w:t>
      </w:r>
      <w:r>
        <w:rPr>
          <w:bCs/>
          <w:b/>
        </w:rPr>
        <w:t xml:space="preserve">rejecting (small p) is GOOD news</w:t>
      </w:r>
      <w:r>
        <w:t xml:space="preserve"> </w:t>
      </w:r>
      <w:r>
        <w:t xml:space="preserve">— it means stationary, safe to use.</w:t>
      </w:r>
    </w:p>
    <w:p>
      <w:pPr>
        <w:numPr>
          <w:ilvl w:val="0"/>
          <w:numId w:val="1005"/>
        </w:numPr>
        <w:pStyle w:val="Compact"/>
      </w:pPr>
      <w:r>
        <w:rPr>
          <w:bCs/>
          <w:b/>
        </w:rPr>
        <w:t xml:space="preserve">KPSS:</w:t>
      </w:r>
      <w:r>
        <w:t xml:space="preserve"> </w:t>
      </w:r>
      <m:oMath>
        <m:sSub>
          <m:e>
            <m:r>
              <m:t>H</m:t>
            </m:r>
          </m:e>
          <m:sub>
            <m:r>
              <m:t>0</m:t>
            </m:r>
          </m:sub>
        </m:sSub>
      </m:oMath>
      <w:r>
        <w:t xml:space="preserve"> </w:t>
      </w:r>
      <w:r>
        <w:t xml:space="preserve">=</w:t>
      </w:r>
      <w:r>
        <w:t xml:space="preserve"> </w:t>
      </w:r>
      <w:r>
        <w:t xml:space="preserve">“</w:t>
      </w:r>
      <w:r>
        <w:t xml:space="preserve">stationary.</w:t>
      </w:r>
      <w:r>
        <w:t xml:space="preserve">”</w:t>
      </w:r>
      <w:r>
        <w:t xml:space="preserve"> </w:t>
      </w:r>
      <w:r>
        <w:t xml:space="preserve">So</w:t>
      </w:r>
      <w:r>
        <w:t xml:space="preserve"> </w:t>
      </w:r>
      <w:r>
        <w:rPr>
          <w:bCs/>
          <w:b/>
        </w:rPr>
        <w:t xml:space="preserve">rejecting (small p) is BAD news</w:t>
      </w:r>
      <w:r>
        <w:t xml:space="preserve"> </w:t>
      </w:r>
      <w:r>
        <w:t xml:space="preserve">— it means non-stationary.</w:t>
      </w:r>
      <w:r>
        <w:t xml:space="preserve"> </w:t>
      </w:r>
      <w:r>
        <w:t xml:space="preserve">They are mirror images. Before you read any result, say out loud which test it is and which way its null points.</w:t>
      </w:r>
    </w:p>
    <w:p>
      <w:pPr>
        <w:pStyle w:val="BlockText"/>
      </w:pPr>
      <w:r>
        <w:rPr>
          <w:bCs/>
          <w:b/>
        </w:rPr>
        <w:t xml:space="preserve">Scenario: testing the S&amp;P 500 level — ADF p = 0.30, PP p = 0.30, KPSS rejects</w:t>
      </w:r>
    </w:p>
    <w:p>
      <w:pPr>
        <w:pStyle w:val="BlockText"/>
      </w:pPr>
      <w:r>
        <w:rPr>
          <w:bCs/>
          <w:b/>
        </w:rPr>
        <w:t xml:space="preserve">Reading:</w:t>
      </w:r>
      <w:r>
        <w:t xml:space="preserve"> </w:t>
      </w:r>
      <w:r>
        <w:t xml:space="preserve">ADF fails to reject → non-stationary. PP fails to reject → non-stationary. KPSS rejects its stationarity null → non-stationary. All three agree.</w:t>
      </w:r>
      <w:r>
        <w:t xml:space="preserve"> </w:t>
      </w:r>
      <w:r>
        <w:rPr>
          <w:bCs/>
          <w:b/>
        </w:rPr>
        <w:t xml:space="preserve">What you write:</w:t>
      </w:r>
      <w:r>
        <w:t xml:space="preserve"> </w:t>
      </w:r>
      <w:r>
        <w:t xml:space="preserve">“</w:t>
      </w:r>
      <w:r>
        <w:t xml:space="preserve">All three tests indicate the level series is non-stationary; it must be differenced before modelling.</w:t>
      </w:r>
      <w:r>
        <w:t xml:space="preserve">”</w:t>
      </w:r>
      <w:r>
        <w:t xml:space="preserve"> </w:t>
      </w:r>
      <w:r>
        <w:t xml:space="preserve">Then you test the</w:t>
      </w:r>
      <w:r>
        <w:t xml:space="preserve"> </w:t>
      </w:r>
      <w:r>
        <w:rPr>
          <w:iCs/>
          <w:i/>
        </w:rPr>
        <w:t xml:space="preserve">differenced</w:t>
      </w:r>
      <w:r>
        <w:t xml:space="preserve"> </w:t>
      </w:r>
      <w:r>
        <w:t xml:space="preserve">series: ADF rejects, PP rejects, KPSS fails to reject → all say stationary.</w:t>
      </w:r>
      <w:r>
        <w:t xml:space="preserve"> </w:t>
      </w:r>
      <w:r>
        <w:rPr>
          <w:bCs/>
          <w:b/>
        </w:rPr>
        <w:t xml:space="preserve">Conclusion:</w:t>
      </w:r>
      <w:r>
        <w:t xml:space="preserve"> </w:t>
      </w:r>
      <w:r>
        <w:t xml:space="preserve">“</w:t>
      </w:r>
      <w:r>
        <w:t xml:space="preserve">The differenced series is stationary, so the original series is integrated of order one,</w:t>
      </w:r>
      <w:r>
        <w:t xml:space="preserve"> </w:t>
      </w:r>
      <m:oMath>
        <m:r>
          <m:t>I</m:t>
        </m:r>
        <m:d>
          <m:dPr>
            <m:begChr m:val="("/>
            <m:endChr m:val=")"/>
            <m:sepChr m:val=""/>
            <m:grow/>
          </m:dPr>
          <m:e>
            <m:r>
              <m:t>1</m:t>
            </m:r>
          </m:e>
        </m:d>
      </m:oMath>
      <w:r>
        <w:t xml:space="preserve">.</w:t>
      </w:r>
      <w:r>
        <w:t xml:space="preserve">”</w:t>
      </w:r>
    </w:p>
    <w:p>
      <w:pPr>
        <w:pStyle w:val="BlockText"/>
      </w:pPr>
      <w:r>
        <w:rPr>
          <w:bCs/>
          <w:b/>
        </w:rPr>
        <w:t xml:space="preserve">Scenario: the exam’s</w:t>
      </w:r>
      <w:r>
        <w:rPr>
          <w:bCs/>
          <w:b/>
        </w:rPr>
        <w:t xml:space="preserve"> </w:t>
      </w:r>
      <w:r>
        <w:rPr>
          <w:rStyle w:val="VerbatimChar"/>
          <w:bCs/>
          <w:b/>
        </w:rPr>
        <w:t xml:space="preserve">testdf</w:t>
      </w:r>
      <w:r>
        <w:rPr>
          <w:bCs/>
          <w:b/>
        </w:rPr>
        <w:t xml:space="preserve"> </w:t>
      </w:r>
      <w:r>
        <w:rPr>
          <w:bCs/>
          <w:b/>
        </w:rPr>
        <w:t xml:space="preserve">table with</w:t>
      </w:r>
      <w:r>
        <w:rPr>
          <w:bCs/>
          <w:b/>
        </w:rPr>
        <w:t xml:space="preserve"> </w:t>
      </w:r>
      <w:r>
        <w:rPr>
          <w:bCs/>
          <w:b/>
        </w:rPr>
        <w:t xml:space="preserve">“</w:t>
      </w:r>
      <w:r>
        <w:rPr>
          <w:bCs/>
          <w:b/>
        </w:rPr>
        <w:t xml:space="preserve">augmentations</w:t>
      </w:r>
      <w:r>
        <w:rPr>
          <w:bCs/>
          <w:b/>
        </w:rPr>
        <w:t xml:space="preserve">”</w:t>
      </w:r>
      <w:r>
        <w:rPr>
          <w:bCs/>
          <w:b/>
        </w:rPr>
        <w:t xml:space="preserve"> </w:t>
      </w:r>
      <w:r>
        <w:rPr>
          <w:bCs/>
          <w:b/>
        </w:rPr>
        <w:t xml:space="preserve">and Breusch–Godfrey columns</w:t>
      </w:r>
    </w:p>
    <w:p>
      <w:pPr>
        <w:pStyle w:val="BlockText"/>
      </w:pPr>
      <w:r>
        <w:t xml:space="preserve">The ADF test needs you to pick how many lags (</w:t>
      </w:r>
      <w:r>
        <w:t xml:space="preserve">“</w:t>
      </w:r>
      <w:r>
        <w:t xml:space="preserve">augmentations</w:t>
      </w:r>
      <w:r>
        <w:t xml:space="preserve">”</w:t>
      </w:r>
      <w:r>
        <w:t xml:space="preserve">) to include. The rule the course uses:</w:t>
      </w:r>
      <w:r>
        <w:t xml:space="preserve"> </w:t>
      </w:r>
      <w:r>
        <w:rPr>
          <w:bCs/>
          <w:b/>
        </w:rPr>
        <w:t xml:space="preserve">read the ADF result at the smallest augmentation where the Breusch–Godfrey test is clean</w:t>
      </w:r>
      <w:r>
        <w:t xml:space="preserve"> </w:t>
      </w:r>
      <w:r>
        <w:t xml:space="preserve">(all its p-values above 0.05, meaning no leftover autocorrelation).</w:t>
      </w:r>
      <w:r>
        <w:t xml:space="preserve"> </w:t>
      </w:r>
      <w:r>
        <w:rPr>
          <w:bCs/>
          <w:b/>
        </w:rPr>
        <w:t xml:space="preserve">How to do it:</w:t>
      </w:r>
      <w:r>
        <w:t xml:space="preserve"> </w:t>
      </w:r>
      <w:r>
        <w:t xml:space="preserve">scan down the augmentation rows. Skip any row where a BG p-value is below 0.05 (autocorrelation still present — that row’s ADF is unreliable). Stop at the first clean row. Read</w:t>
      </w:r>
      <w:r>
        <w:t xml:space="preserve"> </w:t>
      </w:r>
      <w:r>
        <w:rPr>
          <w:iCs/>
          <w:i/>
        </w:rPr>
        <w:t xml:space="preserve">its</w:t>
      </w:r>
      <w:r>
        <w:t xml:space="preserve"> </w:t>
      </w:r>
      <w:r>
        <w:t xml:space="preserve">ADF statistic and p-value.</w:t>
      </w:r>
      <w:r>
        <w:t xml:space="preserve"> </w:t>
      </w:r>
      <w:r>
        <w:rPr>
          <w:bCs/>
          <w:b/>
        </w:rPr>
        <w:t xml:space="preserve">What you write:</w:t>
      </w:r>
      <w:r>
        <w:t xml:space="preserve"> </w:t>
      </w:r>
      <w:r>
        <w:t xml:space="preserve">“</w:t>
      </w:r>
      <w:r>
        <w:t xml:space="preserve">At augmentation 2 the Breusch–Godfrey tests show no residual autocorrelation; there the ADF statistic is [value] with p = [value], so we fail to reject the unit root — the series is non-stationary.</w:t>
      </w:r>
      <w:r>
        <w:t xml:space="preserve">”</w:t>
      </w:r>
    </w:p>
    <w:p>
      <w:pPr>
        <w:pStyle w:val="BlockText"/>
      </w:pPr>
      <w:r>
        <w:rPr>
          <w:bCs/>
          <w:b/>
        </w:rPr>
        <w:t xml:space="preserve">Scenario: PP says stationary but KPSS says non-stationary (they conflict)</w:t>
      </w:r>
    </w:p>
    <w:p>
      <w:pPr>
        <w:pStyle w:val="BlockText"/>
      </w:pPr>
      <w:r>
        <w:rPr>
          <w:bCs/>
          <w:b/>
        </w:rPr>
        <w:t xml:space="preserve">What you write:</w:t>
      </w:r>
      <w:r>
        <w:t xml:space="preserve"> </w:t>
      </w:r>
      <w:r>
        <w:t xml:space="preserve">“</w:t>
      </w:r>
      <w:r>
        <w:t xml:space="preserve">The tests conflict, which typically signals a deterministic trend or a structural break rather than a clean classification. The series should be examined visually and tested with a trend specification (and/or differenced) before proceeding.</w:t>
      </w:r>
      <w:r>
        <w:t xml:space="preserve">”</w:t>
      </w:r>
      <w:r>
        <w:t xml:space="preserve"> </w:t>
      </w:r>
      <w:r>
        <w:t xml:space="preserve">Don’t just pick the answer you like — name the likely cause.</w:t>
      </w:r>
    </w:p>
    <w:p>
      <w:r>
        <w:pict>
          <v:rect style="width:0;height:1.5pt" o:hralign="center" o:hrstd="t" o:hr="t"/>
        </w:pict>
      </w:r>
    </w:p>
    <w:bookmarkEnd w:id="42"/>
    <w:bookmarkEnd w:id="43"/>
    <w:bookmarkStart w:id="46" w:name="X1a0a782034f1abf778ee85fb45703edc194136c"/>
    <w:p>
      <w:pPr>
        <w:pStyle w:val="Heading2"/>
      </w:pPr>
      <w:r>
        <w:t xml:space="preserve">Part 11 — ARDL &amp; multipliers (the calculation question)</w:t>
      </w:r>
    </w:p>
    <w:bookmarkStart w:id="44" w:name="the-plain-idea-7"/>
    <w:p>
      <w:pPr>
        <w:pStyle w:val="Heading3"/>
      </w:pPr>
      <w:r>
        <w:t xml:space="preserve">The plain idea</w:t>
      </w:r>
    </w:p>
    <w:p>
      <w:pPr>
        <w:pStyle w:val="FirstParagraph"/>
      </w:pPr>
      <w:r>
        <w:t xml:space="preserve">In time series, a change in</w:t>
      </w:r>
      <w:r>
        <w:t xml:space="preserve"> </w:t>
      </w:r>
      <m:oMath>
        <m:r>
          <m:t>x</m:t>
        </m:r>
      </m:oMath>
      <w:r>
        <w:t xml:space="preserve"> </w:t>
      </w:r>
      <w:r>
        <w:t xml:space="preserve">doesn’t hit</w:t>
      </w:r>
      <w:r>
        <w:t xml:space="preserve"> </w:t>
      </w:r>
      <m:oMath>
        <m:r>
          <m:t>y</m:t>
        </m:r>
      </m:oMath>
      <w:r>
        <w:t xml:space="preserve"> </w:t>
      </w:r>
      <w:r>
        <w:t xml:space="preserve">all at once — it ripples over several periods. A</w:t>
      </w:r>
      <w:r>
        <w:t xml:space="preserve"> </w:t>
      </w:r>
      <w:r>
        <w:rPr>
          <w:bCs/>
          <w:b/>
        </w:rPr>
        <w:t xml:space="preserve">distributed-lag</w:t>
      </w:r>
      <w:r>
        <w:t xml:space="preserve"> </w:t>
      </w:r>
      <w:r>
        <w:t xml:space="preserve">model includes past values of</w:t>
      </w:r>
      <w:r>
        <w:t xml:space="preserve"> </w:t>
      </w:r>
      <m:oMath>
        <m:r>
          <m:t>x</m:t>
        </m:r>
      </m:oMath>
      <w:r>
        <w:t xml:space="preserve"> </w:t>
      </w:r>
      <w:r>
        <w:t xml:space="preserve">to capture the ripple. An</w:t>
      </w:r>
      <w:r>
        <w:t xml:space="preserve"> </w:t>
      </w:r>
      <w:r>
        <w:rPr>
          <w:bCs/>
          <w:b/>
        </w:rPr>
        <w:t xml:space="preserve">ARDL</w:t>
      </w:r>
      <w:r>
        <w:t xml:space="preserve"> </w:t>
      </w:r>
      <w:r>
        <w:t xml:space="preserve">also includes past values of</w:t>
      </w:r>
      <w:r>
        <w:t xml:space="preserve"> </w:t>
      </w:r>
      <m:oMath>
        <m:r>
          <m:t>y</m:t>
        </m:r>
      </m:oMath>
      <w:r>
        <w:t xml:space="preserve"> </w:t>
      </w:r>
      <w:r>
        <w:t xml:space="preserve">itself (which neatly stands in for an infinite history of</w:t>
      </w:r>
      <w:r>
        <w:t xml:space="preserve"> </w:t>
      </w:r>
      <m:oMath>
        <m:r>
          <m:t>x</m:t>
        </m:r>
      </m:oMath>
      <w:r>
        <w:t xml:space="preserve">).</w:t>
      </w:r>
    </w:p>
    <w:bookmarkEnd w:id="44"/>
    <w:bookmarkStart w:id="45" w:name="Xbaa2b3a56c467ebfbef5b647fc1726e54b963fe"/>
    <w:p>
      <w:pPr>
        <w:pStyle w:val="Heading3"/>
      </w:pPr>
      <w:r>
        <w:t xml:space="preserve">The multiplier question (you’ve now seen this on three papers)</w:t>
      </w:r>
    </w:p>
    <w:p>
      <w:pPr>
        <w:pStyle w:val="BlockText"/>
      </w:pPr>
      <w:r>
        <w:rPr>
          <w:bCs/>
          <w:b/>
        </w:rPr>
        <w:t xml:space="preserve">Short-run vs long-run multiplier</w:t>
      </w:r>
    </w:p>
    <w:p>
      <w:pPr>
        <w:numPr>
          <w:ilvl w:val="0"/>
          <w:numId w:val="1006"/>
        </w:numPr>
        <w:pStyle w:val="Compact"/>
      </w:pPr>
      <w:r>
        <w:rPr>
          <w:bCs/>
          <w:b/>
        </w:rPr>
        <w:t xml:space="preserve">Short-run (impact) multiplier</w:t>
      </w:r>
      <w:r>
        <w:t xml:space="preserve"> </w:t>
      </w:r>
      <w:r>
        <w:t xml:space="preserve">= the coefficient on the</w:t>
      </w:r>
      <w:r>
        <w:t xml:space="preserve"> </w:t>
      </w:r>
      <w:r>
        <w:rPr>
          <w:iCs/>
          <w:i/>
        </w:rPr>
        <w:t xml:space="preserve">current</w:t>
      </w:r>
      <w:r>
        <w:t xml:space="preserve">, unlagged</w:t>
      </w:r>
      <w:r>
        <w:t xml:space="preserve"> </w:t>
      </w:r>
      <m:oMath>
        <m:r>
          <m:t>x</m:t>
        </m:r>
      </m:oMath>
      <w:r>
        <w:t xml:space="preserve">. The immediate, same-period effect.</w:t>
      </w:r>
    </w:p>
    <w:p>
      <w:pPr>
        <w:numPr>
          <w:ilvl w:val="0"/>
          <w:numId w:val="1006"/>
        </w:numPr>
        <w:pStyle w:val="Compact"/>
      </w:pPr>
      <w:r>
        <w:rPr>
          <w:bCs/>
          <w:b/>
        </w:rPr>
        <w:t xml:space="preserve">Long-run multiplier</w:t>
      </w:r>
      <w:r>
        <w:t xml:space="preserve"> </w:t>
      </w:r>
      <w:r>
        <w:t xml:space="preserve">= the</w:t>
      </w:r>
      <w:r>
        <w:t xml:space="preserve"> </w:t>
      </w:r>
      <w:r>
        <w:rPr>
          <w:iCs/>
          <w:i/>
        </w:rPr>
        <w:t xml:space="preserve">total</w:t>
      </w:r>
      <w:r>
        <w:t xml:space="preserve"> </w:t>
      </w:r>
      <w:r>
        <w:t xml:space="preserve">eventual effect of a permanent change in</w:t>
      </w:r>
      <w:r>
        <w:t xml:space="preserve"> </w:t>
      </w:r>
      <m:oMath>
        <m:r>
          <m:t>x</m:t>
        </m:r>
      </m:oMath>
      <w:r>
        <w:t xml:space="preserve">, once all the ripples settle. The formula:</w:t>
      </w:r>
    </w:p>
    <w:p>
      <w:pPr>
        <w:pStyle w:val="Compact"/>
      </w:pPr>
      <m:oMathPara>
        <m:oMathParaPr>
          <m:jc m:val="center"/>
        </m:oMathParaPr>
        <m:oMath>
          <m:sSub>
            <m:e>
              <m:r>
                <m:t>β</m:t>
              </m:r>
            </m:e>
            <m:sub>
              <m:r>
                <m:t>L</m:t>
              </m:r>
              <m:r>
                <m:t>R</m:t>
              </m:r>
            </m:sub>
          </m:sSub>
          <m:r>
            <m:rPr>
              <m:sty m:val="p"/>
            </m:rPr>
            <m:t>=</m:t>
          </m:r>
          <m:f>
            <m:fPr>
              <m:type m:val="bar"/>
            </m:fPr>
            <m:num>
              <m:r>
                <m:rPr>
                  <m:nor/>
                  <m:sty m:val="p"/>
                </m:rPr>
                <m:t>sum of all </m:t>
              </m:r>
              <m:r>
                <m:t>x</m:t>
              </m:r>
              <m:r>
                <m:rPr>
                  <m:nor/>
                  <m:sty m:val="p"/>
                </m:rPr>
                <m:t> coefficients</m:t>
              </m:r>
            </m:num>
            <m:den>
              <m:r>
                <m:t>1</m:t>
              </m:r>
              <m:r>
                <m:rPr>
                  <m:sty m:val="p"/>
                </m:rPr>
                <m:t>−</m:t>
              </m:r>
              <m:r>
                <m:rPr>
                  <m:nor/>
                  <m:sty m:val="p"/>
                </m:rPr>
                <m:t>sum of all lagged-</m:t>
              </m:r>
              <m:r>
                <m:t>y</m:t>
              </m:r>
              <m:r>
                <m:rPr>
                  <m:nor/>
                  <m:sty m:val="p"/>
                </m:rPr>
                <m:t> coefficients</m:t>
              </m:r>
            </m:den>
          </m:f>
          <m:r>
            <m:rPr>
              <m:sty m:val="p"/>
            </m:rPr>
            <m:t>.</m:t>
          </m:r>
        </m:oMath>
      </m:oMathPara>
    </w:p>
    <w:p>
      <w:pPr>
        <w:numPr>
          <w:ilvl w:val="0"/>
          <w:numId w:val="1000"/>
        </w:numPr>
        <w:pStyle w:val="Compact"/>
      </w:pPr>
      <w:r>
        <w:rPr>
          <w:bCs/>
          <w:b/>
        </w:rPr>
        <w:t xml:space="preserve">The crucial bit:</w:t>
      </w:r>
      <w:r>
        <w:t xml:space="preserve"> </w:t>
      </w:r>
      <w:r>
        <w:t xml:space="preserve">you divide by</w:t>
      </w:r>
      <w:r>
        <w:t xml:space="preserve"> </w:t>
      </w:r>
      <m:oMath>
        <m:d>
          <m:dPr>
            <m:begChr m:val="("/>
            <m:endChr m:val=")"/>
            <m:sepChr m:val=""/>
            <m:grow/>
          </m:dPr>
          <m:e>
            <m:r>
              <m:t>1</m:t>
            </m:r>
            <m:r>
              <m:rPr>
                <m:sty m:val="p"/>
              </m:rPr>
              <m:t>−</m:t>
            </m:r>
            <m:r>
              <m:rPr>
                <m:sty m:val="p"/>
              </m:rPr>
              <m:t>∑</m:t>
            </m:r>
            <m:r>
              <m:t>α</m:t>
            </m:r>
          </m:e>
        </m:d>
      </m:oMath>
      <w:r>
        <w:t xml:space="preserve">, where the</w:t>
      </w:r>
      <w:r>
        <w:t xml:space="preserve"> </w:t>
      </w:r>
      <m:oMath>
        <m:r>
          <m:t>α</m:t>
        </m:r>
      </m:oMath>
      <w:r>
        <w:t xml:space="preserve">’s are the coefficients on lagged</w:t>
      </w:r>
      <w:r>
        <w:t xml:space="preserve"> </w:t>
      </w:r>
      <m:oMath>
        <m:r>
          <m:t>y</m:t>
        </m:r>
      </m:oMath>
      <w:r>
        <w:t xml:space="preserve">. Forgetting this denominator — reporting just the sum of the</w:t>
      </w:r>
      <w:r>
        <w:t xml:space="preserve"> </w:t>
      </w:r>
      <m:oMath>
        <m:r>
          <m:t>x</m:t>
        </m:r>
      </m:oMath>
      <w:r>
        <w:t xml:space="preserve"> </w:t>
      </w:r>
      <w:r>
        <w:t xml:space="preserve">coefficients — is</w:t>
      </w:r>
      <w:r>
        <w:t xml:space="preserve"> </w:t>
      </w:r>
      <w:r>
        <w:rPr>
          <w:iCs/>
          <w:i/>
        </w:rPr>
        <w:t xml:space="preserve">the</w:t>
      </w:r>
      <w:r>
        <w:t xml:space="preserve"> </w:t>
      </w:r>
      <w:r>
        <w:t xml:space="preserve">classic lost mark.</w:t>
      </w:r>
    </w:p>
    <w:p>
      <w:pPr>
        <w:pStyle w:val="BlockText"/>
      </w:pPr>
      <w:r>
        <w:rPr>
          <w:bCs/>
          <w:b/>
        </w:rPr>
        <w:t xml:space="preserve">Scenario:</w:t>
      </w:r>
      <w:r>
        <w:rPr>
          <w:bCs/>
          <w:b/>
        </w:rPr>
        <w:t xml:space="preserve"> </w:t>
      </w:r>
      <m:oMath>
        <m:r>
          <m:rPr>
            <m:sty m:val="p"/>
          </m:rPr>
          <m:t>ln</m:t>
        </m:r>
        <m:sSub>
          <m:e>
            <m:r>
              <m:rPr>
                <m:nor/>
                <m:sty m:val="p"/>
              </m:rPr>
              <m:t>TAX</m:t>
            </m:r>
          </m:e>
          <m:sub>
            <m:r>
              <m:t>t</m:t>
            </m:r>
          </m:sub>
        </m:sSub>
        <m:r>
          <m:rPr>
            <m:sty m:val="p"/>
          </m:rPr>
          <m:t>=</m:t>
        </m:r>
        <m:r>
          <m:rPr>
            <m:sty m:val="p"/>
          </m:rPr>
          <m:t>…</m:t>
        </m:r>
        <m:r>
          <m:rPr>
            <m:sty m:val="p"/>
          </m:rPr>
          <m:t>+</m:t>
        </m:r>
        <m:r>
          <m:t>0.40</m:t>
        </m:r>
        <m:r>
          <m:t> </m:t>
        </m:r>
        <m:r>
          <m:rPr>
            <m:sty m:val="p"/>
          </m:rPr>
          <m:t>ln</m:t>
        </m:r>
        <m:sSub>
          <m:e>
            <m:r>
              <m:rPr>
                <m:nor/>
                <m:sty m:val="p"/>
              </m:rPr>
              <m:t>TAX</m:t>
            </m:r>
          </m:e>
          <m:sub>
            <m:r>
              <m:t>t</m:t>
            </m:r>
            <m:r>
              <m:rPr>
                <m:sty m:val="p"/>
              </m:rPr>
              <m:t>−</m:t>
            </m:r>
            <m:r>
              <m:t>1</m:t>
            </m:r>
          </m:sub>
        </m:sSub>
        <m:r>
          <m:rPr>
            <m:sty m:val="p"/>
          </m:rPr>
          <m:t>+</m:t>
        </m:r>
        <m:r>
          <m:t>0.10</m:t>
        </m:r>
        <m:r>
          <m:t> </m:t>
        </m:r>
        <m:sSub>
          <m:e>
            <m:r>
              <m:rPr>
                <m:nor/>
                <m:sty m:val="p"/>
              </m:rPr>
              <m:t>VAT</m:t>
            </m:r>
          </m:e>
          <m:sub>
            <m:r>
              <m:t>t</m:t>
            </m:r>
          </m:sub>
        </m:sSub>
      </m:oMath>
      <w:r>
        <w:rPr>
          <w:bCs/>
          <w:b/>
        </w:rPr>
        <w:t xml:space="preserve">, find both multipliers</w:t>
      </w:r>
    </w:p>
    <w:p>
      <w:pPr>
        <w:pStyle w:val="BlockText"/>
      </w:pPr>
      <w:r>
        <w:rPr>
          <w:bCs/>
          <w:b/>
        </w:rPr>
        <w:t xml:space="preserve">Short-run:</w:t>
      </w:r>
      <w:r>
        <w:t xml:space="preserve"> </w:t>
      </w:r>
      <w:r>
        <w:t xml:space="preserve">the coefficient on current VAT =</w:t>
      </w:r>
      <w:r>
        <w:t xml:space="preserve"> </w:t>
      </w:r>
      <w:r>
        <w:rPr>
          <w:bCs/>
          <w:b/>
        </w:rPr>
        <w:t xml:space="preserve">0.10</w:t>
      </w:r>
      <w:r>
        <w:t xml:space="preserve">.</w:t>
      </w:r>
      <w:r>
        <w:t xml:space="preserve"> </w:t>
      </w:r>
      <w:r>
        <w:t xml:space="preserve">“</w:t>
      </w:r>
      <w:r>
        <w:t xml:space="preserve">A 1-point VAT rise raises log-tax-revenue by 0.10 immediately.</w:t>
      </w:r>
      <w:r>
        <w:t xml:space="preserve">”</w:t>
      </w:r>
      <w:r>
        <w:t xml:space="preserve"> </w:t>
      </w:r>
      <w:r>
        <w:rPr>
          <w:bCs/>
          <w:b/>
        </w:rPr>
        <w:t xml:space="preserve">Long-run:</w:t>
      </w:r>
      <w:r>
        <w:t xml:space="preserve"> </w:t>
      </w:r>
      <m:oMath>
        <m:f>
          <m:fPr>
            <m:type m:val="bar"/>
          </m:fPr>
          <m:num>
            <m:r>
              <m:t>0.10</m:t>
            </m:r>
          </m:num>
          <m:den>
            <m:r>
              <m:t>1</m:t>
            </m:r>
            <m:r>
              <m:rPr>
                <m:sty m:val="p"/>
              </m:rPr>
              <m:t>−</m:t>
            </m:r>
            <m:r>
              <m:t>0.40</m:t>
            </m:r>
          </m:den>
        </m:f>
        <m:r>
          <m:rPr>
            <m:sty m:val="p"/>
          </m:rPr>
          <m:t>=</m:t>
        </m:r>
        <m:f>
          <m:fPr>
            <m:type m:val="bar"/>
          </m:fPr>
          <m:num>
            <m:r>
              <m:t>0.10</m:t>
            </m:r>
          </m:num>
          <m:den>
            <m:r>
              <m:t>0.60</m:t>
            </m:r>
          </m:den>
        </m:f>
        <m:r>
          <m:rPr>
            <m:sty m:val="p"/>
          </m:rPr>
          <m:t>≈</m:t>
        </m:r>
        <m:r>
          <m:t>0.167</m:t>
        </m:r>
      </m:oMath>
      <w:r>
        <w:t xml:space="preserve">.</w:t>
      </w:r>
      <w:r>
        <w:t xml:space="preserve"> </w:t>
      </w:r>
      <w:r>
        <w:t xml:space="preserve">“</w:t>
      </w:r>
      <w:r>
        <w:t xml:space="preserve">A</w:t>
      </w:r>
      <w:r>
        <w:t xml:space="preserve"> </w:t>
      </w:r>
      <w:r>
        <w:rPr>
          <w:iCs/>
          <w:i/>
        </w:rPr>
        <w:t xml:space="preserve">permanent</w:t>
      </w:r>
      <w:r>
        <w:t xml:space="preserve"> </w:t>
      </w:r>
      <w:r>
        <w:t xml:space="preserve">1-point VAT rise eventually raises log-tax-revenue by about 0.167, once all dynamics work through.</w:t>
      </w:r>
      <w:r>
        <w:t xml:space="preserve">”</w:t>
      </w:r>
      <w:r>
        <w:t xml:space="preserve"> </w:t>
      </w:r>
      <w:r>
        <w:rPr>
          <w:bCs/>
          <w:b/>
        </w:rPr>
        <w:t xml:space="preserve">The intuition for the denominator:</w:t>
      </w:r>
      <w:r>
        <w:t xml:space="preserve"> </w:t>
      </w:r>
      <w:r>
        <w:t xml:space="preserve">because last period’s</w:t>
      </w:r>
      <w:r>
        <w:t xml:space="preserve"> </w:t>
      </w:r>
      <m:oMath>
        <m:r>
          <m:t>y</m:t>
        </m:r>
      </m:oMath>
      <w:r>
        <w:t xml:space="preserve"> </w:t>
      </w:r>
      <w:r>
        <w:t xml:space="preserve">feeds into this period’s</w:t>
      </w:r>
      <w:r>
        <w:t xml:space="preserve"> </w:t>
      </w:r>
      <m:oMath>
        <m:r>
          <m:t>y</m:t>
        </m:r>
      </m:oMath>
      <w:r>
        <w:t xml:space="preserve">, the effect echoes and compounds. Dividing by</w:t>
      </w:r>
      <w:r>
        <w:t xml:space="preserve"> </w:t>
      </w:r>
      <m:oMath>
        <m:d>
          <m:dPr>
            <m:begChr m:val="("/>
            <m:endChr m:val=")"/>
            <m:sepChr m:val=""/>
            <m:grow/>
          </m:dPr>
          <m:e>
            <m:r>
              <m:t>1</m:t>
            </m:r>
            <m:r>
              <m:rPr>
                <m:sty m:val="p"/>
              </m:rPr>
              <m:t>−</m:t>
            </m:r>
            <m:r>
              <m:t>0.40</m:t>
            </m:r>
          </m:e>
        </m:d>
      </m:oMath>
      <w:r>
        <w:t xml:space="preserve"> </w:t>
      </w:r>
      <w:r>
        <w:t xml:space="preserve">adds up that infinite echo. Without it you’d report only the first ripple.</w:t>
      </w:r>
    </w:p>
    <w:p>
      <w:pPr>
        <w:pStyle w:val="BlockText"/>
      </w:pPr>
      <w:r>
        <w:rPr>
          <w:bCs/>
          <w:b/>
        </w:rPr>
        <w:t xml:space="preserve">Why Durbin–Watson is banned here</w:t>
      </w:r>
    </w:p>
    <w:p>
      <w:pPr>
        <w:pStyle w:val="BlockText"/>
      </w:pPr>
      <w:r>
        <w:t xml:space="preserve">ARDL models contain lagged</w:t>
      </w:r>
      <w:r>
        <w:t xml:space="preserve"> </w:t>
      </w:r>
      <m:oMath>
        <m:r>
          <m:t>y</m:t>
        </m:r>
      </m:oMath>
      <w:r>
        <w:t xml:space="preserve">. The Durbin–Watson test breaks in that situation (it’s biased toward 2, falsely declaring</w:t>
      </w:r>
      <w:r>
        <w:t xml:space="preserve"> </w:t>
      </w:r>
      <w:r>
        <w:t xml:space="preserve">“</w:t>
      </w:r>
      <w:r>
        <w:t xml:space="preserve">no autocorrelation</w:t>
      </w:r>
      <w:r>
        <w:t xml:space="preserve">”</w:t>
      </w:r>
      <w:r>
        <w:t xml:space="preserve">).</w:t>
      </w:r>
      <w:r>
        <w:t xml:space="preserve"> </w:t>
      </w:r>
      <w:r>
        <w:rPr>
          <w:bCs/>
          <w:b/>
        </w:rPr>
        <w:t xml:space="preserve">Use Breusch–Godfrey instead</w:t>
      </w:r>
      <w:r>
        <w:t xml:space="preserve"> </w:t>
      </w:r>
      <w:r>
        <w:t xml:space="preserve">— it’s the same test you used to pick the ADF augmentation. Want a</w:t>
      </w:r>
      <w:r>
        <w:t xml:space="preserve"> </w:t>
      </w:r>
      <w:r>
        <w:rPr>
          <w:iCs/>
          <w:i/>
        </w:rPr>
        <w:t xml:space="preserve">large</w:t>
      </w:r>
      <w:r>
        <w:t xml:space="preserve"> </w:t>
      </w:r>
      <w:r>
        <w:t xml:space="preserve">p-value (clean residuals).</w:t>
      </w:r>
    </w:p>
    <w:p>
      <w:r>
        <w:pict>
          <v:rect style="width:0;height:1.5pt" o:hralign="center" o:hrstd="t" o:hr="t"/>
        </w:pict>
      </w:r>
    </w:p>
    <w:bookmarkEnd w:id="45"/>
    <w:bookmarkEnd w:id="46"/>
    <w:bookmarkStart w:id="50" w:name="X5ce0a000f819630a6b556ccb507c8083e7affdf"/>
    <w:p>
      <w:pPr>
        <w:pStyle w:val="Heading2"/>
      </w:pPr>
      <w:r>
        <w:t xml:space="preserve">Part 12 — Cointegration &amp; the Error Correction Model (the capstone)</w:t>
      </w:r>
    </w:p>
    <w:bookmarkStart w:id="47" w:name="the-plain-idea-8"/>
    <w:p>
      <w:pPr>
        <w:pStyle w:val="Heading3"/>
      </w:pPr>
      <w:r>
        <w:t xml:space="preserve">The plain idea</w:t>
      </w:r>
    </w:p>
    <w:p>
      <w:pPr>
        <w:pStyle w:val="FirstParagraph"/>
      </w:pPr>
      <w:r>
        <w:t xml:space="preserve">Normally, regressing two non-stationary series is the spurious-regression trap.</w:t>
      </w:r>
      <w:r>
        <w:t xml:space="preserve"> </w:t>
      </w:r>
      <w:r>
        <w:rPr>
          <w:bCs/>
          <w:b/>
        </w:rPr>
        <w:t xml:space="preserve">Cointegration is the one beautiful exception.</w:t>
      </w:r>
      <w:r>
        <w:t xml:space="preserve"> </w:t>
      </w:r>
      <w:r>
        <w:t xml:space="preserve">Two series are cointegrated if, although each one wanders non-stationarily on its own,</w:t>
      </w:r>
      <w:r>
        <w:t xml:space="preserve"> </w:t>
      </w:r>
      <w:r>
        <w:rPr>
          <w:bCs/>
          <w:b/>
        </w:rPr>
        <w:t xml:space="preserve">a combination of them stays stable</w:t>
      </w:r>
      <w:r>
        <w:t xml:space="preserve"> </w:t>
      </w:r>
      <w:r>
        <w:t xml:space="preserve">— they’re tethered. Picture two drunks leaving a bar tied together by a rope: each staggers unpredictably (non-stationary), but the</w:t>
      </w:r>
      <w:r>
        <w:t xml:space="preserve"> </w:t>
      </w:r>
      <w:r>
        <w:rPr>
          <w:iCs/>
          <w:i/>
        </w:rPr>
        <w:t xml:space="preserve">distance between them</w:t>
      </w:r>
      <w:r>
        <w:t xml:space="preserve"> </w:t>
      </w:r>
      <w:r>
        <w:t xml:space="preserve">stays bounded (stationary). When they drift apart, the rope pulls them back. That</w:t>
      </w:r>
      <w:r>
        <w:t xml:space="preserve"> </w:t>
      </w:r>
      <w:r>
        <w:t xml:space="preserve">“</w:t>
      </w:r>
      <w:r>
        <w:t xml:space="preserve">rope</w:t>
      </w:r>
      <w:r>
        <w:t xml:space="preserve">”</w:t>
      </w:r>
      <w:r>
        <w:t xml:space="preserve"> </w:t>
      </w:r>
      <w:r>
        <w:t xml:space="preserve">is the long-run equilibrium.</w:t>
      </w:r>
    </w:p>
    <w:bookmarkEnd w:id="47"/>
    <w:bookmarkStart w:id="48" w:name="X313d5c1717931046f7ceda83134d6f22d10d300"/>
    <w:p>
      <w:pPr>
        <w:pStyle w:val="Heading3"/>
      </w:pPr>
      <w:r>
        <w:t xml:space="preserve">How you test and model it (Engle–Granger two-step)</w:t>
      </w:r>
    </w:p>
    <w:p>
      <w:pPr>
        <w:pStyle w:val="FirstParagraph"/>
      </w:pPr>
      <w:r>
        <w:rPr>
          <w:bCs/>
          <w:b/>
        </w:rPr>
        <w:t xml:space="preserve">Step 1:</w:t>
      </w:r>
      <w:r>
        <w:t xml:space="preserve"> </w:t>
      </w:r>
      <w:r>
        <w:t xml:space="preserve">regress one level on the other (</w:t>
      </w:r>
      <m:oMath>
        <m:r>
          <m:t>y</m:t>
        </m:r>
        <m:r>
          <m:rPr>
            <m:sty m:val="p"/>
          </m:rPr>
          <m:t>=</m:t>
        </m:r>
        <m:sSub>
          <m:e>
            <m:r>
              <m:t>β</m:t>
            </m:r>
          </m:e>
          <m:sub>
            <m:r>
              <m:t>0</m:t>
            </m:r>
          </m:sub>
        </m:sSub>
        <m:r>
          <m:rPr>
            <m:sty m:val="p"/>
          </m:rPr>
          <m:t>+</m:t>
        </m:r>
        <m:sSub>
          <m:e>
            <m:r>
              <m:t>β</m:t>
            </m:r>
          </m:e>
          <m:sub>
            <m:r>
              <m:t>1</m:t>
            </m:r>
          </m:sub>
        </m:sSub>
        <m:r>
          <m:t>x</m:t>
        </m:r>
        <m:r>
          <m:rPr>
            <m:sty m:val="p"/>
          </m:rPr>
          <m:t>+</m:t>
        </m:r>
        <m:r>
          <m:t>e</m:t>
        </m:r>
      </m:oMath>
      <w:r>
        <w:t xml:space="preserve">). Save the residuals</w:t>
      </w:r>
      <w:r>
        <w:t xml:space="preserve"> </w:t>
      </w:r>
      <m:oMath>
        <m:acc>
          <m:accPr>
            <m:chr m:val="̂"/>
          </m:accPr>
          <m:e>
            <m:r>
              <m:t>e</m:t>
            </m:r>
          </m:e>
        </m:acc>
      </m:oMath>
      <w:r>
        <w:t xml:space="preserve"> </w:t>
      </w:r>
      <w:r>
        <w:t xml:space="preserve">— these are the</w:t>
      </w:r>
      <w:r>
        <w:t xml:space="preserve"> </w:t>
      </w:r>
      <w:r>
        <w:t xml:space="preserve">“</w:t>
      </w:r>
      <w:r>
        <w:t xml:space="preserve">distance between the drunks,</w:t>
      </w:r>
      <w:r>
        <w:t xml:space="preserve">”</w:t>
      </w:r>
      <w:r>
        <w:t xml:space="preserve"> </w:t>
      </w:r>
      <w:r>
        <w:t xml:space="preserve">the deviations from equilibrium.</w:t>
      </w:r>
      <w:r>
        <w:t xml:space="preserve"> </w:t>
      </w:r>
      <w:r>
        <w:rPr>
          <w:bCs/>
          <w:b/>
        </w:rPr>
        <w:t xml:space="preserve">Step 2:</w:t>
      </w:r>
      <w:r>
        <w:t xml:space="preserve"> </w:t>
      </w:r>
      <w:r>
        <w:t xml:space="preserve">test whether</w:t>
      </w:r>
      <w:r>
        <w:t xml:space="preserve"> </w:t>
      </w:r>
      <m:oMath>
        <m:acc>
          <m:accPr>
            <m:chr m:val="̂"/>
          </m:accPr>
          <m:e>
            <m:r>
              <m:t>e</m:t>
            </m:r>
          </m:e>
        </m:acc>
      </m:oMath>
      <w:r>
        <w:t xml:space="preserve"> </w:t>
      </w:r>
      <w:r>
        <w:t xml:space="preserve">is stationary (ADF on the residuals). Stationary residuals = the rope holds =</w:t>
      </w:r>
      <w:r>
        <w:t xml:space="preserve"> </w:t>
      </w:r>
      <w:r>
        <w:rPr>
          <w:bCs/>
          <w:b/>
        </w:rPr>
        <w:t xml:space="preserve">cointegrated</w:t>
      </w:r>
      <w:r>
        <w:t xml:space="preserve">.</w:t>
      </w:r>
    </w:p>
    <w:p>
      <w:pPr>
        <w:pStyle w:val="BlockText"/>
      </w:pPr>
      <w:r>
        <w:rPr>
          <w:bCs/>
          <w:b/>
        </w:rPr>
        <w:t xml:space="preserve">The special-critical-values trap (the sharpest cointegration point)</w:t>
      </w:r>
    </w:p>
    <w:p>
      <w:pPr>
        <w:pStyle w:val="BlockText"/>
      </w:pPr>
      <w:r>
        <w:t xml:space="preserve">When you ADF-test the Step-2 residuals, you</w:t>
      </w:r>
      <w:r>
        <w:t xml:space="preserve"> </w:t>
      </w:r>
      <w:r>
        <w:rPr>
          <w:bCs/>
          <w:b/>
        </w:rPr>
        <w:t xml:space="preserve">cannot use the normal ADF critical values.</w:t>
      </w:r>
      <w:r>
        <w:t xml:space="preserve"> </w:t>
      </w:r>
      <w:r>
        <w:t xml:space="preserve">Because the residuals were</w:t>
      </w:r>
      <w:r>
        <w:t xml:space="preserve"> </w:t>
      </w:r>
      <w:r>
        <w:rPr>
          <w:iCs/>
          <w:i/>
        </w:rPr>
        <w:t xml:space="preserve">estimated</w:t>
      </w:r>
      <w:r>
        <w:t xml:space="preserve"> </w:t>
      </w:r>
      <w:r>
        <w:t xml:space="preserve">(not raw data), the normal table makes you reject too easily. You must use the</w:t>
      </w:r>
      <w:r>
        <w:t xml:space="preserve"> </w:t>
      </w:r>
      <w:r>
        <w:rPr>
          <w:bCs/>
          <w:b/>
        </w:rPr>
        <w:t xml:space="preserve">Engle–Granger / MacKinnon</w:t>
      </w:r>
      <w:r>
        <w:t xml:space="preserve"> </w:t>
      </w:r>
      <w:r>
        <w:t xml:space="preserve">critical values, which are</w:t>
      </w:r>
      <w:r>
        <w:t xml:space="preserve"> </w:t>
      </w:r>
      <w:r>
        <w:rPr>
          <w:iCs/>
          <w:i/>
        </w:rPr>
        <w:t xml:space="preserve">more negative</w:t>
      </w:r>
      <w:r>
        <w:t xml:space="preserve"> </w:t>
      </w:r>
      <w:r>
        <w:t xml:space="preserve">(harder to beat). This is why, on the Unilever exam, a residual ADF of −2.889 looked significant against the normal table but was actually</w:t>
      </w:r>
      <w:r>
        <w:t xml:space="preserve"> </w:t>
      </w:r>
      <w:r>
        <w:rPr>
          <w:bCs/>
          <w:b/>
        </w:rPr>
        <w:t xml:space="preserve">borderline</w:t>
      </w:r>
      <w:r>
        <w:t xml:space="preserve"> </w:t>
      </w:r>
      <w:r>
        <w:t xml:space="preserve">against the correct one — and why the deciding evidence was the ECM term below, not the raw test.</w:t>
      </w:r>
    </w:p>
    <w:bookmarkEnd w:id="48"/>
    <w:bookmarkStart w:id="49" w:name="X2c69e2ed3054ae9bae659b5631b0b77f4c4665b"/>
    <w:p>
      <w:pPr>
        <w:pStyle w:val="Heading3"/>
      </w:pPr>
      <w:r>
        <w:t xml:space="preserve">The Error Correction Model — and the one number that matters</w:t>
      </w:r>
    </w:p>
    <w:p>
      <w:pPr>
        <w:pStyle w:val="FirstParagraph"/>
      </w:pPr>
      <w:r>
        <w:t xml:space="preserve">If they’re cointegrated, you model them as an ECM, which combines short-run wiggles with the pull back to equilibrium:</w:t>
      </w:r>
    </w:p>
    <w:p>
      <w:pPr>
        <w:pStyle w:val="BodyText"/>
      </w:pPr>
      <m:oMathPara>
        <m:oMathParaPr>
          <m:jc m:val="center"/>
        </m:oMathParaPr>
        <m:oMath>
          <m:r>
            <m:t>Δ</m:t>
          </m:r>
          <m:sSub>
            <m:e>
              <m:r>
                <m:t>y</m:t>
              </m:r>
            </m:e>
            <m:sub>
              <m:r>
                <m:t>t</m:t>
              </m:r>
            </m:sub>
          </m:sSub>
          <m:r>
            <m:rPr>
              <m:sty m:val="p"/>
            </m:rPr>
            <m:t>=</m:t>
          </m:r>
          <m:r>
            <m:rPr>
              <m:sty m:val="p"/>
            </m:rPr>
            <m:t>…</m:t>
          </m:r>
          <m:r>
            <m:rPr>
              <m:sty m:val="p"/>
            </m:rPr>
            <m:t>+</m:t>
          </m:r>
          <m:r>
            <m:t>γ</m:t>
          </m:r>
          <m:r>
            <m:t> </m:t>
          </m:r>
          <m:sSub>
            <m:e>
              <m:acc>
                <m:accPr>
                  <m:chr m:val="̂"/>
                </m:accPr>
                <m:e>
                  <m:r>
                    <m:t>e</m:t>
                  </m:r>
                </m:e>
              </m:acc>
            </m:e>
            <m:sub>
              <m:r>
                <m:t>t</m:t>
              </m:r>
              <m:r>
                <m:rPr>
                  <m:sty m:val="p"/>
                </m:rPr>
                <m:t>−</m:t>
              </m:r>
              <m:r>
                <m:t>1</m:t>
              </m:r>
            </m:sub>
          </m:sSub>
          <m:r>
            <m:rPr>
              <m:sty m:val="p"/>
            </m:rPr>
            <m:t>+</m:t>
          </m:r>
          <m:sSub>
            <m:e>
              <m:r>
                <m:t>u</m:t>
              </m:r>
            </m:e>
            <m:sub>
              <m:r>
                <m:t>t</m:t>
              </m:r>
            </m:sub>
          </m:sSub>
          <m:r>
            <m:rPr>
              <m:sty m:val="p"/>
            </m:rPr>
            <m:t>.</m:t>
          </m:r>
        </m:oMath>
      </m:oMathPara>
    </w:p>
    <w:p>
      <w:pPr>
        <w:pStyle w:val="FirstParagraph"/>
      </w:pPr>
      <w:r>
        <w:t xml:space="preserve">The star of the show is</w:t>
      </w:r>
      <w:r>
        <w:t xml:space="preserve"> </w:t>
      </w:r>
      <m:oMath>
        <m:r>
          <m:t>γ</m:t>
        </m:r>
      </m:oMath>
      <w:r>
        <w:t xml:space="preserve">, the</w:t>
      </w:r>
      <w:r>
        <w:t xml:space="preserve"> </w:t>
      </w:r>
      <w:r>
        <w:rPr>
          <w:bCs/>
          <w:b/>
        </w:rPr>
        <w:t xml:space="preserve">speed of adjustment</w:t>
      </w:r>
      <w:r>
        <w:t xml:space="preserve">.</w:t>
      </w:r>
    </w:p>
    <w:p>
      <w:pPr>
        <w:pStyle w:val="BlockText"/>
      </w:pPr>
      <w:r>
        <w:rPr>
          <w:bCs/>
          <w:b/>
        </w:rPr>
        <w:t xml:space="preserve">How to read</w:t>
      </w:r>
      <w:r>
        <w:rPr>
          <w:bCs/>
          <w:b/>
        </w:rPr>
        <w:t xml:space="preserve"> </w:t>
      </w:r>
      <m:oMath>
        <m:r>
          <m:t>γ</m:t>
        </m:r>
      </m:oMath>
      <w:r>
        <w:rPr>
          <w:bCs/>
          <w:b/>
        </w:rPr>
        <w:t xml:space="preserve"> </w:t>
      </w:r>
      <w:r>
        <w:rPr>
          <w:bCs/>
          <w:b/>
        </w:rPr>
        <w:t xml:space="preserve">— and the rule it must obey</w:t>
      </w:r>
    </w:p>
    <w:p>
      <w:pPr>
        <w:pStyle w:val="BlockText"/>
      </w:pPr>
      <m:oMath>
        <m:r>
          <m:t>γ</m:t>
        </m:r>
      </m:oMath>
      <w:r>
        <w:t xml:space="preserve"> </w:t>
      </w:r>
      <w:r>
        <w:rPr>
          <w:bCs/>
          <w:b/>
        </w:rPr>
        <w:t xml:space="preserve">must be negative and significant.</w:t>
      </w:r>
      <w:r>
        <w:t xml:space="preserve"> </w:t>
      </w:r>
      <w:r>
        <w:t xml:space="preserve">Negative is the whole point: if last period the system was</w:t>
      </w:r>
      <w:r>
        <w:t xml:space="preserve"> </w:t>
      </w:r>
      <w:r>
        <w:rPr>
          <w:iCs/>
          <w:i/>
        </w:rPr>
        <w:t xml:space="preserve">above</w:t>
      </w:r>
      <w:r>
        <w:t xml:space="preserve"> </w:t>
      </w:r>
      <w:r>
        <w:t xml:space="preserve">equilibrium (positive</w:t>
      </w:r>
      <w:r>
        <w:t xml:space="preserve"> </w:t>
      </w:r>
      <m:oMath>
        <m:sSub>
          <m:e>
            <m:acc>
              <m:accPr>
                <m:chr m:val="̂"/>
              </m:accPr>
              <m:e>
                <m:r>
                  <m:t>e</m:t>
                </m:r>
              </m:e>
            </m:acc>
          </m:e>
          <m:sub>
            <m:r>
              <m:t>t</m:t>
            </m:r>
            <m:r>
              <m:rPr>
                <m:sty m:val="p"/>
              </m:rPr>
              <m:t>−</m:t>
            </m:r>
            <m:r>
              <m:t>1</m:t>
            </m:r>
          </m:sub>
        </m:sSub>
      </m:oMath>
      <w:r>
        <w:t xml:space="preserve">), a negative</w:t>
      </w:r>
      <w:r>
        <w:t xml:space="preserve"> </w:t>
      </w:r>
      <m:oMath>
        <m:r>
          <m:t>γ</m:t>
        </m:r>
      </m:oMath>
      <w:r>
        <w:t xml:space="preserve"> </w:t>
      </w:r>
      <w:r>
        <w:t xml:space="preserve">pushes</w:t>
      </w:r>
      <w:r>
        <w:t xml:space="preserve"> </w:t>
      </w:r>
      <m:oMath>
        <m:r>
          <m:t>Δ</m:t>
        </m:r>
        <m:r>
          <m:t>y</m:t>
        </m:r>
      </m:oMath>
      <w:r>
        <w:t xml:space="preserve"> </w:t>
      </w:r>
      <w:r>
        <w:rPr>
          <w:iCs/>
          <w:i/>
        </w:rPr>
        <w:t xml:space="preserve">down</w:t>
      </w:r>
      <w:r>
        <w:t xml:space="preserve"> </w:t>
      </w:r>
      <w:r>
        <w:t xml:space="preserve">this period — back toward the rope. The</w:t>
      </w:r>
      <w:r>
        <w:t xml:space="preserve"> </w:t>
      </w:r>
      <w:r>
        <w:rPr>
          <w:iCs/>
          <w:i/>
        </w:rPr>
        <w:t xml:space="preserve">size</w:t>
      </w:r>
      <w:r>
        <w:t xml:space="preserve"> </w:t>
      </w:r>
      <w:r>
        <w:t xml:space="preserve">of</w:t>
      </w:r>
      <w:r>
        <w:t xml:space="preserve"> </w:t>
      </w:r>
      <m:oMath>
        <m:r>
          <m:t>γ</m:t>
        </m:r>
      </m:oMath>
      <w:r>
        <w:t xml:space="preserve"> </w:t>
      </w:r>
      <w:r>
        <w:t xml:space="preserve">is the</w:t>
      </w:r>
      <w:r>
        <w:t xml:space="preserve"> </w:t>
      </w:r>
      <w:r>
        <w:rPr>
          <w:bCs/>
          <w:b/>
        </w:rPr>
        <w:t xml:space="preserve">fraction of the gap closed each period</w:t>
      </w:r>
      <w:r>
        <w:t xml:space="preserve">.</w:t>
      </w:r>
      <w:r>
        <w:t xml:space="preserve"> </w:t>
      </w:r>
      <w:r>
        <w:rPr>
          <w:bCs/>
          <w:b/>
        </w:rPr>
        <w:t xml:space="preserve">What you write:</w:t>
      </w:r>
      <w:r>
        <w:t xml:space="preserve"> </w:t>
      </w:r>
      <w:r>
        <w:t xml:space="preserve">“</w:t>
      </w:r>
      <m:oMath>
        <m:r>
          <m:t>γ</m:t>
        </m:r>
        <m:r>
          <m:rPr>
            <m:sty m:val="p"/>
          </m:rPr>
          <m:t>=</m:t>
        </m:r>
        <m:r>
          <m:rPr>
            <m:sty m:val="p"/>
          </m:rPr>
          <m:t>−</m:t>
        </m:r>
        <m:r>
          <m:t>0.27</m:t>
        </m:r>
      </m:oMath>
      <w:r>
        <w:t xml:space="preserve"> </w:t>
      </w:r>
      <w:r>
        <w:t xml:space="preserve">is negative and significant, confirming error correction: about 27% of any deviation from the long-run equilibrium is corrected each period.</w:t>
      </w:r>
      <w:r>
        <w:t xml:space="preserve">”</w:t>
      </w:r>
      <w:r>
        <w:t xml:space="preserve"> </w:t>
      </w:r>
      <w:r>
        <w:t xml:space="preserve">A correctly-signed, significant</w:t>
      </w:r>
      <w:r>
        <w:t xml:space="preserve"> </w:t>
      </w:r>
      <m:oMath>
        <m:r>
          <m:t>γ</m:t>
        </m:r>
      </m:oMath>
      <w:r>
        <w:t xml:space="preserve"> </w:t>
      </w:r>
      <w:r>
        <w:t xml:space="preserve">is</w:t>
      </w:r>
      <w:r>
        <w:t xml:space="preserve"> </w:t>
      </w:r>
      <w:r>
        <w:rPr>
          <w:iCs/>
          <w:i/>
        </w:rPr>
        <w:t xml:space="preserve">itself</w:t>
      </w:r>
      <w:r>
        <w:t xml:space="preserve"> </w:t>
      </w:r>
      <w:r>
        <w:t xml:space="preserve">proof of cointegration — which is how you settle borderline Step-2 results.</w:t>
      </w:r>
    </w:p>
    <w:p>
      <w:pPr>
        <w:pStyle w:val="BlockText"/>
      </w:pPr>
      <w:r>
        <w:rPr>
          <w:bCs/>
          <w:b/>
        </w:rPr>
        <w:t xml:space="preserve">Scenario:</w:t>
      </w:r>
      <w:r>
        <w:rPr>
          <w:bCs/>
          <w:b/>
        </w:rPr>
        <w:t xml:space="preserve"> </w:t>
      </w:r>
      <w:r>
        <w:rPr>
          <w:bCs/>
          <w:b/>
        </w:rPr>
        <w:t xml:space="preserve">“</w:t>
      </w:r>
      <w:r>
        <w:rPr>
          <w:bCs/>
          <w:b/>
        </w:rPr>
        <w:t xml:space="preserve">is this relationship real or spurious?</w:t>
      </w:r>
      <w:r>
        <w:rPr>
          <w:bCs/>
          <w:b/>
        </w:rPr>
        <w:t xml:space="preserve">”</w:t>
      </w:r>
      <w:r>
        <w:rPr>
          <w:bCs/>
          <w:b/>
        </w:rPr>
        <w:t xml:space="preserve"> </w:t>
      </w:r>
      <w:r>
        <w:rPr>
          <w:bCs/>
          <w:b/>
        </w:rPr>
        <w:t xml:space="preserve">— the full answer template</w:t>
      </w:r>
    </w:p>
    <w:p>
      <w:pPr>
        <w:pStyle w:val="BlockText"/>
      </w:pPr>
      <w:r>
        <w:t xml:space="preserve">This question (2020 mink/muskrat, 2023 phones) wants the whole chain, not a yes/no:</w:t>
      </w:r>
      <w:r>
        <w:t xml:space="preserve"> </w:t>
      </w:r>
      <w:r>
        <w:t xml:space="preserve">1.</w:t>
      </w:r>
      <w:r>
        <w:t xml:space="preserve"> </w:t>
      </w:r>
      <w:r>
        <w:t xml:space="preserve">“</w:t>
      </w:r>
      <w:r>
        <w:t xml:space="preserve">First check integration orders: [variable A] is</w:t>
      </w:r>
      <w:r>
        <w:t xml:space="preserve"> </w:t>
      </w:r>
      <m:oMath>
        <m:r>
          <m:t>I</m:t>
        </m:r>
        <m:d>
          <m:dPr>
            <m:begChr m:val="("/>
            <m:endChr m:val=")"/>
            <m:sepChr m:val=""/>
            <m:grow/>
          </m:dPr>
          <m:e>
            <m:r>
              <m:rPr>
                <m:sty m:val="p"/>
              </m:rPr>
              <m:t>?</m:t>
            </m:r>
          </m:e>
        </m:d>
      </m:oMath>
      <w:r>
        <w:t xml:space="preserve">, [variable B] is</w:t>
      </w:r>
      <w:r>
        <w:t xml:space="preserve"> </w:t>
      </w:r>
      <m:oMath>
        <m:r>
          <m:t>I</m:t>
        </m:r>
        <m:d>
          <m:dPr>
            <m:begChr m:val="("/>
            <m:endChr m:val=")"/>
            <m:sepChr m:val=""/>
            <m:grow/>
          </m:dPr>
          <m:e>
            <m:r>
              <m:rPr>
                <m:sty m:val="p"/>
              </m:rPr>
              <m:t>?</m:t>
            </m:r>
          </m:e>
        </m:d>
      </m:oMath>
      <w:r>
        <w:t xml:space="preserve"> </w:t>
      </w:r>
      <w:r>
        <w:t xml:space="preserve">(from the ADF tests).</w:t>
      </w:r>
      <w:r>
        <w:t xml:space="preserve">”</w:t>
      </w:r>
      <w:r>
        <w:t xml:space="preserve"> </w:t>
      </w:r>
      <w:r>
        <w:t xml:space="preserve">2. If different orders (one</w:t>
      </w:r>
      <w:r>
        <w:t xml:space="preserve"> </w:t>
      </w:r>
      <m:oMath>
        <m:r>
          <m:t>I</m:t>
        </m:r>
        <m:d>
          <m:dPr>
            <m:begChr m:val="("/>
            <m:endChr m:val=")"/>
            <m:sepChr m:val=""/>
            <m:grow/>
          </m:dPr>
          <m:e>
            <m:r>
              <m:t>0</m:t>
            </m:r>
          </m:e>
        </m:d>
      </m:oMath>
      <w:r>
        <w:t xml:space="preserve">, one</w:t>
      </w:r>
      <w:r>
        <w:t xml:space="preserve"> </w:t>
      </w:r>
      <m:oMath>
        <m:r>
          <m:t>I</m:t>
        </m:r>
        <m:d>
          <m:dPr>
            <m:begChr m:val="("/>
            <m:endChr m:val=")"/>
            <m:sepChr m:val=""/>
            <m:grow/>
          </m:dPr>
          <m:e>
            <m:r>
              <m:t>1</m:t>
            </m:r>
          </m:e>
        </m:d>
      </m:oMath>
      <w:r>
        <w:t xml:space="preserve">):</w:t>
      </w:r>
      <w:r>
        <w:t xml:space="preserve"> </w:t>
      </w:r>
      <w:r>
        <w:t xml:space="preserve">“</w:t>
      </w:r>
      <w:r>
        <w:t xml:space="preserve">They have different integration orders, so cointegration doesn’t apply.</w:t>
      </w:r>
      <w:r>
        <w:t xml:space="preserve">”</w:t>
      </w:r>
      <w:r>
        <w:t xml:space="preserve"> </w:t>
      </w:r>
      <w:r>
        <w:t xml:space="preserve">If both</w:t>
      </w:r>
      <w:r>
        <w:t xml:space="preserve"> </w:t>
      </w:r>
      <m:oMath>
        <m:r>
          <m:t>I</m:t>
        </m:r>
        <m:d>
          <m:dPr>
            <m:begChr m:val="("/>
            <m:endChr m:val=")"/>
            <m:sepChr m:val=""/>
            <m:grow/>
          </m:dPr>
          <m:e>
            <m:r>
              <m:t>1</m:t>
            </m:r>
          </m:e>
        </m:d>
      </m:oMath>
      <w:r>
        <w:t xml:space="preserve">:</w:t>
      </w:r>
      <w:r>
        <w:t xml:space="preserve"> </w:t>
      </w:r>
      <w:r>
        <w:t xml:space="preserve">“</w:t>
      </w:r>
      <w:r>
        <w:t xml:space="preserve">Both are</w:t>
      </w:r>
      <w:r>
        <w:t xml:space="preserve"> </w:t>
      </w:r>
      <m:oMath>
        <m:r>
          <m:t>I</m:t>
        </m:r>
        <m:d>
          <m:dPr>
            <m:begChr m:val="("/>
            <m:endChr m:val=")"/>
            <m:sepChr m:val=""/>
            <m:grow/>
          </m:dPr>
          <m:e>
            <m:r>
              <m:t>1</m:t>
            </m:r>
          </m:e>
        </m:d>
      </m:oMath>
      <w:r>
        <w:t xml:space="preserve">, so cointegration is possible.</w:t>
      </w:r>
      <w:r>
        <w:t xml:space="preserve">”</w:t>
      </w:r>
      <w:r>
        <w:t xml:space="preserve"> </w:t>
      </w:r>
      <w:r>
        <w:t xml:space="preserve">3.</w:t>
      </w:r>
      <w:r>
        <w:t xml:space="preserve"> </w:t>
      </w:r>
      <w:r>
        <w:t xml:space="preserve">“</w:t>
      </w:r>
      <w:r>
        <w:t xml:space="preserve">Testing the residuals [stationary/not] using cointegration critical values, and noting the ECM term is [negative &amp; significant / not], the relationship is [genuinely cointegrated / spurious].</w:t>
      </w:r>
      <w:r>
        <w:t xml:space="preserve">”</w:t>
      </w:r>
      <w:r>
        <w:t xml:space="preserve"> </w:t>
      </w:r>
      <w:r>
        <w:t xml:space="preserve">A high</w:t>
      </w:r>
      <w:r>
        <w:t xml:space="preserve"> </w:t>
      </w:r>
      <m:oMath>
        <m:sSup>
          <m:e>
            <m:r>
              <m:t>R</m:t>
            </m:r>
          </m:e>
          <m:sup>
            <m:r>
              <m:t>2</m:t>
            </m:r>
          </m:sup>
        </m:sSup>
      </m:oMath>
      <w:r>
        <w:t xml:space="preserve"> </w:t>
      </w:r>
      <w:r>
        <w:t xml:space="preserve">alone is never the answer — on trending data it’s the</w:t>
      </w:r>
      <w:r>
        <w:t xml:space="preserve"> </w:t>
      </w:r>
      <w:r>
        <w:rPr>
          <w:iCs/>
          <w:i/>
        </w:rPr>
        <w:t xml:space="preserve">warning sign</w:t>
      </w:r>
      <w:r>
        <w:t xml:space="preserve">, not the proof.</w:t>
      </w:r>
    </w:p>
    <w:p>
      <w:r>
        <w:pict>
          <v:rect style="width:0;height:1.5pt" o:hralign="center" o:hrstd="t" o:hr="t"/>
        </w:pict>
      </w:r>
    </w:p>
    <w:bookmarkEnd w:id="49"/>
    <w:bookmarkEnd w:id="50"/>
    <w:bookmarkStart w:id="51" w:name="Xa558890edb7ee145c71c224698bf685427c8627"/>
    <w:p>
      <w:pPr>
        <w:pStyle w:val="Heading2"/>
      </w:pPr>
      <w:r>
        <w:t xml:space="preserve">Part 13 — The universal</w:t>
      </w:r>
      <w:r>
        <w:t xml:space="preserve"> </w:t>
      </w:r>
      <w:r>
        <w:t xml:space="preserve">“</w:t>
      </w:r>
      <w:r>
        <w:t xml:space="preserve">which way does the test point?</w:t>
      </w:r>
      <w:r>
        <w:t xml:space="preserve">”</w:t>
      </w:r>
      <w:r>
        <w:t xml:space="preserve"> </w:t>
      </w:r>
      <w:r>
        <w:t xml:space="preserve">table</w:t>
      </w:r>
    </w:p>
    <w:p>
      <w:pPr>
        <w:pStyle w:val="FirstParagraph"/>
      </w:pPr>
      <w:r>
        <w:t xml:space="preserve">More marks are lost to this than to any actual computation. Whenever you read a test, find it here first.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w:t>
            </w:r>
          </w:p>
        </w:tc>
        <w:tc>
          <w:tcPr/>
          <w:p>
            <w:pPr>
              <w:pStyle w:val="Compact"/>
              <w:jc w:val="left"/>
            </w:pPr>
            <m:oMath>
              <m:sSub>
                <m:e>
                  <m:r>
                    <m:t>H</m:t>
                  </m:r>
                </m:e>
                <m:sub>
                  <m:r>
                    <m:t>0</m:t>
                  </m:r>
                </m:sub>
              </m:sSub>
            </m:oMath>
            <w:r>
              <w:t xml:space="preserve"> </w:t>
            </w:r>
            <w:r>
              <w:t xml:space="preserve">(the null)</w:t>
            </w:r>
          </w:p>
        </w:tc>
        <w:tc>
          <w:tcPr/>
          <w:p>
            <w:pPr>
              <w:pStyle w:val="Compact"/>
              <w:jc w:val="left"/>
            </w:pPr>
            <w:r>
              <w:t xml:space="preserve">You usually WANT to…</w:t>
            </w:r>
          </w:p>
        </w:tc>
        <w:tc>
          <w:tcPr/>
          <w:p>
            <w:pPr>
              <w:pStyle w:val="Compact"/>
              <w:jc w:val="left"/>
            </w:pPr>
            <w:r>
              <w:t xml:space="preserve">Reject (small p) means</w:t>
            </w:r>
          </w:p>
        </w:tc>
      </w:tr>
      <w:tr>
        <w:tc>
          <w:tcPr/>
          <w:p>
            <w:pPr>
              <w:pStyle w:val="Compact"/>
              <w:jc w:val="left"/>
            </w:pPr>
            <w:r>
              <w:t xml:space="preserve">OLS t / F, LR joint test</w:t>
            </w:r>
          </w:p>
        </w:tc>
        <w:tc>
          <w:tcPr/>
          <w:p>
            <w:pPr>
              <w:pStyle w:val="Compact"/>
              <w:jc w:val="left"/>
            </w:pPr>
            <w:r>
              <w:t xml:space="preserve">coefficient(s) = 0</w:t>
            </w:r>
          </w:p>
        </w:tc>
        <w:tc>
          <w:tcPr/>
          <w:p>
            <w:pPr>
              <w:pStyle w:val="Compact"/>
              <w:jc w:val="left"/>
            </w:pPr>
            <w:r>
              <w:rPr>
                <w:bCs/>
                <w:b/>
              </w:rPr>
              <w:t xml:space="preserve">reject</w:t>
            </w:r>
          </w:p>
        </w:tc>
        <w:tc>
          <w:tcPr/>
          <w:p>
            <w:pPr>
              <w:pStyle w:val="Compact"/>
              <w:jc w:val="left"/>
            </w:pPr>
            <w:r>
              <w:t xml:space="preserve">the variable(s) matter</w:t>
            </w:r>
          </w:p>
        </w:tc>
      </w:tr>
      <w:tr>
        <w:tc>
          <w:tcPr/>
          <w:p>
            <w:pPr>
              <w:pStyle w:val="Compact"/>
              <w:jc w:val="left"/>
            </w:pPr>
            <w:r>
              <w:t xml:space="preserve">Breusch–Pagan / White</w:t>
            </w:r>
          </w:p>
        </w:tc>
        <w:tc>
          <w:tcPr/>
          <w:p>
            <w:pPr>
              <w:pStyle w:val="Compact"/>
              <w:jc w:val="left"/>
            </w:pPr>
            <w:r>
              <w:t xml:space="preserve">homoskedastic</w:t>
            </w:r>
          </w:p>
        </w:tc>
        <w:tc>
          <w:tcPr/>
          <w:p>
            <w:pPr>
              <w:pStyle w:val="Compact"/>
              <w:jc w:val="left"/>
            </w:pPr>
            <w:r>
              <w:t xml:space="preserve">fail to reject</w:t>
            </w:r>
          </w:p>
        </w:tc>
        <w:tc>
          <w:tcPr/>
          <w:p>
            <w:pPr>
              <w:pStyle w:val="Compact"/>
              <w:jc w:val="left"/>
            </w:pPr>
            <w:r>
              <w:t xml:space="preserve">heteroskedasticity present</w:t>
            </w:r>
          </w:p>
        </w:tc>
      </w:tr>
      <w:tr>
        <w:tc>
          <w:tcPr/>
          <w:p>
            <w:pPr>
              <w:pStyle w:val="Compact"/>
              <w:jc w:val="left"/>
            </w:pPr>
            <w:r>
              <w:t xml:space="preserve">Breusch–Godfrey / Ljung–Box</w:t>
            </w:r>
          </w:p>
        </w:tc>
        <w:tc>
          <w:tcPr/>
          <w:p>
            <w:pPr>
              <w:pStyle w:val="Compact"/>
              <w:jc w:val="left"/>
            </w:pPr>
            <w:r>
              <w:t xml:space="preserve">no autocorrelation</w:t>
            </w:r>
          </w:p>
        </w:tc>
        <w:tc>
          <w:tcPr/>
          <w:p>
            <w:pPr>
              <w:pStyle w:val="Compact"/>
              <w:jc w:val="left"/>
            </w:pPr>
            <w:r>
              <w:rPr>
                <w:bCs/>
                <w:b/>
              </w:rPr>
              <w:t xml:space="preserve">fail to reject</w:t>
            </w:r>
          </w:p>
        </w:tc>
        <w:tc>
          <w:tcPr/>
          <w:p>
            <w:pPr>
              <w:pStyle w:val="Compact"/>
              <w:jc w:val="left"/>
            </w:pPr>
            <w:r>
              <w:t xml:space="preserve">autocorrelation present</w:t>
            </w:r>
          </w:p>
        </w:tc>
      </w:tr>
      <w:tr>
        <w:tc>
          <w:tcPr/>
          <w:p>
            <w:pPr>
              <w:pStyle w:val="Compact"/>
              <w:jc w:val="left"/>
            </w:pPr>
            <w:r>
              <w:t xml:space="preserve">Jarque–Bera</w:t>
            </w:r>
          </w:p>
        </w:tc>
        <w:tc>
          <w:tcPr/>
          <w:p>
            <w:pPr>
              <w:pStyle w:val="Compact"/>
              <w:jc w:val="left"/>
            </w:pPr>
            <w:r>
              <w:t xml:space="preserve">residuals normal</w:t>
            </w:r>
          </w:p>
        </w:tc>
        <w:tc>
          <w:tcPr/>
          <w:p>
            <w:pPr>
              <w:pStyle w:val="Compact"/>
              <w:jc w:val="left"/>
            </w:pPr>
            <w:r>
              <w:t xml:space="preserve">fail to reject</w:t>
            </w:r>
          </w:p>
        </w:tc>
        <w:tc>
          <w:tcPr/>
          <w:p>
            <w:pPr>
              <w:pStyle w:val="Compact"/>
              <w:jc w:val="left"/>
            </w:pPr>
            <w:r>
              <w:t xml:space="preserve">non-normal</w:t>
            </w:r>
          </w:p>
        </w:tc>
      </w:tr>
      <w:tr>
        <w:tc>
          <w:tcPr/>
          <w:p>
            <w:pPr>
              <w:pStyle w:val="Compact"/>
              <w:jc w:val="left"/>
            </w:pPr>
            <w:r>
              <w:t xml:space="preserve">RESET</w:t>
            </w:r>
          </w:p>
        </w:tc>
        <w:tc>
          <w:tcPr/>
          <w:p>
            <w:pPr>
              <w:pStyle w:val="Compact"/>
              <w:jc w:val="left"/>
            </w:pPr>
            <w:r>
              <w:t xml:space="preserve">functional form correct</w:t>
            </w:r>
          </w:p>
        </w:tc>
        <w:tc>
          <w:tcPr/>
          <w:p>
            <w:pPr>
              <w:pStyle w:val="Compact"/>
              <w:jc w:val="left"/>
            </w:pPr>
            <w:r>
              <w:t xml:space="preserve">fail to reject</w:t>
            </w:r>
          </w:p>
        </w:tc>
        <w:tc>
          <w:tcPr/>
          <w:p>
            <w:pPr>
              <w:pStyle w:val="Compact"/>
              <w:jc w:val="left"/>
            </w:pPr>
            <w:r>
              <w:t xml:space="preserve">misspecified form</w:t>
            </w:r>
          </w:p>
        </w:tc>
      </w:tr>
      <w:tr>
        <w:tc>
          <w:tcPr/>
          <w:p>
            <w:pPr>
              <w:pStyle w:val="Compact"/>
              <w:jc w:val="left"/>
            </w:pPr>
            <w:r>
              <w:t xml:space="preserve">Hausman (panel)</w:t>
            </w:r>
          </w:p>
        </w:tc>
        <w:tc>
          <w:tcPr/>
          <w:p>
            <w:pPr>
              <w:pStyle w:val="Compact"/>
              <w:jc w:val="left"/>
            </w:pPr>
            <w:r>
              <w:t xml:space="preserve">RE is consistent</w:t>
            </w:r>
          </w:p>
        </w:tc>
        <w:tc>
          <w:tcPr/>
          <w:p>
            <w:pPr>
              <w:pStyle w:val="Compact"/>
              <w:jc w:val="left"/>
            </w:pPr>
            <w:r>
              <w:t xml:space="preserve">depends</w:t>
            </w:r>
          </w:p>
        </w:tc>
        <w:tc>
          <w:tcPr/>
          <w:p>
            <w:pPr>
              <w:pStyle w:val="Compact"/>
              <w:jc w:val="left"/>
            </w:pPr>
            <w:r>
              <w:t xml:space="preserve">use FE</w:t>
            </w:r>
          </w:p>
        </w:tc>
      </w:tr>
      <w:tr>
        <w:tc>
          <w:tcPr/>
          <w:p>
            <w:pPr>
              <w:pStyle w:val="Compact"/>
              <w:jc w:val="left"/>
            </w:pPr>
            <w:r>
              <w:rPr>
                <w:bCs/>
                <w:b/>
              </w:rPr>
              <w:t xml:space="preserve">Hosmer–Lemeshow</w:t>
            </w:r>
          </w:p>
        </w:tc>
        <w:tc>
          <w:tcPr/>
          <w:p>
            <w:pPr>
              <w:pStyle w:val="Compact"/>
              <w:jc w:val="left"/>
            </w:pPr>
            <w:r>
              <w:t xml:space="preserve">model fits well</w:t>
            </w:r>
          </w:p>
        </w:tc>
        <w:tc>
          <w:tcPr/>
          <w:p>
            <w:pPr>
              <w:pStyle w:val="Compact"/>
              <w:jc w:val="left"/>
            </w:pPr>
            <w:r>
              <w:rPr>
                <w:bCs/>
                <w:b/>
              </w:rPr>
              <w:t xml:space="preserve">fail to reject</w:t>
            </w:r>
          </w:p>
        </w:tc>
        <w:tc>
          <w:tcPr/>
          <w:p>
            <w:pPr>
              <w:pStyle w:val="Compact"/>
              <w:jc w:val="left"/>
            </w:pPr>
            <w:r>
              <w:t xml:space="preserve">poor fit</w:t>
            </w:r>
          </w:p>
        </w:tc>
      </w:tr>
      <w:tr>
        <w:tc>
          <w:tcPr/>
          <w:p>
            <w:pPr>
              <w:pStyle w:val="Compact"/>
              <w:jc w:val="left"/>
            </w:pPr>
            <w:r>
              <w:t xml:space="preserve">Overdispersion LR</w:t>
            </w:r>
          </w:p>
        </w:tc>
        <w:tc>
          <w:tcPr/>
          <w:p>
            <w:pPr>
              <w:pStyle w:val="Compact"/>
              <w:jc w:val="left"/>
            </w:pPr>
            <w:r>
              <w:t xml:space="preserve">no overdispersion (Poisson ok)</w:t>
            </w:r>
          </w:p>
        </w:tc>
        <w:tc>
          <w:tcPr/>
          <w:p>
            <w:pPr>
              <w:pStyle w:val="Compact"/>
              <w:jc w:val="left"/>
            </w:pPr>
            <w:r>
              <w:t xml:space="preserve">depends</w:t>
            </w:r>
          </w:p>
        </w:tc>
        <w:tc>
          <w:tcPr/>
          <w:p>
            <w:pPr>
              <w:pStyle w:val="Compact"/>
              <w:jc w:val="left"/>
            </w:pPr>
            <w:r>
              <w:t xml:space="preserve">use NegBin</w:t>
            </w:r>
          </w:p>
        </w:tc>
      </w:tr>
      <w:tr>
        <w:tc>
          <w:tcPr/>
          <w:p>
            <w:pPr>
              <w:pStyle w:val="Compact"/>
              <w:jc w:val="left"/>
            </w:pPr>
            <w:r>
              <w:t xml:space="preserve">Vuong / score (zero-infl.)</w:t>
            </w:r>
          </w:p>
        </w:tc>
        <w:tc>
          <w:tcPr/>
          <w:p>
            <w:pPr>
              <w:pStyle w:val="Compact"/>
              <w:jc w:val="left"/>
            </w:pPr>
            <w:r>
              <w:t xml:space="preserve">no excess zeros</w:t>
            </w:r>
          </w:p>
        </w:tc>
        <w:tc>
          <w:tcPr/>
          <w:p>
            <w:pPr>
              <w:pStyle w:val="Compact"/>
              <w:jc w:val="left"/>
            </w:pPr>
            <w:r>
              <w:t xml:space="preserve">depends</w:t>
            </w:r>
          </w:p>
        </w:tc>
        <w:tc>
          <w:tcPr/>
          <w:p>
            <w:pPr>
              <w:pStyle w:val="Compact"/>
              <w:jc w:val="left"/>
            </w:pPr>
            <w:r>
              <w:t xml:space="preserve">use zero-inflated</w:t>
            </w:r>
          </w:p>
        </w:tc>
      </w:tr>
      <w:tr>
        <w:tc>
          <w:tcPr/>
          <w:p>
            <w:pPr>
              <w:pStyle w:val="Compact"/>
              <w:jc w:val="left"/>
            </w:pPr>
            <w:r>
              <w:rPr>
                <w:bCs/>
                <w:b/>
              </w:rPr>
              <w:t xml:space="preserve">ADF / PP</w:t>
            </w:r>
          </w:p>
        </w:tc>
        <w:tc>
          <w:tcPr/>
          <w:p>
            <w:pPr>
              <w:pStyle w:val="Compact"/>
              <w:jc w:val="left"/>
            </w:pPr>
            <w:r>
              <w:t xml:space="preserve">non-stationary (unit root)</w:t>
            </w:r>
          </w:p>
        </w:tc>
        <w:tc>
          <w:tcPr/>
          <w:p>
            <w:pPr>
              <w:pStyle w:val="Compact"/>
              <w:jc w:val="left"/>
            </w:pPr>
            <w:r>
              <w:t xml:space="preserve">depends</w:t>
            </w:r>
          </w:p>
        </w:tc>
        <w:tc>
          <w:tcPr/>
          <w:p>
            <w:pPr>
              <w:pStyle w:val="Compact"/>
              <w:jc w:val="left"/>
            </w:pPr>
            <w:r>
              <w:rPr>
                <w:bCs/>
                <w:b/>
              </w:rPr>
              <w:t xml:space="preserve">stationary</w:t>
            </w:r>
            <w:r>
              <w:t xml:space="preserve"> </w:t>
            </w:r>
            <w:r>
              <w:t xml:space="preserve">(safe)</w:t>
            </w:r>
          </w:p>
        </w:tc>
      </w:tr>
      <w:tr>
        <w:tc>
          <w:tcPr/>
          <w:p>
            <w:pPr>
              <w:pStyle w:val="Compact"/>
              <w:jc w:val="left"/>
            </w:pPr>
            <w:r>
              <w:rPr>
                <w:bCs/>
                <w:b/>
              </w:rPr>
              <w:t xml:space="preserve">KPSS</w:t>
            </w:r>
          </w:p>
        </w:tc>
        <w:tc>
          <w:tcPr/>
          <w:p>
            <w:pPr>
              <w:pStyle w:val="Compact"/>
              <w:jc w:val="left"/>
            </w:pPr>
            <w:r>
              <w:rPr>
                <w:bCs/>
                <w:b/>
              </w:rPr>
              <w:t xml:space="preserve">stationary</w:t>
            </w:r>
          </w:p>
        </w:tc>
        <w:tc>
          <w:tcPr/>
          <w:p>
            <w:pPr>
              <w:pStyle w:val="Compact"/>
              <w:jc w:val="left"/>
            </w:pPr>
            <w:r>
              <w:t xml:space="preserve">depends</w:t>
            </w:r>
          </w:p>
        </w:tc>
        <w:tc>
          <w:tcPr/>
          <w:p>
            <w:pPr>
              <w:pStyle w:val="Compact"/>
              <w:jc w:val="left"/>
            </w:pPr>
            <w:r>
              <w:rPr>
                <w:bCs/>
                <w:b/>
              </w:rPr>
              <w:t xml:space="preserve">non-stationary</w:t>
            </w:r>
          </w:p>
        </w:tc>
      </w:tr>
      <w:tr>
        <w:tc>
          <w:tcPr/>
          <w:p>
            <w:pPr>
              <w:pStyle w:val="Compact"/>
              <w:jc w:val="left"/>
            </w:pPr>
            <w:r>
              <w:t xml:space="preserve">Durbin–Wu–Hausman (IV)</w:t>
            </w:r>
          </w:p>
        </w:tc>
        <w:tc>
          <w:tcPr/>
          <w:p>
            <w:pPr>
              <w:pStyle w:val="Compact"/>
              <w:jc w:val="left"/>
            </w:pPr>
            <w:r>
              <w:t xml:space="preserve">regressor exogenous</w:t>
            </w:r>
          </w:p>
        </w:tc>
        <w:tc>
          <w:tcPr/>
          <w:p>
            <w:pPr>
              <w:pStyle w:val="Compact"/>
              <w:jc w:val="left"/>
            </w:pPr>
            <w:r>
              <w:t xml:space="preserve">depends</w:t>
            </w:r>
          </w:p>
        </w:tc>
        <w:tc>
          <w:tcPr/>
          <w:p>
            <w:pPr>
              <w:pStyle w:val="Compact"/>
              <w:jc w:val="left"/>
            </w:pPr>
            <w:r>
              <w:t xml:space="preserve">endogenous, use IV</w:t>
            </w:r>
          </w:p>
        </w:tc>
      </w:tr>
      <w:tr>
        <w:tc>
          <w:tcPr/>
          <w:p>
            <w:pPr>
              <w:pStyle w:val="Compact"/>
              <w:jc w:val="left"/>
            </w:pPr>
            <w:r>
              <w:t xml:space="preserve">Sargan / Hansen</w:t>
            </w:r>
          </w:p>
        </w:tc>
        <w:tc>
          <w:tcPr/>
          <w:p>
            <w:pPr>
              <w:pStyle w:val="Compact"/>
              <w:jc w:val="left"/>
            </w:pPr>
            <w:r>
              <w:t xml:space="preserve">instruments valid</w:t>
            </w:r>
          </w:p>
        </w:tc>
        <w:tc>
          <w:tcPr/>
          <w:p>
            <w:pPr>
              <w:pStyle w:val="Compact"/>
              <w:jc w:val="left"/>
            </w:pPr>
            <w:r>
              <w:t xml:space="preserve">fail to reject</w:t>
            </w:r>
          </w:p>
        </w:tc>
        <w:tc>
          <w:tcPr/>
          <w:p>
            <w:pPr>
              <w:pStyle w:val="Compact"/>
              <w:jc w:val="left"/>
            </w:pPr>
            <w:r>
              <w:t xml:space="preserve">instruments invalid</w:t>
            </w:r>
          </w:p>
        </w:tc>
      </w:tr>
    </w:tbl>
    <w:p>
      <w:pPr>
        <w:pStyle w:val="BodyText"/>
      </w:pPr>
      <w:r>
        <w:t xml:space="preserve">The three bolded</w:t>
      </w:r>
      <w:r>
        <w:t xml:space="preserve"> </w:t>
      </w:r>
      <w:r>
        <w:t xml:space="preserve">“</w:t>
      </w:r>
      <w:r>
        <w:t xml:space="preserve">fail to reject is good</w:t>
      </w:r>
      <w:r>
        <w:t xml:space="preserve">”</w:t>
      </w:r>
      <w:r>
        <w:t xml:space="preserve"> </w:t>
      </w:r>
      <w:r>
        <w:t xml:space="preserve">rows (Breusch–Godfrey, Hosmer–Lemeshow) and the ADF-vs-KPSS mirror are where almost everyone slips. If you memorise nothing else, memorise those.</w:t>
      </w:r>
    </w:p>
    <w:p>
      <w:r>
        <w:pict>
          <v:rect style="width:0;height:1.5pt" o:hralign="center" o:hrstd="t" o:hr="t"/>
        </w:pict>
      </w:r>
    </w:p>
    <w:bookmarkEnd w:id="51"/>
    <w:bookmarkStart w:id="52" w:name="X271810c7feed04175f3b102008f3465c4a70575"/>
    <w:p>
      <w:pPr>
        <w:pStyle w:val="Heading2"/>
      </w:pPr>
      <w:r>
        <w:t xml:space="preserve">Part 14 — Interpretation sentence bank (steal these on the day)</w:t>
      </w:r>
    </w:p>
    <w:p>
      <w:pPr>
        <w:pStyle w:val="FirstParagraph"/>
      </w:pPr>
      <w:r>
        <w:t xml:space="preserve">Fill in the brackets. These are the exact phrasings examiners reward.</w:t>
      </w:r>
    </w:p>
    <w:p>
      <w:pPr>
        <w:pStyle w:val="BodyText"/>
      </w:pPr>
      <w:r>
        <w:rPr>
          <w:bCs/>
          <w:b/>
        </w:rPr>
        <w:t xml:space="preserve">OLS / functional form</w:t>
      </w:r>
      <w:r>
        <w:t xml:space="preserve"> </w:t>
      </w:r>
      <w:r>
        <w:t xml:space="preserve">- (log–level)</w:t>
      </w:r>
      <w:r>
        <w:t xml:space="preserve"> </w:t>
      </w:r>
      <w:r>
        <w:t xml:space="preserve">“</w:t>
      </w:r>
      <w:r>
        <w:t xml:space="preserve">A one-unit rise in [x] is associated with an approximately [100β]% change in [y], ceteris paribus.</w:t>
      </w:r>
      <w:r>
        <w:t xml:space="preserve">”</w:t>
      </w:r>
      <w:r>
        <w:t xml:space="preserve"> </w:t>
      </w:r>
      <w:r>
        <w:t xml:space="preserve">- (log–log)</w:t>
      </w:r>
      <w:r>
        <w:t xml:space="preserve"> </w:t>
      </w:r>
      <w:r>
        <w:t xml:space="preserve">“</w:t>
      </w:r>
      <w:r>
        <w:t xml:space="preserve">The elasticity is [β]: a 1% rise in [x] changes [y] by about [β]%.</w:t>
      </w:r>
      <w:r>
        <w:t xml:space="preserve">”</w:t>
      </w:r>
      <w:r>
        <w:t xml:space="preserve"> </w:t>
      </w:r>
      <w:r>
        <w:t xml:space="preserve">- (dummy in logs, large)</w:t>
      </w:r>
      <w:r>
        <w:t xml:space="preserve"> </w:t>
      </w:r>
      <w:r>
        <w:t xml:space="preserve">“</w:t>
      </w:r>
      <w:r>
        <w:t xml:space="preserve">[Group] differ by about</w:t>
      </w:r>
      <w:r>
        <w:t xml:space="preserve"> </w:t>
      </w:r>
      <m:oMath>
        <m:d>
          <m:dPr>
            <m:begChr m:val="("/>
            <m:endChr m:val=")"/>
            <m:sepChr m:val=""/>
            <m:grow/>
          </m:dPr>
          <m:e>
            <m:sSup>
              <m:e>
                <m:r>
                  <m:t>e</m:t>
                </m:r>
              </m:e>
              <m:sup>
                <m:r>
                  <m:t>β</m:t>
                </m:r>
              </m:sup>
            </m:sSup>
            <m:r>
              <m:rPr>
                <m:sty m:val="p"/>
              </m:rPr>
              <m:t>−</m:t>
            </m:r>
            <m:r>
              <m:t>1</m:t>
            </m:r>
          </m:e>
        </m:d>
        <m:r>
          <m:rPr>
            <m:sty m:val="p"/>
          </m:rPr>
          <m:t>×</m:t>
        </m:r>
        <m:r>
          <m:t>100</m:t>
        </m:r>
      </m:oMath>
      <w:r>
        <w:t xml:space="preserve">% from the baseline, holding other factors constant.</w:t>
      </w:r>
      <w:r>
        <w:t xml:space="preserve">”</w:t>
      </w:r>
    </w:p>
    <w:p>
      <w:pPr>
        <w:pStyle w:val="BodyText"/>
      </w:pPr>
      <w:r>
        <w:rPr>
          <w:bCs/>
          <w:b/>
        </w:rPr>
        <w:t xml:space="preserve">Binary (logit/probit)</w:t>
      </w:r>
      <w:r>
        <w:t xml:space="preserve"> </w:t>
      </w:r>
      <w:r>
        <w:t xml:space="preserve">- (coefficient)</w:t>
      </w:r>
      <w:r>
        <w:t xml:space="preserve"> </w:t>
      </w:r>
      <w:r>
        <w:t xml:space="preserve">“</w:t>
      </w:r>
      <w:r>
        <w:t xml:space="preserve">[x] has a [positive/negative], statistically significant effect on the probability of [outcome]; the coefficient is not itself the probability change.</w:t>
      </w:r>
      <w:r>
        <w:t xml:space="preserve">”</w:t>
      </w:r>
      <w:r>
        <w:t xml:space="preserve"> </w:t>
      </w:r>
      <w:r>
        <w:t xml:space="preserve">- (odds ratio)</w:t>
      </w:r>
      <w:r>
        <w:t xml:space="preserve"> </w:t>
      </w:r>
      <w:r>
        <w:t xml:space="preserve">“</w:t>
      </w:r>
      <w:r>
        <w:t xml:space="preserve">The odds of [outcome] are multiplied by</w:t>
      </w:r>
      <w:r>
        <w:t xml:space="preserve"> </w:t>
      </w:r>
      <m:oMath>
        <m:sSup>
          <m:e>
            <m:r>
              <m:t>e</m:t>
            </m:r>
          </m:e>
          <m:sup>
            <m:r>
              <m:t>β</m:t>
            </m:r>
          </m:sup>
        </m:sSup>
        <m:r>
          <m:rPr>
            <m:sty m:val="p"/>
          </m:rPr>
          <m:t>=</m:t>
        </m:r>
      </m:oMath>
      <w:r>
        <w:t xml:space="preserve"> </w:t>
      </w:r>
      <w:r>
        <w:t xml:space="preserve">[value] for a one-unit rise in [x].</w:t>
      </w:r>
      <w:r>
        <w:t xml:space="preserve">”</w:t>
      </w:r>
      <w:r>
        <w:t xml:space="preserve"> </w:t>
      </w:r>
      <w:r>
        <w:t xml:space="preserve">- (marginal effect)</w:t>
      </w:r>
      <w:r>
        <w:t xml:space="preserve"> </w:t>
      </w:r>
      <w:r>
        <w:t xml:space="preserve">“</w:t>
      </w:r>
      <w:r>
        <w:t xml:space="preserve">A one-unit rise in [x] changes the probability of [outcome] by about [ME] percentage points.</w:t>
      </w:r>
      <w:r>
        <w:t xml:space="preserve">”</w:t>
      </w:r>
    </w:p>
    <w:p>
      <w:pPr>
        <w:pStyle w:val="BodyText"/>
      </w:pPr>
      <w:r>
        <w:rPr>
          <w:bCs/>
          <w:b/>
        </w:rPr>
        <w:t xml:space="preserve">Panel</w:t>
      </w:r>
      <w:r>
        <w:t xml:space="preserve"> </w:t>
      </w:r>
      <w:r>
        <w:t xml:space="preserve">- (Hausman, fail to reject)</w:t>
      </w:r>
      <w:r>
        <w:t xml:space="preserve"> </w:t>
      </w:r>
      <w:r>
        <w:t xml:space="preserve">“</w:t>
      </w:r>
      <w:r>
        <w:t xml:space="preserve">The Hausman test does not reject the null (</w:t>
      </w:r>
      <m:oMath>
        <m:r>
          <m:t>p</m:t>
        </m:r>
        <m:r>
          <m:rPr>
            <m:sty m:val="p"/>
          </m:rPr>
          <m:t>=</m:t>
        </m:r>
      </m:oMath>
      <w:r>
        <w:t xml:space="preserve"> </w:t>
      </w:r>
      <w:r>
        <w:t xml:space="preserve">[ ]), so random effects is consistent and efficient and is preferred.</w:t>
      </w:r>
      <w:r>
        <w:t xml:space="preserve">”</w:t>
      </w:r>
      <w:r>
        <w:t xml:space="preserve"> </w:t>
      </w:r>
      <w:r>
        <w:t xml:space="preserve">- (time-invariant dropped)</w:t>
      </w:r>
      <w:r>
        <w:t xml:space="preserve"> </w:t>
      </w:r>
      <w:r>
        <w:t xml:space="preserve">“</w:t>
      </w:r>
      <w:r>
        <w:t xml:space="preserve">[Var] is time-invariant and is therefore eliminated by the within transformation in the fixed-effects model.</w:t>
      </w:r>
      <w:r>
        <w:t xml:space="preserve">”</w:t>
      </w:r>
    </w:p>
    <w:p>
      <w:pPr>
        <w:pStyle w:val="BodyText"/>
      </w:pPr>
      <w:r>
        <w:rPr>
          <w:bCs/>
          <w:b/>
        </w:rPr>
        <w:t xml:space="preserve">Count</w:t>
      </w:r>
      <w:r>
        <w:t xml:space="preserve"> </w:t>
      </w:r>
      <w:r>
        <w:t xml:space="preserve">- (IRR)</w:t>
      </w:r>
      <w:r>
        <w:t xml:space="preserve"> </w:t>
      </w:r>
      <w:r>
        <w:t xml:space="preserve">“</w:t>
      </w:r>
      <w:r>
        <w:t xml:space="preserve">A one-unit rise in [x] multiplies the expected count of [y] by</w:t>
      </w:r>
      <w:r>
        <w:t xml:space="preserve"> </w:t>
      </w:r>
      <m:oMath>
        <m:sSup>
          <m:e>
            <m:r>
              <m:t>e</m:t>
            </m:r>
          </m:e>
          <m:sup>
            <m:r>
              <m:t>β</m:t>
            </m:r>
          </m:sup>
        </m:sSup>
        <m:r>
          <m:rPr>
            <m:sty m:val="p"/>
          </m:rPr>
          <m:t>=</m:t>
        </m:r>
      </m:oMath>
      <w:r>
        <w:t xml:space="preserve"> </w:t>
      </w:r>
      <w:r>
        <w:t xml:space="preserve">[value], i.e. a [ ]% change.</w:t>
      </w:r>
      <w:r>
        <w:t xml:space="preserve">”</w:t>
      </w:r>
      <w:r>
        <w:t xml:space="preserve"> </w:t>
      </w:r>
      <w:r>
        <w:t xml:space="preserve">- (overdispersion)</w:t>
      </w:r>
      <w:r>
        <w:t xml:space="preserve"> </w:t>
      </w:r>
      <w:r>
        <w:t xml:space="preserve">“</w:t>
      </w:r>
      <w:r>
        <w:t xml:space="preserve">Overdispersion is present, so Poisson standard errors are understated; the Negative Binomial is preferred.</w:t>
      </w:r>
      <w:r>
        <w:t xml:space="preserve">”</w:t>
      </w:r>
    </w:p>
    <w:p>
      <w:pPr>
        <w:pStyle w:val="BodyText"/>
      </w:pPr>
      <w:r>
        <w:rPr>
          <w:bCs/>
          <w:b/>
        </w:rPr>
        <w:t xml:space="preserve">Stationarity</w:t>
      </w:r>
      <w:r>
        <w:t xml:space="preserve"> </w:t>
      </w:r>
      <w:r>
        <w:t xml:space="preserve">-</w:t>
      </w:r>
      <w:r>
        <w:t xml:space="preserve"> </w:t>
      </w:r>
      <w:r>
        <w:t xml:space="preserve">“</w:t>
      </w:r>
      <w:r>
        <w:t xml:space="preserve">At the augmentation with clean Breusch–Godfrey, the ADF test [rejects/fails to reject] the unit-root null, so [x] is [stationary /</w:t>
      </w:r>
      <w:r>
        <w:t xml:space="preserve"> </w:t>
      </w:r>
      <m:oMath>
        <m:r>
          <m:t>I</m:t>
        </m:r>
        <m:d>
          <m:dPr>
            <m:begChr m:val="("/>
            <m:endChr m:val=")"/>
            <m:sepChr m:val=""/>
            <m:grow/>
          </m:dPr>
          <m:e>
            <m:r>
              <m:t>1</m:t>
            </m:r>
          </m:e>
        </m:d>
      </m:oMath>
      <w:r>
        <w:t xml:space="preserve">].</w:t>
      </w:r>
      <w:r>
        <w:t xml:space="preserve">”</w:t>
      </w:r>
      <w:r>
        <w:t xml:space="preserve"> </w:t>
      </w:r>
      <w:r>
        <w:t xml:space="preserve">-</w:t>
      </w:r>
      <w:r>
        <w:t xml:space="preserve"> </w:t>
      </w:r>
      <w:r>
        <w:t xml:space="preserve">“</w:t>
      </w:r>
      <w:r>
        <w:t xml:space="preserve">ADF and KPSS conflict, suggesting a trend or structural break; the series should be inspected and a trend specification tried.</w:t>
      </w:r>
      <w:r>
        <w:t xml:space="preserve">”</w:t>
      </w:r>
    </w:p>
    <w:p>
      <w:pPr>
        <w:pStyle w:val="BodyText"/>
      </w:pPr>
      <w:r>
        <w:rPr>
          <w:bCs/>
          <w:b/>
        </w:rPr>
        <w:t xml:space="preserve">ARDL / cointegration</w:t>
      </w:r>
      <w:r>
        <w:t xml:space="preserve"> </w:t>
      </w:r>
      <w:r>
        <w:t xml:space="preserve">- (long-run multiplier)</w:t>
      </w:r>
      <w:r>
        <w:t xml:space="preserve"> </w:t>
      </w:r>
      <w:r>
        <w:t xml:space="preserve">“</w:t>
      </w:r>
      <w:r>
        <w:t xml:space="preserve">The long-run multiplier is</w:t>
      </w:r>
      <w:r>
        <w:t xml:space="preserve"> </w:t>
      </w:r>
      <m:oMath>
        <m:f>
          <m:fPr>
            <m:type m:val="bar"/>
          </m:fPr>
          <m:num>
            <m:r>
              <m:rPr>
                <m:sty m:val="p"/>
              </m:rPr>
              <m:t>∑</m:t>
            </m:r>
            <m:r>
              <m:t>β</m:t>
            </m:r>
          </m:num>
          <m:den>
            <m:r>
              <m:t>1</m:t>
            </m:r>
            <m:r>
              <m:rPr>
                <m:sty m:val="p"/>
              </m:rPr>
              <m:t>−</m:t>
            </m:r>
            <m:r>
              <m:rPr>
                <m:sty m:val="p"/>
              </m:rPr>
              <m:t>∑</m:t>
            </m:r>
            <m:r>
              <m:t>α</m:t>
            </m:r>
          </m:den>
        </m:f>
        <m:r>
          <m:rPr>
            <m:sty m:val="p"/>
          </m:rPr>
          <m:t>=</m:t>
        </m:r>
      </m:oMath>
      <w:r>
        <w:t xml:space="preserve"> </w:t>
      </w:r>
      <w:r>
        <w:t xml:space="preserve">[value]: a permanent one-unit rise in [x] eventually changes [y] by [value].</w:t>
      </w:r>
      <w:r>
        <w:t xml:space="preserve">”</w:t>
      </w:r>
      <w:r>
        <w:t xml:space="preserve"> </w:t>
      </w:r>
      <w:r>
        <w:t xml:space="preserve">- (ECM term)</w:t>
      </w:r>
      <w:r>
        <w:t xml:space="preserve"> </w:t>
      </w:r>
      <w:r>
        <w:t xml:space="preserve">“</w:t>
      </w:r>
      <m:oMath>
        <m:r>
          <m:t>γ</m:t>
        </m:r>
        <m:r>
          <m:rPr>
            <m:sty m:val="p"/>
          </m:rPr>
          <m:t>=</m:t>
        </m:r>
      </m:oMath>
      <w:r>
        <w:t xml:space="preserve"> </w:t>
      </w:r>
      <w:r>
        <w:t xml:space="preserve">[neg value] is negative and significant; about [|γ|×100]% of any disequilibrium is corrected each period, confirming a stable long-run relationship.</w:t>
      </w:r>
      <w:r>
        <w:t xml:space="preserve">”</w:t>
      </w:r>
    </w:p>
    <w:p>
      <w:r>
        <w:pict>
          <v:rect style="width:0;height:1.5pt" o:hralign="center" o:hrstd="t" o:hr="t"/>
        </w:pict>
      </w:r>
    </w:p>
    <w:p>
      <w:pPr>
        <w:pStyle w:val="BlockText"/>
      </w:pPr>
      <w:r>
        <w:rPr>
          <w:bCs/>
          <w:b/>
        </w:rPr>
        <w:t xml:space="preserve">If you only do one thing with this guide</w:t>
      </w:r>
    </w:p>
    <w:p>
      <w:pPr>
        <w:pStyle w:val="BlockText"/>
      </w:pPr>
      <w:r>
        <w:t xml:space="preserve">Internalise</w:t>
      </w:r>
      <w:r>
        <w:t xml:space="preserve"> </w:t>
      </w:r>
      <w:r>
        <w:rPr>
          <w:bCs/>
          <w:b/>
        </w:rPr>
        <w:t xml:space="preserve">Part 2</w:t>
      </w:r>
      <w:r>
        <w:t xml:space="preserve"> </w:t>
      </w:r>
      <w:r>
        <w:t xml:space="preserve">(</w:t>
      </w:r>
      <w:r>
        <w:t xml:space="preserve">“</w:t>
      </w:r>
      <w:r>
        <w:t xml:space="preserve">the coefficient is not the effect</w:t>
      </w:r>
      <w:r>
        <w:t xml:space="preserve">”</w:t>
      </w:r>
      <w:r>
        <w:t xml:space="preserve">) and</w:t>
      </w:r>
      <w:r>
        <w:t xml:space="preserve"> </w:t>
      </w:r>
      <w:r>
        <w:rPr>
          <w:bCs/>
          <w:b/>
        </w:rPr>
        <w:t xml:space="preserve">Part 13</w:t>
      </w:r>
      <w:r>
        <w:t xml:space="preserve"> </w:t>
      </w:r>
      <w:r>
        <w:t xml:space="preserve">(</w:t>
      </w:r>
      <w:r>
        <w:t xml:space="preserve">“</w:t>
      </w:r>
      <w:r>
        <w:t xml:space="preserve">which way does the test point</w:t>
      </w:r>
      <w:r>
        <w:t xml:space="preserve">”</w:t>
      </w:r>
      <w:r>
        <w:t xml:space="preserve">). Those two ideas, plus the sentence bank in Part 14, cover the large majority of where interpretation marks are won and lost. Everything else is detail you can look up in the reference notes.</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2026-08-16T19:43:23Z</dcterms:created>
  <dcterms:modified xsi:type="dcterms:W3CDTF">2026-08-16T19:43:23Z</dcterms:modified>
</cp:coreProperties>
</file>

<file path=docProps/custom.xml><?xml version="1.0" encoding="utf-8"?>
<Properties xmlns="http://schemas.openxmlformats.org/officeDocument/2006/custom-properties" xmlns:vt="http://schemas.openxmlformats.org/officeDocument/2006/docPropsVTypes"/>
</file>