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e-lecture-01-introduction"/>
    <w:p>
      <w:pPr>
        <w:pStyle w:val="Heading1"/>
      </w:pPr>
      <w:r>
        <w:t xml:space="preserve">AE — Lecture 01: Introduction</w:t>
      </w:r>
    </w:p>
    <w:p>
      <w:pPr>
        <w:pStyle w:val="FirstParagraph"/>
      </w:pPr>
      <w:r>
        <w:t xml:space="preserve">The first lecture sets up the whole course: what kind of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dependent variable</w:t>
      </w:r>
      <w:r>
        <w:t xml:space="preserve"> </w:t>
      </w:r>
      <w:r>
        <w:t xml:space="preserve">you face dictates which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you use. It also drills the single most exam-relevant skill — reading a coefficient correctly depending on the functional form.</w:t>
      </w:r>
    </w:p>
    <w:bookmarkStart w:id="20" w:name="course-logistics-quick-reference"/>
    <w:p>
      <w:pPr>
        <w:pStyle w:val="Heading2"/>
      </w:pPr>
      <w:r>
        <w:t xml:space="preserve">1. Course logistics (quick reference)</w:t>
      </w:r>
    </w:p>
    <w:p>
      <w:pPr>
        <w:numPr>
          <w:ilvl w:val="0"/>
          <w:numId w:val="1001"/>
        </w:numPr>
        <w:pStyle w:val="Compact"/>
      </w:pPr>
      <w:r>
        <w:t xml:space="preserve">Grade = 20% short tests + 40% empirical project + 40% final exam. Must pass both the project and the exam.</w:t>
      </w:r>
    </w:p>
    <w:p>
      <w:pPr>
        <w:numPr>
          <w:ilvl w:val="0"/>
          <w:numId w:val="1001"/>
        </w:numPr>
        <w:pStyle w:val="Compact"/>
      </w:pPr>
      <w:r>
        <w:t xml:space="preserve">Project: R code + Word report, deadline</w:t>
      </w:r>
      <w:r>
        <w:t xml:space="preserve"> </w:t>
      </w:r>
      <w:r>
        <w:rPr>
          <w:bCs/>
          <w:b/>
        </w:rPr>
        <w:t xml:space="preserve">31.05.2026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Exam:</w:t>
      </w:r>
      <w:r>
        <w:t xml:space="preserve"> </w:t>
      </w:r>
      <w:r>
        <w:rPr>
          <w:bCs/>
          <w:b/>
        </w:rPr>
        <w:t xml:space="preserve">90 minutes, 3 empirical problems</w:t>
      </w:r>
      <w:r>
        <w:t xml:space="preserve"> </w:t>
      </w:r>
      <w:r>
        <w:t xml:space="preserve">with subpoints. Pass mark 50%; scale rises to 5.0 at 90%.</w:t>
      </w:r>
    </w:p>
    <w:p>
      <w:pPr>
        <w:pStyle w:val="BlockText"/>
      </w:pPr>
      <w:r>
        <w:rPr>
          <w:bCs/>
          <w:b/>
        </w:rPr>
        <w:t xml:space="preserve">You may bring</w:t>
      </w:r>
      <w:r>
        <w:rPr>
          <w:bCs/>
          <w:b/>
        </w:rPr>
        <w:t xml:space="preserve"> </w:t>
      </w:r>
      <w:r>
        <w:t xml:space="preserve">one handwritten A4 sheet** to the exam.**</w:t>
      </w:r>
    </w:p>
    <w:p>
      <w:pPr>
        <w:pStyle w:val="BlockText"/>
      </w:pPr>
      <w:r>
        <w:t xml:space="preserve">This is the payoff of these notes — the cheat sheet should hold the model-selection map (§4), the interpretation rules (§5), the exact semi-elasticity formula, the Hausman/ADF/KPSS decision rules, and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 </w:t>
      </w:r>
      <w:r>
        <w:t xml:space="preserve">multiplier formula. Everything else you can reconstruct.</w:t>
      </w:r>
    </w:p>
    <w:bookmarkEnd w:id="20"/>
    <w:bookmarkStart w:id="21" w:name="data-types"/>
    <w:p>
      <w:pPr>
        <w:pStyle w:val="Heading2"/>
      </w:pPr>
      <w:r>
        <w:t xml:space="preserve">2. Data types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Cross-sectional</w:t>
      </w:r>
      <w:r>
        <w:t xml:space="preserve"> </w:t>
      </w:r>
      <w:r>
        <w:t xml:space="preserve">— many units, one point in time 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 series</w:t>
      </w:r>
      <w:r>
        <w:t xml:space="preserve"> </w:t>
      </w:r>
      <w:r>
        <w:t xml:space="preserve">— one unit, observed over time (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 (longitudinal)</w:t>
      </w:r>
      <w:r>
        <w:t xml:space="preserve"> </w:t>
      </w:r>
      <w:r>
        <w:t xml:space="preserve">— many units followed over time (</w:t>
      </w:r>
      <m:oMath>
        <m:r>
          <m:t>i</m:t>
        </m:r>
        <m:r>
          <m:rPr>
            <m:sty m:val="p"/>
          </m:rPr>
          <m:t>,</m:t>
        </m:r>
        <m:r>
          <m:t>t</m:t>
        </m:r>
      </m:oMath>
      <w:r>
        <w:t xml:space="preserve">); the structure is a stacked</w:t>
      </w:r>
      <w:r>
        <w:t xml:space="preserve"> </w:t>
      </w:r>
      <w:r>
        <w:rPr>
          <w:rStyle w:val="VerbatimChar"/>
        </w:rPr>
        <w:t xml:space="preserve">unit × year</w:t>
      </w:r>
      <w:r>
        <w:t xml:space="preserve"> </w:t>
      </w:r>
      <w:r>
        <w:t xml:space="preserve">table (e.g. </w:t>
      </w:r>
      <w:r>
        <w:rPr>
          <w:rStyle w:val="VerbatimChar"/>
        </w:rPr>
        <w:t xml:space="preserve">firm | year | output | labor | …</w:t>
      </w:r>
      <w:r>
        <w:t xml:space="preserve">).</w:t>
      </w:r>
    </w:p>
    <w:bookmarkEnd w:id="21"/>
    <w:bookmarkStart w:id="22" w:name="variable-types"/>
    <w:p>
      <w:pPr>
        <w:pStyle w:val="Heading2"/>
      </w:pPr>
      <w:r>
        <w:t xml:space="preserve">3. Variable types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Continuous</w:t>
      </w:r>
      <w:r>
        <w:t xml:space="preserve"> </w:t>
      </w:r>
      <w:r>
        <w:t xml:space="preserve">— any value in an interval (income, GDP). Standard OLS territory.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Discrete</w:t>
      </w:r>
      <w:r>
        <w:t xml:space="preserve"> </w:t>
      </w:r>
      <w:r>
        <w:t xml:space="preserve">— countable values.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Quantitative</w:t>
      </w:r>
      <w:r>
        <w:t xml:space="preserve"> </w:t>
      </w:r>
      <w:r>
        <w:t xml:space="preserve">— numeric meaning (counts, amounts).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Qualitative</w:t>
      </w:r>
      <w:r>
        <w:t xml:space="preserve"> </w:t>
      </w:r>
      <w:r>
        <w:t xml:space="preserve">— categories, split into: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Ordered</w:t>
      </w:r>
      <w:r>
        <w:t xml:space="preserve"> </w:t>
      </w:r>
      <w:r>
        <w:t xml:space="preserve">— categories have a natural ranking (e.g. customer satisfaction:</w:t>
      </w:r>
      <w:r>
        <w:t xml:space="preserve"> </w:t>
      </w:r>
      <w:r>
        <w:rPr>
          <w:iCs/>
          <w:i/>
        </w:rPr>
        <w:t xml:space="preserve">strongly dissatisfied → neutral → very satisfied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Unordered</w:t>
      </w:r>
      <w:r>
        <w:t xml:space="preserve"> </w:t>
      </w:r>
      <w:r>
        <w:t xml:space="preserve">— no ranking (e.g. colour, brand, make).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Limited / censored / truncated (LDV)</w:t>
      </w:r>
      <w:r>
        <w:t xml:space="preserve"> </w:t>
      </w:r>
      <w:r>
        <w:t xml:space="preserve">— the dependent variable is restricted to a range, e.g. 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(expenditures, never negative) 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 These break OLS and motivate Tobit, count, and binary models.</w:t>
      </w:r>
    </w:p>
    <w:p>
      <w:pPr>
        <w:pStyle w:val="BlockText"/>
      </w:pPr>
      <w:r>
        <w:rPr>
          <w:bCs/>
          <w:b/>
        </w:rPr>
        <w:t xml:space="preserve">The course’s organising idea</w:t>
      </w:r>
    </w:p>
    <w:p>
      <w:pPr>
        <w:pStyle w:val="BlockText"/>
      </w:pPr>
      <w:r>
        <w:t xml:space="preserve">Most of the syllabus is</w:t>
      </w:r>
      <w:r>
        <w:t xml:space="preserve"> </w:t>
      </w:r>
      <w:r>
        <w:t xml:space="preserve">“</w:t>
      </w:r>
      <w:r>
        <w:t xml:space="preserve">what to do when the</w:t>
      </w:r>
      <w:r>
        <w:t xml:space="preserve"> </w:t>
      </w:r>
      <w:r>
        <w:rPr>
          <w:bCs/>
          <w:b/>
        </w:rPr>
        <w:t xml:space="preserve">dependent variable</w:t>
      </w:r>
      <w:r>
        <w:t xml:space="preserve"> </w:t>
      </w:r>
      <w:r>
        <w:t xml:space="preserve">is not a clean continuous number.</w:t>
      </w:r>
      <w:r>
        <w:t xml:space="preserve">”</w:t>
      </w:r>
      <w:r>
        <w:t xml:space="preserve"> </w:t>
      </w:r>
      <w:r>
        <w:t xml:space="preserve">The shape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chooses the model.</w:t>
      </w:r>
    </w:p>
    <w:bookmarkEnd w:id="22"/>
    <w:bookmarkStart w:id="23" w:name="model-selection-map-the-core-skill"/>
    <w:p>
      <w:pPr>
        <w:pStyle w:val="Heading2"/>
      </w:pPr>
      <w:r>
        <w:t xml:space="preserve">4. Model-selection map (the core skill)</w:t>
      </w:r>
    </w:p>
    <w:p>
      <w:pPr>
        <w:pStyle w:val="FirstParagraph"/>
      </w:pPr>
      <w:r>
        <w:t xml:space="preserve">This is exactly the page-7 exercise (</w:t>
      </w:r>
      <w:r>
        <w:t xml:space="preserve">“</w:t>
      </w:r>
      <w:r>
        <w:t xml:space="preserve">which model should be chosen?</w:t>
      </w:r>
      <w:r>
        <w:t xml:space="preserve">”</w:t>
      </w:r>
      <w:r>
        <w:t xml:space="preserve">) and recurs implicitly on every exam.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Dependent variable /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Continuous, well-behaved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Logit / Probit</w:t>
            </w:r>
            <w:r>
              <w:t xml:space="preserve"> </w:t>
            </w:r>
            <w:r>
              <w:t xml:space="preserve">(estimated by Maximum Likelihood)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Ordered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Ordered logit / probit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Unordered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Multinomial / Conditional logit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Poisson / Negative Binomial</w:t>
            </w:r>
            <w:r>
              <w:t xml:space="preserve"> </w:t>
            </w:r>
            <w:r>
              <w:t xml:space="preserve">(+ ZIP/ZINB for excess zeros)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Censored / corner,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Tobit</w:t>
            </w:r>
            <w:r>
              <w:t xml:space="preserve"> </w:t>
            </w:r>
            <w:r>
              <w:t xml:space="preserve">(censored regression)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structure (</w:t>
            </w: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/ Random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L1–2, L15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series,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 / ARIMA</w:t>
            </w:r>
            <w:r>
              <w:t xml:space="preserve"> </w:t>
            </w:r>
            <w:r>
              <w:t xml:space="preserve">(forecasting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 with lags / 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DL / ARDL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Non-stationary, trending series sharing a long-run 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Cointegration / ECM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Endogenous regressor (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ε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Instrumental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</w:t>
            </w:r>
          </w:p>
        </w:tc>
      </w:tr>
    </w:tbl>
    <w:p>
      <w:pPr>
        <w:pStyle w:val="BodyText"/>
      </w:pPr>
      <w:r>
        <w:t xml:space="preserve">Decision shortcuts:</w:t>
      </w:r>
      <w:r>
        <w:t xml:space="preserve"> </w:t>
      </w:r>
      <w:r>
        <w:rPr>
          <w:iCs/>
          <w:i/>
        </w:rPr>
        <w:t xml:space="preserve">is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limited?</w:t>
      </w:r>
      <w:r>
        <w:t xml:space="preserve"> </w:t>
      </w:r>
      <w:r>
        <w:t xml:space="preserve">→ which LDV model.</w:t>
      </w:r>
      <w:r>
        <w:t xml:space="preserve"> </w:t>
      </w:r>
      <w:r>
        <w:rPr>
          <w:iCs/>
          <w:i/>
        </w:rPr>
        <w:t xml:space="preserve">Time series?</w:t>
      </w:r>
      <w:r>
        <w:t xml:space="preserve"> </w:t>
      </w:r>
      <w:r>
        <w:t xml:space="preserve">→ one series (ARIMA) vs relationships (ARDL/cointegration).</w:t>
      </w:r>
      <w:r>
        <w:t xml:space="preserve"> </w:t>
      </w:r>
      <w:r>
        <w:rPr>
          <w:iCs/>
          <w:i/>
        </w:rPr>
        <w:t xml:space="preserve">Endogeneity suspected?</w:t>
      </w:r>
      <w:r>
        <w:t xml:space="preserve"> </w:t>
      </w:r>
      <w:r>
        <w:t xml:space="preserve">→ IV.</w:t>
      </w:r>
    </w:p>
    <w:bookmarkEnd w:id="23"/>
    <w:bookmarkStart w:id="25" w:name="Xd69210e3bc8f22862d4aacf3ebc4258b88d5e40"/>
    <w:p>
      <w:pPr>
        <w:pStyle w:val="Heading2"/>
      </w:pPr>
      <w:r>
        <w:t xml:space="preserve">5. Functional forms &amp; coefficient interpretation</w:t>
      </w:r>
    </w:p>
    <w:p>
      <w:pPr>
        <w:pStyle w:val="FirstParagraph"/>
      </w:pPr>
      <w:r>
        <w:t xml:space="preserve">Let the model be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ε</m:t>
        </m:r>
      </m:oMath>
      <w:r>
        <w:t xml:space="preserve">. 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depends entirely on whether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 levels or logs.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Level–level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marginal effect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unit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units of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Log–log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Log–level (semi-log)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semi-elasticity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unit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Level–log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 </w:t>
            </w:r>
            <w:r>
              <w:t xml:space="preserve">units of</w:t>
            </w:r>
            <w:r>
              <w:t xml:space="preserve"> </w:t>
            </w:r>
            <m:oMath>
              <m:r>
                <m:t>y</m:t>
              </m:r>
            </m:oMath>
          </w:p>
        </w:tc>
      </w:tr>
    </w:tbl>
    <w:bookmarkStart w:id="24" w:name="X51aef44c1502f2fce8fce0a3df5acdd4f3f64b7"/>
    <w:p>
      <w:pPr>
        <w:pStyle w:val="Heading3"/>
      </w:pPr>
      <w:r>
        <w:t xml:space="preserve">Log–level: exact vs approximate semi-elasticity</w:t>
      </w:r>
    </w:p>
    <w:p>
      <w:pPr>
        <w:pStyle w:val="FirstParagraph"/>
      </w:pPr>
      <w:r>
        <w:t xml:space="preserve">For a one-unit change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(or a dummy switching</w:t>
      </w:r>
      <w:r>
        <w:t xml:space="preserve"> </w:t>
      </w:r>
      <m:oMath>
        <m:r>
          <m:t>0</m:t>
        </m:r>
        <m:r>
          <m:rPr>
            <m:sty m:val="p"/>
          </m:rPr>
          <m:t>→</m:t>
        </m:r>
        <m:r>
          <m:t>1</m:t>
        </m:r>
      </m:oMath>
      <w:r>
        <w:t xml:space="preserve">) in a log-dependent model, the</w:t>
      </w:r>
      <w:r>
        <w:t xml:space="preserve"> </w:t>
      </w:r>
      <w:r>
        <w:rPr>
          <w:bCs/>
          <w:b/>
        </w:rPr>
        <w:t xml:space="preserve">exact</w:t>
      </w:r>
      <w:r>
        <w:t xml:space="preserve"> </w:t>
      </w:r>
      <w:r>
        <w:t xml:space="preserve">percentage change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%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familiar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is only a</w:t>
      </w:r>
      <w:r>
        <w:t xml:space="preserve"> </w:t>
      </w:r>
      <w:r>
        <w:rPr>
          <w:bCs/>
          <w:b/>
        </w:rPr>
        <w:t xml:space="preserve">first-order approximation</w:t>
      </w:r>
      <w:r>
        <w:t xml:space="preserve">, good when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small (rule of thumb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≲</m:t>
        </m:r>
        <m:r>
          <m:t>0.1</m:t>
        </m:r>
      </m:oMath>
      <w:r>
        <w:t xml:space="preserve">). For large coefficients it breaks down badly.</w:t>
      </w:r>
    </w:p>
    <w:p>
      <w:pPr>
        <w:pStyle w:val="BlockText"/>
      </w:pPr>
      <w:r>
        <w:rPr>
          <w:bCs/>
          <w:b/>
        </w:rPr>
        <w:t xml:space="preserve">The dummy-in-logs trap (military-expenses example)</w:t>
      </w:r>
    </w:p>
    <w:p>
      <w:pPr>
        <w:pStyle w:val="BlockText"/>
      </w:pP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ARMY</m:t>
            </m:r>
          </m:e>
        </m:d>
        <m:r>
          <m:rPr>
            <m:sty m:val="p"/>
          </m:rPr>
          <m:t>=</m:t>
        </m:r>
        <m:r>
          <m:t>1.284</m:t>
        </m:r>
        <m:r>
          <m:rPr>
            <m:sty m:val="p"/>
          </m:rPr>
          <m:t>+</m:t>
        </m:r>
        <m:r>
          <m:t>0.005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GDP</m:t>
            </m:r>
          </m:e>
        </m:d>
        <m:r>
          <m:rPr>
            <m:sty m:val="p"/>
          </m:rPr>
          <m:t>−</m:t>
        </m:r>
        <m:r>
          <m:t>0.01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POP</m:t>
            </m:r>
          </m:e>
        </m:d>
        <m:r>
          <m:rPr>
            <m:sty m:val="p"/>
          </m:rPr>
          <m:t>−</m:t>
        </m:r>
        <m:r>
          <m:t>1.10</m:t>
        </m:r>
        <m:r>
          <m:t> </m:t>
        </m:r>
        <m:r>
          <m:rPr>
            <m:nor/>
            <m:sty m:val="p"/>
          </m:rPr>
          <m:t>noSEA</m:t>
        </m:r>
      </m:oMath>
      <w:r>
        <w:t xml:space="preserve">.</w:t>
      </w:r>
      <w:r>
        <w:t xml:space="preserve"> </w:t>
      </w:r>
      <w:r>
        <w:t xml:space="preserve">The naive reading of</w:t>
      </w:r>
      <w:r>
        <w:t xml:space="preserve"> </w:t>
      </w:r>
      <w:r>
        <w:rPr>
          <w:rStyle w:val="VerbatimChar"/>
        </w:rPr>
        <w:t xml:space="preserve">noSEA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1.10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110</m:t>
        </m:r>
        <m:r>
          <m:rPr>
            <m:sty m:val="p"/>
          </m:rPr>
          <m:t>%</m:t>
        </m:r>
      </m:oMath>
      <w:r>
        <w:t xml:space="preserve">”</w:t>
      </w:r>
      <w:r>
        <w:t xml:space="preserve">, which is</w:t>
      </w:r>
      <w:r>
        <w:t xml:space="preserve"> </w:t>
      </w:r>
      <w:r>
        <w:rPr>
          <w:bCs/>
          <w:b/>
        </w:rPr>
        <w:t xml:space="preserve">impossible</w:t>
      </w:r>
      <w:r>
        <w:t xml:space="preserve"> </w:t>
      </w:r>
      <w:r>
        <w:t xml:space="preserve">(you cannot spend</w:t>
      </w:r>
      <w:r>
        <w:t xml:space="preserve"> </w:t>
      </w:r>
      <m:oMath>
        <m:r>
          <m:t>110</m:t>
        </m:r>
        <m:r>
          <m:rPr>
            <m:sty m:val="p"/>
          </m:rPr>
          <m:t>%</m:t>
        </m:r>
      </m:oMath>
      <w:r>
        <w:t xml:space="preserve"> </w:t>
      </w:r>
      <w:r>
        <w:t xml:space="preserve">less). Use the exact formula:</w:t>
      </w:r>
    </w:p>
    <w:p>
      <w:pPr>
        <w:pStyle w:val="Block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1.10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0.3329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66.7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Landlocked countries spend about</w:t>
      </w:r>
      <w:r>
        <w:t xml:space="preserve"> </w:t>
      </w:r>
      <w:r>
        <w:rPr>
          <w:bCs/>
          <w:b/>
        </w:rPr>
        <w:t xml:space="preserve">67% less</w:t>
      </w:r>
      <w:r>
        <w:t xml:space="preserve"> </w:t>
      </w:r>
      <w:r>
        <w:t xml:space="preserve">on the military, all else equal.</w:t>
      </w:r>
    </w:p>
    <w:bookmarkEnd w:id="24"/>
    <w:bookmarkEnd w:id="25"/>
    <w:bookmarkStart w:id="26" w:name="percents-vs-percentage-points"/>
    <w:p>
      <w:pPr>
        <w:pStyle w:val="Heading2"/>
      </w:pPr>
      <w:r>
        <w:t xml:space="preserve">6. Percents vs percentage points</w:t>
      </w:r>
    </w:p>
    <w:p>
      <w:pPr>
        <w:pStyle w:val="FirstParagraph"/>
      </w:pPr>
      <w:r>
        <w:t xml:space="preserve">A constant source of lost marks — keep them distinct.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percentage point (pp)</w:t>
      </w:r>
      <w:r>
        <w:t xml:space="preserve"> </w:t>
      </w:r>
      <w:r>
        <w:t xml:space="preserve">is an additive change in a rate. From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pp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percent (%)</w:t>
      </w:r>
      <w:r>
        <w:t xml:space="preserve"> </w:t>
      </w:r>
      <w:r>
        <w:t xml:space="preserve">is a relative (multiplicative) change. From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rPr>
            <m:sty m:val="p"/>
          </m:rPr>
          <m:t>+</m:t>
        </m:r>
        <m:r>
          <m:t>50</m:t>
        </m:r>
        <m:r>
          <m:rPr>
            <m:sty m:val="p"/>
          </m:rPr>
          <m:t>%</m:t>
        </m:r>
      </m:oMath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basis point</w:t>
      </w:r>
      <w:r>
        <w:t xml:space="preserve"> </w:t>
      </w:r>
      <m:oMath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pp.</w:t>
      </w:r>
    </w:p>
    <w:p>
      <w:pPr>
        <w:pStyle w:val="FirstParagraph"/>
      </w:pPr>
      <w:r>
        <w:t xml:space="preserve">So when the dependent variable is itself a rate (unemployment, inflation, an interest rate), state explicitly whether a coefficient moves it by points or by a relative percentage.</w:t>
      </w:r>
    </w:p>
    <w:bookmarkEnd w:id="26"/>
    <w:bookmarkStart w:id="30" w:name="worked-examples-from-the-slides"/>
    <w:p>
      <w:pPr>
        <w:pStyle w:val="Heading2"/>
      </w:pPr>
      <w:r>
        <w:t xml:space="preserve">7. Worked examples from the slides</w:t>
      </w:r>
    </w:p>
    <w:bookmarkStart w:id="27" w:name="food-expenditure-functional-form-drill"/>
    <w:p>
      <w:pPr>
        <w:pStyle w:val="Heading3"/>
      </w:pPr>
      <w:r>
        <w:t xml:space="preserve">Food expenditure (functional-form drill)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I (level–level):</w:t>
      </w:r>
      <w:r>
        <w:t xml:space="preserve"> </w:t>
      </w:r>
      <m:oMath>
        <m:r>
          <m:rPr>
            <m:nor/>
            <m:sty m:val="p"/>
          </m:rPr>
          <m:t>food</m:t>
        </m:r>
        <m:r>
          <m:rPr>
            <m:sty m:val="p"/>
          </m:rPr>
          <m:t>=</m:t>
        </m:r>
        <m:r>
          <m:t>463.95</m:t>
        </m:r>
        <m:r>
          <m:rPr>
            <m:sty m:val="p"/>
          </m:rPr>
          <m:t>+</m:t>
        </m:r>
        <m:r>
          <m:t>0.079</m:t>
        </m:r>
        <m:r>
          <m:t> </m:t>
        </m:r>
        <m:r>
          <m:rPr>
            <m:nor/>
            <m:sty m:val="p"/>
          </m:rPr>
          <m:t>income</m:t>
        </m:r>
      </m:oMath>
      <w:r>
        <w:t xml:space="preserve"> </w:t>
      </w:r>
      <w:r>
        <w:t xml:space="preserve">→ one extra unit of income raises food spending by</w:t>
      </w:r>
      <w:r>
        <w:t xml:space="preserve"> </w:t>
      </w:r>
      <m:oMath>
        <m:r>
          <m:t>0.079</m:t>
        </m:r>
      </m:oMath>
      <w:r>
        <w:t xml:space="preserve"> </w:t>
      </w:r>
      <w:r>
        <w:t xml:space="preserve">units.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II (log–log):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food</m:t>
            </m:r>
          </m:e>
        </m:d>
        <m:r>
          <m:rPr>
            <m:sty m:val="p"/>
          </m:rPr>
          <m:t>=</m:t>
        </m:r>
        <m:r>
          <m:t>3.697</m:t>
        </m:r>
        <m:r>
          <m:rPr>
            <m:sty m:val="p"/>
          </m:rPr>
          <m:t>+</m:t>
        </m:r>
        <m:r>
          <m:t>0.357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income</m:t>
            </m:r>
          </m:e>
        </m:d>
      </m:oMath>
      <w:r>
        <w:t xml:space="preserve"> </w:t>
      </w:r>
      <w:r>
        <w:t xml:space="preserve">→ income</w:t>
      </w:r>
      <w:r>
        <w:t xml:space="preserve"> </w:t>
      </w:r>
      <w:r>
        <w:rPr>
          <w:bCs/>
          <w:b/>
        </w:rPr>
        <w:t xml:space="preserve">elasticity</w:t>
      </w:r>
      <w:r>
        <w:t xml:space="preserve"> </w:t>
      </w:r>
      <w:r>
        <w:t xml:space="preserve">of food is</w:t>
      </w:r>
      <w:r>
        <w:t xml:space="preserve"> </w:t>
      </w:r>
      <m:oMath>
        <m:r>
          <m:t>0.357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income →</w:t>
      </w:r>
      <w:r>
        <w:t xml:space="preserve"> </w:t>
      </w:r>
      <m:oMath>
        <m:r>
          <m:rPr>
            <m:sty m:val="p"/>
          </m:rPr>
          <m:t>+</m:t>
        </m:r>
        <m:r>
          <m:t>0.357</m:t>
        </m:r>
        <m:r>
          <m:rPr>
            <m:sty m:val="p"/>
          </m:rPr>
          <m:t>%</m:t>
        </m:r>
      </m:oMath>
      <w:r>
        <w:t xml:space="preserve"> </w:t>
      </w:r>
      <w:r>
        <w:t xml:space="preserve">food).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Eq. (3),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ln(kids)</w:t>
      </w:r>
      <w:r>
        <w:rPr>
          <w:bCs/>
          <w:b/>
        </w:rPr>
        <w:t xml:space="preserve">:</w:t>
      </w:r>
      <w:r>
        <w:t xml:space="preserve"> </w:t>
      </w:r>
      <w:r>
        <w:t xml:space="preserve">coefficient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is the elasticity w.r.t. number of kids (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kids →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  <m:r>
          <m:rPr>
            <m:sty m:val="p"/>
          </m:rPr>
          <m:t>%</m:t>
        </m:r>
      </m:oMath>
      <w:r>
        <w:t xml:space="preserve"> </w:t>
      </w:r>
      <w:r>
        <w:t xml:space="preserve">food).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III,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kids</w:t>
      </w:r>
      <w:r>
        <w:rPr>
          <w:bCs/>
          <w:b/>
        </w:rPr>
        <w:t xml:space="preserve"> </w:t>
      </w:r>
      <w:r>
        <w:rPr>
          <w:bCs/>
          <w:b/>
        </w:rPr>
        <w:t xml:space="preserve">in levels: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food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0.114</m:t>
        </m:r>
        <m:r>
          <m:t> </m:t>
        </m:r>
        <m:r>
          <m:rPr>
            <m:nor/>
            <m:sty m:val="p"/>
          </m:rPr>
          <m:t>kids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semi-elasticity</w:t>
      </w:r>
      <w:r>
        <w:t xml:space="preserve">: one more kid raises food spending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0.114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100</m:t>
        </m:r>
        <m:r>
          <m:rPr>
            <m:sty m:val="p"/>
          </m:rPr>
          <m:t>≈</m:t>
        </m:r>
        <m:r>
          <m:t>12.1</m:t>
        </m:r>
        <m:r>
          <m:rPr>
            <m:sty m:val="p"/>
          </m:rPr>
          <m:t>%</m:t>
        </m:r>
      </m:oMath>
      <w:r>
        <w:t xml:space="preserve"> </w:t>
      </w:r>
      <w:r>
        <w:t xml:space="preserve">(approx.</w:t>
      </w:r>
      <w:r>
        <w:t xml:space="preserve"> </w:t>
      </w:r>
      <m:oMath>
        <m:r>
          <m:t>11.4</m:t>
        </m:r>
        <m:r>
          <m:rPr>
            <m:sty m:val="p"/>
          </m:rPr>
          <m:t>%</m:t>
        </m:r>
      </m:oMath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IV (time-series rates):</w:t>
      </w:r>
      <w:r>
        <w:t xml:space="preserve"> </w:t>
      </w:r>
      <m:oMath>
        <m:r>
          <m:rPr>
            <m:nor/>
            <m:sty m:val="p"/>
          </m:rPr>
          <m:t>unmpl</m:t>
        </m:r>
        <m:r>
          <m:rPr>
            <m:sty m:val="p"/>
          </m:rPr>
          <m:t>=</m:t>
        </m:r>
        <m:r>
          <m:t>0.011</m:t>
        </m:r>
        <m:r>
          <m:rPr>
            <m:sty m:val="p"/>
          </m:rPr>
          <m:t>−</m:t>
        </m:r>
        <m:r>
          <m:t>0.247</m:t>
        </m:r>
        <m:r>
          <m:t> </m:t>
        </m:r>
        <m:r>
          <m:rPr>
            <m:nor/>
            <m:sty m:val="p"/>
          </m:rPr>
          <m:t>gdp</m:t>
        </m:r>
        <m:r>
          <m:rPr>
            <m:sty m:val="p"/>
          </m:rPr>
          <m:t>−</m:t>
        </m:r>
        <m:r>
          <m:t>0.310</m:t>
        </m:r>
        <m:r>
          <m:t> </m:t>
        </m:r>
        <m:r>
          <m:rPr>
            <m:nor/>
            <m:sty m:val="p"/>
          </m:rPr>
          <m:t>cpi</m:t>
        </m:r>
      </m:oMath>
      <w:r>
        <w:t xml:space="preserve"> </w:t>
      </w:r>
      <w:r>
        <w:t xml:space="preserve">→ here every variable is a rate, so mind §6 when stating effects.</w:t>
      </w:r>
    </w:p>
    <w:bookmarkEnd w:id="27"/>
    <w:bookmarkStart w:id="28" w:name="military-expenses-loglog-dummy"/>
    <w:p>
      <w:pPr>
        <w:pStyle w:val="Heading3"/>
      </w:pPr>
      <w:r>
        <w:t xml:space="preserve">Military expenses (log–log + dummy)</w:t>
      </w:r>
    </w:p>
    <w:p>
      <w:pPr>
        <w:numPr>
          <w:ilvl w:val="0"/>
          <w:numId w:val="1007"/>
        </w:numPr>
        <w:pStyle w:val="Compact"/>
      </w:pP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GDP</m:t>
            </m:r>
          </m:e>
        </m:d>
      </m:oMath>
      <w:r>
        <w:t xml:space="preserve"> </w:t>
      </w:r>
      <w:r>
        <w:t xml:space="preserve">coeff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= elasticity: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GDP →</w:t>
      </w:r>
      <w:r>
        <w:t xml:space="preserve"> </w:t>
      </w:r>
      <m:oMath>
        <m:r>
          <m:rPr>
            <m:sty m:val="p"/>
          </m:rPr>
          <m:t>+</m:t>
        </m:r>
        <m:r>
          <m:t>0.005</m:t>
        </m:r>
        <m:r>
          <m:rPr>
            <m:sty m:val="p"/>
          </m:rPr>
          <m:t>%</m:t>
        </m:r>
      </m:oMath>
      <w:r>
        <w:t xml:space="preserve"> </w:t>
      </w:r>
      <w:r>
        <w:t xml:space="preserve">ARMY (highly inelastic).</w:t>
      </w:r>
    </w:p>
    <w:p>
      <w:pPr>
        <w:numPr>
          <w:ilvl w:val="0"/>
          <w:numId w:val="1007"/>
        </w:numPr>
        <w:pStyle w:val="Compact"/>
      </w:pP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POP</m:t>
            </m:r>
          </m:e>
        </m:d>
      </m:oMath>
      <w:r>
        <w:t xml:space="preserve"> </w:t>
      </w:r>
      <w:r>
        <w:t xml:space="preserve">coeff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population →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  <m:r>
          <m:rPr>
            <m:sty m:val="p"/>
          </m:rPr>
          <m:t>%</m:t>
        </m:r>
      </m:oMath>
      <w:r>
        <w:t xml:space="preserve"> </w:t>
      </w:r>
      <w:r>
        <w:t xml:space="preserve">ARMY.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noSEA</w:t>
      </w:r>
      <w:r>
        <w:t xml:space="preserve"> </w:t>
      </w:r>
      <w:r>
        <w:t xml:space="preserve">dummy: exact effect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66.7</m:t>
        </m:r>
        <m:r>
          <m:rPr>
            <m:sty m:val="p"/>
          </m:rPr>
          <m:t>%</m:t>
        </m:r>
      </m:oMath>
      <w:r>
        <w:t xml:space="preserve"> </w:t>
      </w:r>
      <w:r>
        <w:t xml:space="preserve">(see warning above).</w:t>
      </w:r>
    </w:p>
    <w:bookmarkEnd w:id="28"/>
    <w:bookmarkStart w:id="29" w:name="Xe5bf907b2778d2195f4f3577fc83361d27a020f"/>
    <w:p>
      <w:pPr>
        <w:pStyle w:val="Heading3"/>
      </w:pPr>
      <w:r>
        <w:t xml:space="preserve">Household medical expenditure (LDV framing)</w:t>
      </w:r>
    </w:p>
    <w:p>
      <w:pPr>
        <w:numPr>
          <w:ilvl w:val="0"/>
          <w:numId w:val="1008"/>
        </w:numPr>
        <w:pStyle w:val="Compact"/>
      </w:pPr>
      <w:r>
        <w:t xml:space="preserve">Question:</w:t>
      </w:r>
      <w:r>
        <w:t xml:space="preserve"> </w:t>
      </w:r>
      <w:r>
        <w:rPr>
          <w:iCs/>
          <w:i/>
        </w:rPr>
        <w:t xml:space="preserve">what determines household medical spending?</w:t>
      </w:r>
      <w:r>
        <w:t xml:space="preserve"> </w:t>
      </w:r>
      <w:r>
        <w:t xml:space="preserve">Candidate determinants: number of people, number of diseases, average age, number of children, persons aged 65+, income, whether the household has medical insurance, costs.</w:t>
      </w:r>
    </w:p>
    <w:p>
      <w:pPr>
        <w:numPr>
          <w:ilvl w:val="0"/>
          <w:numId w:val="1008"/>
        </w:numPr>
        <w:pStyle w:val="Compact"/>
      </w:pPr>
      <w:r>
        <w:t xml:space="preserve">Key point: spending is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— a limited dependent variable. OLS is inappropriate; this is the kind of problem that motivates censored/Tobit-style treatment later in the course.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ey-formulas-to-memorise"/>
    <w:p>
      <w:pPr>
        <w:pStyle w:val="Heading2"/>
      </w:pPr>
      <w:r>
        <w:t xml:space="preserve">Key formulas to memorise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exact semi-elasticity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approx (small </m:t>
          </m:r>
          <m:r>
            <m:t>β</m:t>
          </m:r>
          <m:r>
            <m:rPr>
              <m:nor/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9"/>
        </w:numPr>
        <w:pStyle w:val="Compact"/>
      </w:pPr>
      <w:r>
        <w:t xml:space="preserve">Log–log coefficient =</w:t>
      </w:r>
      <w:r>
        <w:t xml:space="preserve"> </w:t>
      </w:r>
      <w:r>
        <w:rPr>
          <w:bCs/>
          <w:b/>
        </w:rPr>
        <w:t xml:space="preserve">elasticity</w:t>
      </w:r>
      <w:r>
        <w:t xml:space="preserve">; log–level coefficient =</w:t>
      </w:r>
      <w:r>
        <w:t xml:space="preserve"> </w:t>
      </w:r>
      <w:r>
        <w:rPr>
          <w:bCs/>
          <w:b/>
        </w:rPr>
        <w:t xml:space="preserve">semi-elasticity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Approximation valid for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≲</m:t>
        </m:r>
        <m:r>
          <m:t>0.1</m:t>
        </m:r>
      </m:oMath>
      <w:r>
        <w:t xml:space="preserve">; otherwise use the exact form.</w:t>
      </w:r>
    </w:p>
    <w:p>
      <w:pPr>
        <w:numPr>
          <w:ilvl w:val="0"/>
          <w:numId w:val="1009"/>
        </w:numPr>
        <w:pStyle w:val="Compact"/>
      </w:pPr>
      <w:r>
        <w:t xml:space="preserve">Percentage</w:t>
      </w:r>
      <w:r>
        <w:t xml:space="preserve"> </w:t>
      </w:r>
      <w:r>
        <w:rPr>
          <w:bCs/>
          <w:b/>
        </w:rPr>
        <w:t xml:space="preserve">points</w:t>
      </w:r>
      <w:r>
        <w:t xml:space="preserve"> </w:t>
      </w:r>
      <w:r>
        <w:t xml:space="preserve">≠</w:t>
      </w:r>
      <w:r>
        <w:t xml:space="preserve"> </w:t>
      </w:r>
      <w:r>
        <w:rPr>
          <w:bCs/>
          <w:b/>
        </w:rPr>
        <w:t xml:space="preserve">percent</w:t>
      </w:r>
      <w:r>
        <w:t xml:space="preserve">; basis point</w:t>
      </w:r>
      <w:r>
        <w:t xml:space="preserve"> </w:t>
      </w:r>
      <m:oMath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pp.</w:t>
      </w:r>
    </w:p>
    <w:p>
      <w:pPr>
        <w:numPr>
          <w:ilvl w:val="0"/>
          <w:numId w:val="1009"/>
        </w:numPr>
        <w:pStyle w:val="Compact"/>
      </w:pPr>
      <w:r>
        <w:t xml:space="preserve">The dependent variable’s nature (binary / ordered / unordered / count / censored / panel / time-series) selects the model — §4.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2026-08-16T19:43:24Z</dcterms:created>
  <dcterms:modified xsi:type="dcterms:W3CDTF">2026-08-16T19:43:24Z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