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ccc37bad7b5a43fcbaa73dd3cfc8429b94cbdd"/>
    <w:p>
      <w:pPr>
        <w:pStyle w:val="Heading1"/>
      </w:pPr>
      <w:r>
        <w:t xml:space="preserve">Applied Macroeconomics — Mock Exam 2 (31/01/2025)</w:t>
      </w:r>
    </w:p>
    <w:bookmarkStart w:id="20" w:name="questions-answers-explanations"/>
    <w:p>
      <w:pPr>
        <w:pStyle w:val="Heading2"/>
      </w:pPr>
      <w:r>
        <w:t xml:space="preserve">Questions, Answers &amp; Explanations</w:t>
      </w:r>
    </w:p>
    <w:p>
      <w:pPr>
        <w:pStyle w:val="FirstParagraph"/>
      </w:pPr>
      <w:r>
        <w:rPr>
          <w:iCs/>
          <w:i/>
        </w:rPr>
        <w:t xml:space="preserve">Time: 2 hours. Each problem is worth 20 points; each question is worth 12.5 points.</w:t>
      </w:r>
    </w:p>
    <w:p>
      <w:r>
        <w:pict>
          <v:rect style="width:0;height:1.5pt" o:hralign="center" o:hrstd="t" o:hr="t"/>
        </w:pict>
      </w:r>
    </w:p>
    <w:bookmarkEnd w:id="20"/>
    <w:bookmarkEnd w:id="21"/>
    <w:bookmarkStart w:id="22" w:name="part-i-problems-choose-1-out-of-2"/>
    <w:p>
      <w:pPr>
        <w:pStyle w:val="Heading1"/>
      </w:pPr>
      <w:r>
        <w:t xml:space="preserve">PART I — PROBLEMS (choose 1 out of 2)</w:t>
      </w:r>
    </w:p>
    <w:p>
      <w:r>
        <w:pict>
          <v:rect style="width:0;height:1.5pt" o:hralign="center" o:hrstd="t" o:hr="t"/>
        </w:pict>
      </w:r>
    </w:p>
    <w:bookmarkEnd w:id="22"/>
    <w:bookmarkStart w:id="25" w:name="X70fc7fda0e0b1a05b602f7bc339a82fe6eb997d"/>
    <w:p>
      <w:pPr>
        <w:pStyle w:val="Heading1"/>
      </w:pPr>
      <w:r>
        <w:t xml:space="preserve">Problem 1 — Recursive-Dynamic General Equilibrium Model</w:t>
      </w:r>
    </w:p>
    <w:p>
      <w:pPr>
        <w:pStyle w:val="FirstParagraph"/>
      </w:pPr>
      <w:r>
        <w:rPr>
          <w:bCs/>
          <w:b/>
        </w:rPr>
        <w:t xml:space="preserve">Setup:</w:t>
      </w:r>
      <w:r>
        <w:t xml:space="preserve"> </w:t>
      </w:r>
      <w:r>
        <w:t xml:space="preserve">A recursive-dynamic general equilibrium model with a government that reduces public consumption spending by 10% in period 1, keeping the income tax rate constant and allowing the budget balance to adjust. The overall labour force is constant over time, and the economy without the shock does not grow or shrink.</w:t>
      </w:r>
    </w:p>
    <w:bookmarkStart w:id="23" w:name="part-a"/>
    <w:p>
      <w:pPr>
        <w:pStyle w:val="Heading2"/>
      </w:pPr>
      <w:r>
        <w:t xml:space="preserve">Part (a)</w:t>
      </w:r>
    </w:p>
    <w:p>
      <w:pPr>
        <w:pStyle w:val="BlockText"/>
      </w:pPr>
      <w:r>
        <w:rPr>
          <w:bCs/>
          <w:b/>
        </w:rPr>
        <w:t xml:space="preserve">Question:</w:t>
      </w:r>
      <w:r>
        <w:t xml:space="preserve"> </w:t>
      </w:r>
      <w:r>
        <w:t xml:space="preserve">What would be the immediate (period 1) effect of the government policy on GDP? What would happen to the relative prices of goods 1 and 2? What would happen to household consumption of goods and investment demand?</w:t>
      </w:r>
    </w:p>
    <w:p>
      <w:pPr>
        <w:pStyle w:val="FirstParagraph"/>
      </w:pPr>
      <w:r>
        <w:rPr>
          <w:bCs/>
          <w:b/>
        </w:rPr>
        <w:t xml:space="preserve">Answer:</w:t>
      </w:r>
    </w:p>
    <w:p>
      <w:pPr>
        <w:pStyle w:val="BodyText"/>
      </w:pPr>
      <w:r>
        <w:rPr>
          <w:bCs/>
          <w:b/>
        </w:rPr>
        <w:t xml:space="preserve">Effect on GDP (period 1):</w:t>
      </w:r>
    </w:p>
    <w:p>
      <w:pPr>
        <w:pStyle w:val="BodyText"/>
      </w:pPr>
      <w:r>
        <w:t xml:space="preserve">GDP is the sum of household consumption</w:t>
      </w:r>
      <w:r>
        <w:t xml:space="preserve"> </w:t>
      </w:r>
      <m:oMath>
        <m:r>
          <m:t>C</m:t>
        </m:r>
      </m:oMath>
      <w:r>
        <w:t xml:space="preserve">, investment</w:t>
      </w:r>
      <w:r>
        <w:t xml:space="preserve"> </w:t>
      </w:r>
      <m:oMath>
        <m:r>
          <m:t>I</m:t>
        </m:r>
      </m:oMath>
      <w:r>
        <w:t xml:space="preserve">, and government spending</w:t>
      </w:r>
      <w:r>
        <w:t xml:space="preserve"> </w:t>
      </w:r>
      <m:oMath>
        <m:r>
          <m:t>G</m:t>
        </m:r>
      </m:oMath>
      <w:r>
        <w:t xml:space="preserve">:</w:t>
      </w:r>
    </w:p>
    <w:p>
      <w:pPr>
        <w:pStyle w:val="BodyText"/>
      </w:pPr>
      <m:oMathPara>
        <m:oMathParaPr>
          <m:jc m:val="center"/>
        </m:oMathParaPr>
        <m:oMath>
          <m:r>
            <m:t>Y</m:t>
          </m:r>
          <m:r>
            <m:rPr>
              <m:sty m:val="p"/>
            </m:rPr>
            <m:t>=</m:t>
          </m:r>
          <m:r>
            <m:t>C</m:t>
          </m:r>
          <m:r>
            <m:rPr>
              <m:sty m:val="p"/>
            </m:rPr>
            <m:t>+</m:t>
          </m:r>
          <m:r>
            <m:t>I</m:t>
          </m:r>
          <m:r>
            <m:rPr>
              <m:sty m:val="p"/>
            </m:rPr>
            <m:t>+</m:t>
          </m:r>
          <m:r>
            <m:t>G</m:t>
          </m:r>
        </m:oMath>
      </m:oMathPara>
    </w:p>
    <w:p>
      <w:pPr>
        <w:pStyle w:val="FirstParagraph"/>
      </w:pPr>
      <w:r>
        <w:t xml:space="preserve">The government cuts</w:t>
      </w:r>
      <w:r>
        <w:t xml:space="preserve"> </w:t>
      </w:r>
      <m:oMath>
        <m:r>
          <m:t>G</m:t>
        </m:r>
      </m:oMath>
      <w:r>
        <w:t xml:space="preserve"> </w:t>
      </w:r>
      <w:r>
        <w:t xml:space="preserve">by 10%. The income tax rate is unchanged, so household disposable income is unaffected on the tax side. However, the government budget now moves into surplus (revenue unchanged, spending lower). Since the surplus is not immediately redistributed, the demand shock is contractionary:</w:t>
      </w:r>
      <w:r>
        <w:t xml:space="preserve"> </w:t>
      </w:r>
      <m:oMath>
        <m:r>
          <m:t>G</m:t>
        </m:r>
        <m:r>
          <m:rPr>
            <m:sty m:val="p"/>
          </m:rPr>
          <m:t>↓</m:t>
        </m:r>
      </m:oMath>
      <w:r>
        <w:t xml:space="preserve"> </w:t>
      </w:r>
      <w:r>
        <w:t xml:space="preserve">reduces aggregate demand. The question is how much</w:t>
      </w:r>
      <w:r>
        <w:t xml:space="preserve"> </w:t>
      </w:r>
      <m:oMath>
        <m:r>
          <m:t>C</m:t>
        </m:r>
      </m:oMath>
      <w:r>
        <w:t xml:space="preserve"> </w:t>
      </w:r>
      <w:r>
        <w:t xml:space="preserve">and</w:t>
      </w:r>
      <w:r>
        <w:t xml:space="preserve"> </w:t>
      </w:r>
      <m:oMath>
        <m:r>
          <m:t>I</m:t>
        </m:r>
      </m:oMath>
      <w:r>
        <w:t xml:space="preserve"> </w:t>
      </w:r>
      <w:r>
        <w:t xml:space="preserve">offset the fall in</w:t>
      </w:r>
      <w:r>
        <w:t xml:space="preserve"> </w:t>
      </w:r>
      <m:oMath>
        <m:r>
          <m:t>G</m:t>
        </m:r>
      </m:oMath>
      <w:r>
        <w:t xml:space="preserve">.</w:t>
      </w:r>
    </w:p>
    <w:p>
      <w:pPr>
        <w:numPr>
          <w:ilvl w:val="0"/>
          <w:numId w:val="1001"/>
        </w:numPr>
      </w:pPr>
      <w:r>
        <w:rPr>
          <w:bCs/>
          <w:b/>
        </w:rPr>
        <w:t xml:space="preserve">Household consumption:</w:t>
      </w:r>
      <w:r>
        <w:t xml:space="preserve"> </w:t>
      </w:r>
      <w:r>
        <w:t xml:space="preserve">With unchanged income tax rates and factor endowments, household factor income is initially unaffected. However, if the government surplus is treated as saved (not redistributed in period 1), household income is unchanged. Households will moderately increase consumption due to lower relative prices (see below) but the income effect is small in period 1. The net result is that</w:t>
      </w:r>
      <w:r>
        <w:t xml:space="preserve"> </w:t>
      </w:r>
      <w:r>
        <w:rPr>
          <w:bCs/>
          <w:b/>
        </w:rPr>
        <w:t xml:space="preserve">GDP falls in period 1</w:t>
      </w:r>
      <w:r>
        <w:t xml:space="preserve">, as the fall in</w:t>
      </w:r>
      <w:r>
        <w:t xml:space="preserve"> </w:t>
      </w:r>
      <m:oMath>
        <m:r>
          <m:t>G</m:t>
        </m:r>
      </m:oMath>
      <w:r>
        <w:t xml:space="preserve"> </w:t>
      </w:r>
      <w:r>
        <w:t xml:space="preserve">is only partially offset.</w:t>
      </w:r>
    </w:p>
    <w:p>
      <w:pPr>
        <w:numPr>
          <w:ilvl w:val="0"/>
          <w:numId w:val="1001"/>
        </w:numPr>
      </w:pPr>
      <w:r>
        <w:rPr>
          <w:bCs/>
          <w:b/>
        </w:rPr>
        <w:t xml:space="preserve">Relative prices:</w:t>
      </w:r>
      <w:r>
        <w:t xml:space="preserve"> </w:t>
      </w:r>
      <w:r>
        <w:t xml:space="preserve">The government spends its income across goods 1 and 2. A reduction in</w:t>
      </w:r>
      <w:r>
        <w:t xml:space="preserve"> </w:t>
      </w:r>
      <m:oMath>
        <m:r>
          <m:t>G</m:t>
        </m:r>
      </m:oMath>
      <w:r>
        <w:t xml:space="preserve"> </w:t>
      </w:r>
      <w:r>
        <w:t xml:space="preserve">reduces demand for both goods, but if the government’s spending basket differs from the household’s, the relative price impact is asymmetric. In general, the good that the government spends more intensively on will see a relatively larger demand reduction, so</w:t>
      </w:r>
      <w:r>
        <w:t xml:space="preserve"> </w:t>
      </w:r>
      <w:r>
        <w:rPr>
          <w:bCs/>
          <w:b/>
        </w:rPr>
        <w:t xml:space="preserve">its relative price falls</w:t>
      </w:r>
      <w:r>
        <w:t xml:space="preserve">. If government consumption is more intensive in good 1 (capital-intensive), then</w:t>
      </w:r>
      <w:r>
        <w:t xml:space="preserve"> </w:t>
      </w:r>
      <m:oMath>
        <m:sSub>
          <m:e>
            <m:r>
              <m:t>p</m:t>
            </m:r>
          </m:e>
          <m:sub>
            <m:r>
              <m:t>1</m:t>
            </m:r>
          </m:sub>
        </m:sSub>
        <m:r>
          <m:rPr>
            <m:sty m:val="p"/>
          </m:rPr>
          <m:t>/</m:t>
        </m:r>
        <m:sSub>
          <m:e>
            <m:r>
              <m:t>p</m:t>
            </m:r>
          </m:e>
          <m:sub>
            <m:r>
              <m:t>2</m:t>
            </m:r>
          </m:sub>
        </m:sSub>
      </m:oMath>
      <w:r>
        <w:t xml:space="preserve"> </w:t>
      </w:r>
      <w:r>
        <w:t xml:space="preserve">falls; the opposite if government favours good 2. In a standard setup where both goods are consumed proportionally, both prices fall, but the one with larger government demand share falls more.</w:t>
      </w:r>
    </w:p>
    <w:p>
      <w:pPr>
        <w:numPr>
          <w:ilvl w:val="0"/>
          <w:numId w:val="1001"/>
        </w:numPr>
      </w:pPr>
      <w:r>
        <w:rPr>
          <w:bCs/>
          <w:b/>
        </w:rPr>
        <w:t xml:space="preserve">Investment demand:</w:t>
      </w:r>
      <w:r>
        <w:t xml:space="preserve"> </w:t>
      </w:r>
      <w:r>
        <w:t xml:space="preserve">A government budget surplus means the government saves in period 1 (it collects more in taxes than it spends). In a closed economy, this public saving can flow into investment via the loanable funds market. With lower aggregate demand and potentially lower interest rates (more saving available),</w:t>
      </w:r>
      <w:r>
        <w:t xml:space="preserve"> </w:t>
      </w:r>
      <w:r>
        <w:rPr>
          <w:bCs/>
          <w:b/>
        </w:rPr>
        <w:t xml:space="preserve">investment demand is likely to increase</w:t>
      </w:r>
      <w:r>
        <w:t xml:space="preserve"> </w:t>
      </w:r>
      <w:r>
        <w:t xml:space="preserve">in period 1. The fall in goods prices also reduces the cost of investment inputs, further incentivising capital accumulation.</w:t>
      </w:r>
    </w:p>
    <w:p>
      <w:pPr>
        <w:numPr>
          <w:ilvl w:val="0"/>
          <w:numId w:val="1001"/>
        </w:numPr>
      </w:pPr>
      <w:r>
        <w:rPr>
          <w:bCs/>
          <w:b/>
        </w:rPr>
        <w:t xml:space="preserve">Summary for period 1:</w:t>
      </w:r>
      <w:r>
        <w:t xml:space="preserve"> </w:t>
      </w:r>
      <w:r>
        <w:t xml:space="preserve">GDP falls (demand contraction from</w:t>
      </w:r>
      <w:r>
        <w:t xml:space="preserve"> </w:t>
      </w:r>
      <m:oMath>
        <m:r>
          <m:t>Δ</m:t>
        </m:r>
        <m:r>
          <m:t>G</m:t>
        </m:r>
        <m:r>
          <m:rPr>
            <m:sty m:val="p"/>
          </m:rPr>
          <m:t>&lt;</m:t>
        </m:r>
        <m:r>
          <m:t>0</m:t>
        </m:r>
      </m:oMath>
      <w:r>
        <w:t xml:space="preserve"> </w:t>
      </w:r>
      <w:r>
        <w:t xml:space="preserve">dominates); relative price of the government-intensive good falls; household consumption may slightly rise as goods become cheaper; investment rises as public saving frees up loanable funds.</w:t>
      </w:r>
    </w:p>
    <w:bookmarkEnd w:id="23"/>
    <w:bookmarkStart w:id="24" w:name="part-b"/>
    <w:p>
      <w:pPr>
        <w:pStyle w:val="Heading2"/>
      </w:pPr>
      <w:r>
        <w:t xml:space="preserve">Part (b)</w:t>
      </w:r>
    </w:p>
    <w:p>
      <w:pPr>
        <w:pStyle w:val="BlockText"/>
      </w:pPr>
      <w:r>
        <w:rPr>
          <w:bCs/>
          <w:b/>
        </w:rPr>
        <w:t xml:space="preserve">Question:</w:t>
      </w:r>
      <w:r>
        <w:t xml:space="preserve"> </w:t>
      </w:r>
      <w:r>
        <w:t xml:space="preserve">Consider the economy in period 2. What is the likely change in GDP relative to the scenario without the shock? How can this shock affect the two types of households? What about the production of both goods?</w:t>
      </w:r>
    </w:p>
    <w:p>
      <w:pPr>
        <w:pStyle w:val="FirstParagraph"/>
      </w:pPr>
      <w:r>
        <w:rPr>
          <w:bCs/>
          <w:b/>
        </w:rPr>
        <w:t xml:space="preserve">Answer:</w:t>
      </w:r>
    </w:p>
    <w:p>
      <w:pPr>
        <w:pStyle w:val="BodyText"/>
      </w:pPr>
      <w:r>
        <w:rPr>
          <w:bCs/>
          <w:b/>
        </w:rPr>
        <w:t xml:space="preserve">GDP in period 2:</w:t>
      </w:r>
    </w:p>
    <w:p>
      <w:pPr>
        <w:pStyle w:val="BodyText"/>
      </w:pPr>
      <w:r>
        <w:t xml:space="preserve">The increase in investment in period 1 expands the capital stock entering period 2:</w:t>
      </w:r>
    </w:p>
    <w:p>
      <w:pPr>
        <w:pStyle w:val="BodyText"/>
      </w:pPr>
      <m:oMathPara>
        <m:oMathParaPr>
          <m:jc m:val="center"/>
        </m:oMathParaPr>
        <m:oMath>
          <m:sSub>
            <m:e>
              <m:r>
                <m:t>K</m:t>
              </m:r>
            </m:e>
            <m:sub>
              <m:r>
                <m:t>2</m:t>
              </m:r>
            </m:sub>
          </m:sSub>
          <m:r>
            <m:rPr>
              <m:sty m:val="p"/>
            </m:rPr>
            <m:t>=</m:t>
          </m:r>
          <m:d>
            <m:dPr>
              <m:begChr m:val="("/>
              <m:endChr m:val=")"/>
              <m:sepChr m:val=""/>
              <m:grow/>
            </m:dPr>
            <m:e>
              <m:r>
                <m:t>1</m:t>
              </m:r>
              <m:r>
                <m:rPr>
                  <m:sty m:val="p"/>
                </m:rPr>
                <m:t>−</m:t>
              </m:r>
              <m:r>
                <m:t>δ</m:t>
              </m:r>
            </m:e>
          </m:d>
          <m:sSub>
            <m:e>
              <m:r>
                <m:t>K</m:t>
              </m:r>
            </m:e>
            <m:sub>
              <m:r>
                <m:t>1</m:t>
              </m:r>
            </m:sub>
          </m:sSub>
          <m:r>
            <m:rPr>
              <m:sty m:val="p"/>
            </m:rPr>
            <m:t>+</m:t>
          </m:r>
          <m:sSub>
            <m:e>
              <m:r>
                <m:t>I</m:t>
              </m:r>
            </m:e>
            <m:sub>
              <m:r>
                <m:t>1</m:t>
              </m:r>
            </m:sub>
          </m:sSub>
        </m:oMath>
      </m:oMathPara>
    </w:p>
    <w:p>
      <w:pPr>
        <w:pStyle w:val="FirstParagraph"/>
      </w:pPr>
      <w:r>
        <w:t xml:space="preserve">A higher</w:t>
      </w:r>
      <w:r>
        <w:t xml:space="preserve"> </w:t>
      </w:r>
      <m:oMath>
        <m:sSub>
          <m:e>
            <m:r>
              <m:t>K</m:t>
            </m:r>
          </m:e>
          <m:sub>
            <m:r>
              <m:t>2</m:t>
            </m:r>
          </m:sub>
        </m:sSub>
      </m:oMath>
      <w:r>
        <w:t xml:space="preserve"> </w:t>
      </w:r>
      <w:r>
        <w:t xml:space="preserve">raises productive capacity. With a larger capital stock, output in period 2 is higher than it would have been without the shock:</w:t>
      </w:r>
    </w:p>
    <w:p>
      <w:pPr>
        <w:pStyle w:val="BodyText"/>
      </w:pPr>
      <m:oMathPara>
        <m:oMathParaPr>
          <m:jc m:val="center"/>
        </m:oMathParaPr>
        <m:oMath>
          <m:sSub>
            <m:e>
              <m:r>
                <m:t>Y</m:t>
              </m:r>
            </m:e>
            <m:sub>
              <m:r>
                <m:t>2</m:t>
              </m:r>
            </m:sub>
          </m:sSub>
          <m:r>
            <m:rPr>
              <m:sty m:val="p"/>
            </m:rPr>
            <m:t>=</m:t>
          </m:r>
          <m:r>
            <m:t>F</m:t>
          </m:r>
          <m:d>
            <m:dPr>
              <m:begChr m:val="("/>
              <m:endChr m:val=")"/>
              <m:sepChr m:val=""/>
              <m:grow/>
            </m:dPr>
            <m:e>
              <m:sSub>
                <m:e>
                  <m:r>
                    <m:t>K</m:t>
                  </m:r>
                </m:e>
                <m:sub>
                  <m:r>
                    <m:t>2</m:t>
                  </m:r>
                </m:sub>
              </m:sSub>
              <m:r>
                <m:rPr>
                  <m:sty m:val="p"/>
                </m:rPr>
                <m:t>,</m:t>
              </m:r>
              <m:r>
                <m:t>L</m:t>
              </m:r>
            </m:e>
          </m:d>
          <m:r>
            <m:rPr>
              <m:sty m:val="p"/>
            </m:rPr>
            <m:t>&gt;</m:t>
          </m:r>
          <m:r>
            <m:t>F</m:t>
          </m:r>
          <m:d>
            <m:dPr>
              <m:begChr m:val="("/>
              <m:endChr m:val=")"/>
              <m:sepChr m:val=""/>
              <m:grow/>
            </m:dPr>
            <m:e>
              <m:sSubSup>
                <m:e>
                  <m:r>
                    <m:t>K</m:t>
                  </m:r>
                </m:e>
                <m:sub>
                  <m:r>
                    <m:t>1</m:t>
                  </m:r>
                </m:sub>
                <m:sup>
                  <m:r>
                    <m:rPr>
                      <m:nor/>
                      <m:sty m:val="p"/>
                    </m:rPr>
                    <m:t>no shock</m:t>
                  </m:r>
                </m:sup>
              </m:sSubSup>
              <m:r>
                <m:rPr>
                  <m:sty m:val="p"/>
                </m:rPr>
                <m:t>⋅</m:t>
              </m:r>
              <m:d>
                <m:dPr>
                  <m:begChr m:val="("/>
                  <m:endChr m:val=")"/>
                  <m:sepChr m:val=""/>
                  <m:grow/>
                </m:dPr>
                <m:e>
                  <m:r>
                    <m:t>1</m:t>
                  </m:r>
                  <m:r>
                    <m:rPr>
                      <m:sty m:val="p"/>
                    </m:rPr>
                    <m:t>−</m:t>
                  </m:r>
                  <m:r>
                    <m:t>δ</m:t>
                  </m:r>
                </m:e>
              </m:d>
              <m:r>
                <m:rPr>
                  <m:sty m:val="p"/>
                </m:rPr>
                <m:t>+</m:t>
              </m:r>
              <m:sSub>
                <m:e>
                  <m:r>
                    <m:t>I</m:t>
                  </m:r>
                </m:e>
                <m:sub>
                  <m:r>
                    <m:t>0</m:t>
                  </m:r>
                </m:sub>
              </m:sSub>
              <m:r>
                <m:rPr>
                  <m:sty m:val="p"/>
                </m:rPr>
                <m:t>,</m:t>
              </m:r>
              <m:r>
                <m:t>L</m:t>
              </m:r>
            </m:e>
          </m:d>
        </m:oMath>
      </m:oMathPara>
    </w:p>
    <w:p>
      <w:pPr>
        <w:pStyle w:val="FirstParagraph"/>
      </w:pPr>
      <w:r>
        <w:t xml:space="preserve">So</w:t>
      </w:r>
      <w:r>
        <w:t xml:space="preserve"> </w:t>
      </w:r>
      <w:r>
        <w:rPr>
          <w:bCs/>
          <w:b/>
        </w:rPr>
        <w:t xml:space="preserve">GDP in period 2 is likely higher</w:t>
      </w:r>
      <w:r>
        <w:t xml:space="preserve"> </w:t>
      </w:r>
      <w:r>
        <w:t xml:space="preserve">than in the counterfactual without the shock, because the temporary fiscal consolidation boosted investment and capital accumulation.</w:t>
      </w:r>
    </w:p>
    <w:p>
      <w:pPr>
        <w:pStyle w:val="BodyText"/>
      </w:pPr>
      <w:r>
        <w:rPr>
          <w:bCs/>
          <w:b/>
        </w:rPr>
        <w:t xml:space="preserve">Effect on the two types of households:</w:t>
      </w:r>
    </w:p>
    <w:p>
      <w:pPr>
        <w:pStyle w:val="BodyText"/>
      </w:pPr>
      <w:r>
        <w:t xml:space="preserve">The model features two types of households — presumably a</w:t>
      </w:r>
      <w:r>
        <w:t xml:space="preserve"> </w:t>
      </w:r>
      <w:r>
        <w:rPr>
          <w:bCs/>
          <w:b/>
        </w:rPr>
        <w:t xml:space="preserve">rich household</w:t>
      </w:r>
      <w:r>
        <w:t xml:space="preserve"> </w:t>
      </w:r>
      <w:r>
        <w:t xml:space="preserve">(capital owners) and a</w:t>
      </w:r>
      <w:r>
        <w:t xml:space="preserve"> </w:t>
      </w:r>
      <w:r>
        <w:rPr>
          <w:bCs/>
          <w:b/>
        </w:rPr>
        <w:t xml:space="preserve">poor household</w:t>
      </w:r>
      <w:r>
        <w:t xml:space="preserve"> </w:t>
      </w:r>
      <w:r>
        <w:t xml:space="preserve">(labour owners), as in Problem 2.</w:t>
      </w:r>
    </w:p>
    <w:p>
      <w:pPr>
        <w:numPr>
          <w:ilvl w:val="0"/>
          <w:numId w:val="1002"/>
        </w:numPr>
      </w:pPr>
      <w:r>
        <w:rPr>
          <w:bCs/>
          <w:b/>
        </w:rPr>
        <w:t xml:space="preserve">Capital owners (rich household):</w:t>
      </w:r>
      <w:r>
        <w:t xml:space="preserve"> </w:t>
      </w:r>
      <w:r>
        <w:t xml:space="preserve">More capital in period 2 means higher total capital income in aggregate, but the rental rate of capital</w:t>
      </w:r>
      <w:r>
        <w:t xml:space="preserve"> </w:t>
      </w:r>
      <m:oMath>
        <m:r>
          <m:t>r</m:t>
        </m:r>
      </m:oMath>
      <w:r>
        <w:t xml:space="preserve"> </w:t>
      </w:r>
      <w:r>
        <w:t xml:space="preserve">may change. By standard factor demand theory, more capital → lower marginal product of capital (diminishing returns) →</w:t>
      </w:r>
      <w:r>
        <w:t xml:space="preserve"> </w:t>
      </w:r>
      <w:r>
        <w:rPr>
          <w:bCs/>
          <w:b/>
        </w:rPr>
        <w:t xml:space="preserve">rental rate</w:t>
      </w:r>
      <w:r>
        <w:rPr>
          <w:bCs/>
          <w:b/>
        </w:rPr>
        <w:t xml:space="preserve"> </w:t>
      </w:r>
      <m:oMath>
        <m:r>
          <m:t>r</m:t>
        </m:r>
      </m:oMath>
      <w:r>
        <w:rPr>
          <w:bCs/>
          <w:b/>
        </w:rPr>
        <w:t xml:space="preserve"> </w:t>
      </w:r>
      <w:r>
        <w:rPr>
          <w:bCs/>
          <w:b/>
        </w:rPr>
        <w:t xml:space="preserve">falls</w:t>
      </w:r>
      <w:r>
        <w:t xml:space="preserve">. Capital owners receive higher total capital stock but at a lower return per unit. The net effect on capital income is</w:t>
      </w:r>
      <w:r>
        <w:t xml:space="preserve"> </w:t>
      </w:r>
      <w:r>
        <w:rPr>
          <w:bCs/>
          <w:b/>
        </w:rPr>
        <w:t xml:space="preserve">ambiguous</w:t>
      </w:r>
      <w:r>
        <w:t xml:space="preserve">: it depends on whether the elasticity of substitution is greater or less than 1. With Cobb-Douglas production, capital income share</w:t>
      </w:r>
      <w:r>
        <w:t xml:space="preserve"> </w:t>
      </w:r>
      <m:oMath>
        <m:r>
          <m:t>α</m:t>
        </m:r>
      </m:oMath>
      <w:r>
        <w:t xml:space="preserve"> </w:t>
      </w:r>
      <w:r>
        <w:t xml:space="preserve">is constant, so total capital income rises (because</w:t>
      </w:r>
      <w:r>
        <w:t xml:space="preserve"> </w:t>
      </w:r>
      <m:oMath>
        <m:r>
          <m:t>Y</m:t>
        </m:r>
      </m:oMath>
      <w:r>
        <w:t xml:space="preserve"> </w:t>
      </w:r>
      <w:r>
        <w:t xml:space="preserve">rises), but the rate</w:t>
      </w:r>
      <w:r>
        <w:t xml:space="preserve"> </w:t>
      </w:r>
      <m:oMath>
        <m:r>
          <m:t>r</m:t>
        </m:r>
      </m:oMath>
      <w:r>
        <w:t xml:space="preserve"> </w:t>
      </w:r>
      <w:r>
        <w:t xml:space="preserve">falls.</w:t>
      </w:r>
    </w:p>
    <w:p>
      <w:pPr>
        <w:numPr>
          <w:ilvl w:val="0"/>
          <w:numId w:val="1002"/>
        </w:numPr>
      </w:pPr>
      <w:r>
        <w:rPr>
          <w:bCs/>
          <w:b/>
        </w:rPr>
        <w:t xml:space="preserve">Labour owners (poor household):</w:t>
      </w:r>
      <w:r>
        <w:t xml:space="preserve"> </w:t>
      </w:r>
      <w:r>
        <w:t xml:space="preserve">More capital raises the marginal product of labour →</w:t>
      </w:r>
      <w:r>
        <w:t xml:space="preserve"> </w:t>
      </w:r>
      <w:r>
        <w:rPr>
          <w:bCs/>
          <w:b/>
        </w:rPr>
        <w:t xml:space="preserve">real wage</w:t>
      </w:r>
      <w:r>
        <w:rPr>
          <w:bCs/>
          <w:b/>
        </w:rPr>
        <w:t xml:space="preserve"> </w:t>
      </w:r>
      <m:oMath>
        <m:r>
          <m:t>w</m:t>
        </m:r>
      </m:oMath>
      <w:r>
        <w:rPr>
          <w:bCs/>
          <w:b/>
        </w:rPr>
        <w:t xml:space="preserve"> </w:t>
      </w:r>
      <w:r>
        <w:rPr>
          <w:bCs/>
          <w:b/>
        </w:rPr>
        <w:t xml:space="preserve">rises</w:t>
      </w:r>
      <w:r>
        <w:t xml:space="preserve">. Labour income increases unambiguously. The poor household benefits from higher wages.</w:t>
      </w:r>
    </w:p>
    <w:p>
      <w:pPr>
        <w:numPr>
          <w:ilvl w:val="0"/>
          <w:numId w:val="1002"/>
        </w:numPr>
      </w:pPr>
      <w:r>
        <w:rPr>
          <w:bCs/>
          <w:b/>
        </w:rPr>
        <w:t xml:space="preserve">Consumption:</w:t>
      </w:r>
      <w:r>
        <w:t xml:space="preserve"> </w:t>
      </w:r>
      <w:r>
        <w:t xml:space="preserve">Both types can consume more in period 2 due to higher output, but the distribution depends on the factor income split. The poor household likely benefits relatively more from the wage increase.</w:t>
      </w:r>
    </w:p>
    <w:p>
      <w:pPr>
        <w:pStyle w:val="FirstParagraph"/>
      </w:pPr>
      <w:r>
        <w:rPr>
          <w:bCs/>
          <w:b/>
        </w:rPr>
        <w:t xml:space="preserve">Production of both goods in period 2:</w:t>
      </w:r>
    </w:p>
    <w:p>
      <w:pPr>
        <w:pStyle w:val="BodyText"/>
      </w:pPr>
      <w:r>
        <w:t xml:space="preserve">With a larger capital stock, overall production capacity rises. Since good 1 is capital-intensive, the expansion in capital relatively favours good 1 production (Rybczynski theorem):</w:t>
      </w:r>
      <w:r>
        <w:t xml:space="preserve"> </w:t>
      </w:r>
      <w:r>
        <w:rPr>
          <w:bCs/>
          <w:b/>
        </w:rPr>
        <w:t xml:space="preserve">production of the capital-intensive good (good 1) increases more than proportionally</w:t>
      </w:r>
      <w:r>
        <w:t xml:space="preserve">, while production of the labour-intensive good (good 2) may increase less or could even decrease in relative terms. Relative prices adjust accordingly:</w:t>
      </w:r>
      <w:r>
        <w:t xml:space="preserve"> </w:t>
      </w:r>
      <m:oMath>
        <m:sSub>
          <m:e>
            <m:r>
              <m:t>p</m:t>
            </m:r>
          </m:e>
          <m:sub>
            <m:r>
              <m:t>1</m:t>
            </m:r>
          </m:sub>
        </m:sSub>
        <m:r>
          <m:rPr>
            <m:sty m:val="p"/>
          </m:rPr>
          <m:t>/</m:t>
        </m:r>
        <m:sSub>
          <m:e>
            <m:r>
              <m:t>p</m:t>
            </m:r>
          </m:e>
          <m:sub>
            <m:r>
              <m:t>2</m:t>
            </m:r>
          </m:sub>
        </m:sSub>
      </m:oMath>
      <w:r>
        <w:t xml:space="preserve"> </w:t>
      </w:r>
      <w:r>
        <w:t xml:space="preserve">tends to fall as good 1 becomes relatively more abundant.</w:t>
      </w:r>
    </w:p>
    <w:p>
      <w:r>
        <w:pict>
          <v:rect style="width:0;height:1.5pt" o:hralign="center" o:hrstd="t" o:hr="t"/>
        </w:pict>
      </w:r>
    </w:p>
    <w:bookmarkEnd w:id="24"/>
    <w:bookmarkEnd w:id="25"/>
    <w:bookmarkStart w:id="29" w:name="Xd799b4524fab5526a0b321882a99cdd5054c4aa"/>
    <w:p>
      <w:pPr>
        <w:pStyle w:val="Heading1"/>
      </w:pPr>
      <w:r>
        <w:t xml:space="preserve">Problem 2 — Two Households + Solow-Swan with Income Tax</w:t>
      </w:r>
    </w:p>
    <w:p>
      <w:pPr>
        <w:pStyle w:val="FirstParagraph"/>
      </w:pPr>
      <w:r>
        <w:rPr>
          <w:bCs/>
          <w:b/>
        </w:rPr>
        <w:t xml:space="preserve">Setup:</w:t>
      </w:r>
      <w:r>
        <w:t xml:space="preserve"> </w:t>
      </w:r>
      <w:r>
        <w:t xml:space="preserve">Two households — a</w:t>
      </w:r>
      <w:r>
        <w:t xml:space="preserve"> </w:t>
      </w:r>
      <w:r>
        <w:rPr>
          <w:bCs/>
          <w:b/>
        </w:rPr>
        <w:t xml:space="preserve">rich household</w:t>
      </w:r>
      <w:r>
        <w:t xml:space="preserve"> </w:t>
      </w:r>
      <w:r>
        <w:t xml:space="preserve">(capital owner) and a</w:t>
      </w:r>
      <w:r>
        <w:t xml:space="preserve"> </w:t>
      </w:r>
      <w:r>
        <w:rPr>
          <w:bCs/>
          <w:b/>
        </w:rPr>
        <w:t xml:space="preserve">poor household</w:t>
      </w:r>
      <w:r>
        <w:t xml:space="preserve"> </w:t>
      </w:r>
      <w:r>
        <w:t xml:space="preserve">(labour supplier). Good 1 is capital-intensive; Good 2 is labour-intensive. Government finances spending via income taxes. Investment uses Good 2 more intensively. Capital accumulates via the standard equation.</w:t>
      </w:r>
    </w:p>
    <w:p>
      <w:pPr>
        <w:pStyle w:val="BodyText"/>
      </w:pPr>
      <w:r>
        <w:rPr>
          <w:bCs/>
          <w:b/>
        </w:rPr>
        <w:t xml:space="preserve">Solow-Swan equations:</w:t>
      </w:r>
    </w:p>
    <w:p>
      <w:pPr>
        <w:pStyle w:val="BodyText"/>
      </w:pPr>
      <m:oMathPara>
        <m:oMathParaPr>
          <m:jc m:val="center"/>
        </m:oMathParaPr>
        <m:oMath>
          <m:sSub>
            <m:e>
              <m:r>
                <m:t>K</m:t>
              </m:r>
            </m:e>
            <m:sub>
              <m:r>
                <m:t>t</m:t>
              </m:r>
              <m:r>
                <m:rPr>
                  <m:sty m:val="p"/>
                </m:rPr>
                <m:t>+</m:t>
              </m:r>
              <m:r>
                <m:t>1</m:t>
              </m:r>
            </m:sub>
          </m:sSub>
          <m:r>
            <m:rPr>
              <m:sty m:val="p"/>
            </m:rPr>
            <m:t>=</m:t>
          </m:r>
          <m:sSub>
            <m:e>
              <m:r>
                <m:t>I</m:t>
              </m:r>
            </m:e>
            <m:sub>
              <m:r>
                <m:t>t</m:t>
              </m:r>
            </m:sub>
          </m:sSub>
          <m:r>
            <m:rPr>
              <m:sty m:val="p"/>
            </m:rPr>
            <m:t>+</m:t>
          </m:r>
          <m:d>
            <m:dPr>
              <m:begChr m:val="("/>
              <m:endChr m:val=")"/>
              <m:sepChr m:val=""/>
              <m:grow/>
            </m:dPr>
            <m:e>
              <m:r>
                <m:t>1</m:t>
              </m:r>
              <m:r>
                <m:rPr>
                  <m:sty m:val="p"/>
                </m:rPr>
                <m:t>−</m:t>
              </m:r>
              <m:r>
                <m:t>δ</m:t>
              </m:r>
            </m:e>
          </m:d>
          <m:sSub>
            <m:e>
              <m:r>
                <m:t>K</m:t>
              </m:r>
            </m:e>
            <m:sub>
              <m:r>
                <m:t>t</m:t>
              </m:r>
            </m:sub>
          </m:sSub>
        </m:oMath>
      </m:oMathPara>
    </w:p>
    <w:p>
      <w:pPr>
        <w:pStyle w:val="FirstParagraph"/>
      </w:pPr>
      <m:oMathPara>
        <m:oMathParaPr>
          <m:jc m:val="center"/>
        </m:oMathParaPr>
        <m:oMath>
          <m:sSub>
            <m:e>
              <m:r>
                <m:t>I</m:t>
              </m:r>
            </m:e>
            <m:sub>
              <m:r>
                <m:t>t</m:t>
              </m:r>
            </m:sub>
          </m:sSub>
          <m:r>
            <m:rPr>
              <m:sty m:val="p"/>
            </m:rPr>
            <m:t>=</m:t>
          </m:r>
          <m:r>
            <m:t>s</m:t>
          </m:r>
          <m:d>
            <m:dPr>
              <m:begChr m:val="("/>
              <m:endChr m:val=")"/>
              <m:sepChr m:val=""/>
              <m:grow/>
            </m:dPr>
            <m:e>
              <m:r>
                <m:t>1</m:t>
              </m:r>
              <m:r>
                <m:rPr>
                  <m:sty m:val="p"/>
                </m:rPr>
                <m:t>−</m:t>
              </m:r>
              <m:r>
                <m:t>τ</m:t>
              </m:r>
            </m:e>
          </m:d>
          <m:sSub>
            <m:e>
              <m:r>
                <m:t>Y</m:t>
              </m:r>
            </m:e>
            <m:sub>
              <m:r>
                <m:t>t</m:t>
              </m:r>
            </m:sub>
          </m:sSub>
        </m:oMath>
      </m:oMathPara>
    </w:p>
    <w:p>
      <w:pPr>
        <w:pStyle w:val="FirstParagraph"/>
      </w:pPr>
      <m:oMathPara>
        <m:oMathParaPr>
          <m:jc m:val="center"/>
        </m:oMathParaPr>
        <m:oMath>
          <m:sSub>
            <m:e>
              <m:r>
                <m:t>Y</m:t>
              </m:r>
            </m:e>
            <m:sub>
              <m:r>
                <m:t>t</m:t>
              </m:r>
            </m:sub>
          </m:sSub>
          <m:r>
            <m:rPr>
              <m:sty m:val="p"/>
            </m:rPr>
            <m:t>=</m:t>
          </m:r>
          <m:sSubSup>
            <m:e>
              <m:r>
                <m:t>K</m:t>
              </m:r>
            </m:e>
            <m:sub>
              <m:r>
                <m:t>t</m:t>
              </m:r>
            </m:sub>
            <m:sup>
              <m:r>
                <m:t>α</m:t>
              </m:r>
            </m:sup>
          </m:sSubSup>
          <m:sSubSup>
            <m:e>
              <m:r>
                <m:t>L</m:t>
              </m:r>
            </m:e>
            <m:sub>
              <m:r>
                <m:t>t</m:t>
              </m:r>
            </m:sub>
            <m:sup>
              <m:r>
                <m:t>1</m:t>
              </m:r>
              <m:r>
                <m:rPr>
                  <m:sty m:val="p"/>
                </m:rPr>
                <m:t>−</m:t>
              </m:r>
              <m:r>
                <m:t>α</m:t>
              </m:r>
            </m:sup>
          </m:sSubSup>
        </m:oMath>
      </m:oMathPara>
    </w:p>
    <w:p>
      <w:pPr>
        <w:pStyle w:val="FirstParagraph"/>
      </w:pPr>
      <w:r>
        <w:t xml:space="preserve">where income is taxed at rate</w:t>
      </w:r>
      <w:r>
        <w:t xml:space="preserve"> </w:t>
      </w:r>
      <m:oMath>
        <m:r>
          <m:t>τ</m:t>
        </m:r>
      </m:oMath>
      <w:r>
        <w:t xml:space="preserve">; tax revenues finance useless government consumption.</w:t>
      </w:r>
    </w:p>
    <w:bookmarkStart w:id="26" w:name="part-a-1"/>
    <w:p>
      <w:pPr>
        <w:pStyle w:val="Heading2"/>
      </w:pPr>
      <w:r>
        <w:t xml:space="preserve">Part (a)</w:t>
      </w:r>
    </w:p>
    <w:p>
      <w:pPr>
        <w:pStyle w:val="BlockText"/>
      </w:pPr>
      <w:r>
        <w:rPr>
          <w:bCs/>
          <w:b/>
        </w:rPr>
        <w:t xml:space="preserve">Question:</w:t>
      </w:r>
      <w:r>
        <w:t xml:space="preserve"> </w:t>
      </w:r>
      <w:r>
        <w:t xml:space="preserve">Rewrite the three equations in per-worker form. (Notation:</w:t>
      </w:r>
      <w:r>
        <w:t xml:space="preserve"> </w:t>
      </w:r>
      <m:oMath>
        <m:sSub>
          <m:e>
            <m:r>
              <m:t>x</m:t>
            </m:r>
          </m:e>
          <m:sub>
            <m:r>
              <m:t>t</m:t>
            </m:r>
          </m:sub>
        </m:sSub>
        <m:r>
          <m:rPr>
            <m:sty m:val="p"/>
          </m:rPr>
          <m:t>≡</m:t>
        </m:r>
        <m:sSub>
          <m:e>
            <m:r>
              <m:t>X</m:t>
            </m:r>
          </m:e>
          <m:sub>
            <m:r>
              <m:t>t</m:t>
            </m:r>
          </m:sub>
        </m:sSub>
        <m:r>
          <m:rPr>
            <m:sty m:val="p"/>
          </m:rPr>
          <m:t>/</m:t>
        </m:r>
        <m:sSub>
          <m:e>
            <m:r>
              <m:t>L</m:t>
            </m:r>
          </m:e>
          <m:sub>
            <m:r>
              <m:t>t</m:t>
            </m:r>
          </m:sub>
        </m:sSub>
      </m:oMath>
      <w:r>
        <w:t xml:space="preserve">)</w:t>
      </w:r>
    </w:p>
    <w:p>
      <w:pPr>
        <w:pStyle w:val="FirstParagraph"/>
      </w:pPr>
      <w:r>
        <w:rPr>
          <w:bCs/>
          <w:b/>
        </w:rPr>
        <w:t xml:space="preserve">Answer:</w:t>
      </w:r>
    </w:p>
    <w:p>
      <w:pPr>
        <w:pStyle w:val="BodyText"/>
      </w:pPr>
      <w:r>
        <w:t xml:space="preserve">Divide each equation by</w:t>
      </w:r>
      <w:r>
        <w:t xml:space="preserve"> </w:t>
      </w:r>
      <m:oMath>
        <m:sSub>
          <m:e>
            <m:r>
              <m:t>L</m:t>
            </m:r>
          </m:e>
          <m:sub>
            <m:r>
              <m:t>t</m:t>
            </m:r>
          </m:sub>
        </m:sSub>
      </m:oMath>
      <w:r>
        <w:t xml:space="preserve">, using</w:t>
      </w:r>
      <w:r>
        <w:t xml:space="preserve"> </w:t>
      </w:r>
      <m:oMath>
        <m:sSub>
          <m:e>
            <m:r>
              <m:t>L</m:t>
            </m:r>
          </m:e>
          <m:sub>
            <m:r>
              <m:t>t</m:t>
            </m:r>
            <m:r>
              <m:rPr>
                <m:sty m:val="p"/>
              </m:rPr>
              <m:t>+</m:t>
            </m:r>
            <m:r>
              <m:t>1</m:t>
            </m:r>
          </m:sub>
        </m:sSub>
        <m:r>
          <m:rPr>
            <m:sty m:val="p"/>
          </m:rPr>
          <m:t>=</m:t>
        </m:r>
        <m:d>
          <m:dPr>
            <m:begChr m:val="("/>
            <m:endChr m:val=")"/>
            <m:sepChr m:val=""/>
            <m:grow/>
          </m:dPr>
          <m:e>
            <m:r>
              <m:t>1</m:t>
            </m:r>
            <m:r>
              <m:rPr>
                <m:sty m:val="p"/>
              </m:rPr>
              <m:t>+</m:t>
            </m:r>
            <m:r>
              <m:t>n</m:t>
            </m:r>
          </m:e>
        </m:d>
        <m:sSub>
          <m:e>
            <m:r>
              <m:t>L</m:t>
            </m:r>
          </m:e>
          <m:sub>
            <m:r>
              <m:t>t</m:t>
            </m:r>
          </m:sub>
        </m:sSub>
      </m:oMath>
      <w:r>
        <w:t xml:space="preserve">:</w:t>
      </w:r>
    </w:p>
    <w:p>
      <w:pPr>
        <w:pStyle w:val="BodyText"/>
      </w:pPr>
      <w:r>
        <w:rPr>
          <w:bCs/>
          <w:b/>
        </w:rPr>
        <w:t xml:space="preserve">Production function:</w:t>
      </w:r>
    </w:p>
    <w:p>
      <w:pPr>
        <w:pStyle w:val="BodyText"/>
      </w:pPr>
      <m:oMathPara>
        <m:oMathParaPr>
          <m:jc m:val="center"/>
        </m:oMathParaPr>
        <m:oMath>
          <m:f>
            <m:fPr>
              <m:type m:val="bar"/>
            </m:fPr>
            <m:num>
              <m:sSub>
                <m:e>
                  <m:r>
                    <m:t>Y</m:t>
                  </m:r>
                </m:e>
                <m:sub>
                  <m:r>
                    <m:t>t</m:t>
                  </m:r>
                </m:sub>
              </m:sSub>
            </m:num>
            <m:den>
              <m:sSub>
                <m:e>
                  <m:r>
                    <m:t>L</m:t>
                  </m:r>
                </m:e>
                <m:sub>
                  <m:r>
                    <m:t>t</m:t>
                  </m:r>
                </m:sub>
              </m:sSub>
            </m:den>
          </m:f>
          <m:r>
            <m:rPr>
              <m:sty m:val="p"/>
            </m:rPr>
            <m:t>=</m:t>
          </m:r>
          <m:f>
            <m:fPr>
              <m:type m:val="bar"/>
            </m:fPr>
            <m:num>
              <m:sSubSup>
                <m:e>
                  <m:r>
                    <m:t>K</m:t>
                  </m:r>
                </m:e>
                <m:sub>
                  <m:r>
                    <m:t>t</m:t>
                  </m:r>
                </m:sub>
                <m:sup>
                  <m:r>
                    <m:t>α</m:t>
                  </m:r>
                </m:sup>
              </m:sSubSup>
              <m:sSubSup>
                <m:e>
                  <m:r>
                    <m:t>L</m:t>
                  </m:r>
                </m:e>
                <m:sub>
                  <m:r>
                    <m:t>t</m:t>
                  </m:r>
                </m:sub>
                <m:sup>
                  <m:r>
                    <m:t>1</m:t>
                  </m:r>
                  <m:r>
                    <m:rPr>
                      <m:sty m:val="p"/>
                    </m:rPr>
                    <m:t>−</m:t>
                  </m:r>
                  <m:r>
                    <m:t>α</m:t>
                  </m:r>
                </m:sup>
              </m:sSubSup>
            </m:num>
            <m:den>
              <m:sSub>
                <m:e>
                  <m:r>
                    <m:t>L</m:t>
                  </m:r>
                </m:e>
                <m:sub>
                  <m:r>
                    <m:t>t</m:t>
                  </m:r>
                </m:sub>
              </m:sSub>
            </m:den>
          </m:f>
          <m:r>
            <m:rPr>
              <m:sty m:val="p"/>
            </m:rPr>
            <m:t>=</m:t>
          </m:r>
          <m:sSup>
            <m:e>
              <m:d>
                <m:dPr>
                  <m:begChr m:val="("/>
                  <m:endChr m:val=")"/>
                  <m:sepChr m:val=""/>
                  <m:grow/>
                </m:dPr>
                <m:e>
                  <m:f>
                    <m:fPr>
                      <m:type m:val="bar"/>
                    </m:fPr>
                    <m:num>
                      <m:sSub>
                        <m:e>
                          <m:r>
                            <m:t>K</m:t>
                          </m:r>
                        </m:e>
                        <m:sub>
                          <m:r>
                            <m:t>t</m:t>
                          </m:r>
                        </m:sub>
                      </m:sSub>
                    </m:num>
                    <m:den>
                      <m:sSub>
                        <m:e>
                          <m:r>
                            <m:t>L</m:t>
                          </m:r>
                        </m:e>
                        <m:sub>
                          <m:r>
                            <m:t>t</m:t>
                          </m:r>
                        </m:sub>
                      </m:sSub>
                    </m:den>
                  </m:f>
                </m:e>
              </m:d>
            </m:e>
            <m:sup>
              <m:r>
                <m:t>​</m:t>
              </m:r>
              <m:r>
                <m:t>α</m:t>
              </m:r>
            </m:sup>
          </m:sSup>
        </m:oMath>
      </m:oMathPara>
    </w:p>
    <w:p>
      <w:pPr>
        <w:pStyle w:val="FirstParagraph"/>
      </w:pPr>
      <m:oMathPara>
        <m:oMathParaPr>
          <m:jc m:val="center"/>
        </m:oMathParaPr>
        <m:oMath>
          <m:borderBox>
            <m:e>
              <m:sSub>
                <m:e>
                  <m:r>
                    <m:t>y</m:t>
                  </m:r>
                </m:e>
                <m:sub>
                  <m:r>
                    <m:t>t</m:t>
                  </m:r>
                </m:sub>
              </m:sSub>
              <m:r>
                <m:rPr>
                  <m:sty m:val="p"/>
                </m:rPr>
                <m:t>=</m:t>
              </m:r>
              <m:sSubSup>
                <m:e>
                  <m:r>
                    <m:t>k</m:t>
                  </m:r>
                </m:e>
                <m:sub>
                  <m:r>
                    <m:t>t</m:t>
                  </m:r>
                </m:sub>
                <m:sup>
                  <m:r>
                    <m:t>α</m:t>
                  </m:r>
                </m:sup>
              </m:sSubSup>
            </m:e>
          </m:borderBox>
        </m:oMath>
      </m:oMathPara>
    </w:p>
    <w:p>
      <w:pPr>
        <w:pStyle w:val="FirstParagraph"/>
      </w:pPr>
      <w:r>
        <w:rPr>
          <w:bCs/>
          <w:b/>
        </w:rPr>
        <w:t xml:space="preserve">Investment equation:</w:t>
      </w:r>
    </w:p>
    <w:p>
      <w:pPr>
        <w:pStyle w:val="BodyText"/>
      </w:pPr>
      <m:oMathPara>
        <m:oMathParaPr>
          <m:jc m:val="center"/>
        </m:oMathParaPr>
        <m:oMath>
          <m:f>
            <m:fPr>
              <m:type m:val="bar"/>
            </m:fPr>
            <m:num>
              <m:sSub>
                <m:e>
                  <m:r>
                    <m:t>I</m:t>
                  </m:r>
                </m:e>
                <m:sub>
                  <m:r>
                    <m:t>t</m:t>
                  </m:r>
                </m:sub>
              </m:sSub>
            </m:num>
            <m:den>
              <m:sSub>
                <m:e>
                  <m:r>
                    <m:t>L</m:t>
                  </m:r>
                </m:e>
                <m:sub>
                  <m:r>
                    <m:t>t</m:t>
                  </m:r>
                </m:sub>
              </m:sSub>
            </m:den>
          </m:f>
          <m:r>
            <m:rPr>
              <m:sty m:val="p"/>
            </m:rPr>
            <m:t>=</m:t>
          </m:r>
          <m:r>
            <m:t>s</m:t>
          </m:r>
          <m:d>
            <m:dPr>
              <m:begChr m:val="("/>
              <m:endChr m:val=")"/>
              <m:sepChr m:val=""/>
              <m:grow/>
            </m:dPr>
            <m:e>
              <m:r>
                <m:t>1</m:t>
              </m:r>
              <m:r>
                <m:rPr>
                  <m:sty m:val="p"/>
                </m:rPr>
                <m:t>−</m:t>
              </m:r>
              <m:r>
                <m:t>τ</m:t>
              </m:r>
            </m:e>
          </m:d>
          <m:f>
            <m:fPr>
              <m:type m:val="bar"/>
            </m:fPr>
            <m:num>
              <m:sSub>
                <m:e>
                  <m:r>
                    <m:t>Y</m:t>
                  </m:r>
                </m:e>
                <m:sub>
                  <m:r>
                    <m:t>t</m:t>
                  </m:r>
                </m:sub>
              </m:sSub>
            </m:num>
            <m:den>
              <m:sSub>
                <m:e>
                  <m:r>
                    <m:t>L</m:t>
                  </m:r>
                </m:e>
                <m:sub>
                  <m:r>
                    <m:t>t</m:t>
                  </m:r>
                </m:sub>
              </m:sSub>
            </m:den>
          </m:f>
        </m:oMath>
      </m:oMathPara>
    </w:p>
    <w:p>
      <w:pPr>
        <w:pStyle w:val="FirstParagraph"/>
      </w:pPr>
      <m:oMathPara>
        <m:oMathParaPr>
          <m:jc m:val="center"/>
        </m:oMathParaPr>
        <m:oMath>
          <m:borderBox>
            <m:e>
              <m:sSub>
                <m:e>
                  <m:r>
                    <m:t>i</m:t>
                  </m:r>
                </m:e>
                <m:sub>
                  <m:r>
                    <m:t>t</m:t>
                  </m:r>
                </m:sub>
              </m:sSub>
              <m:r>
                <m:rPr>
                  <m:sty m:val="p"/>
                </m:rPr>
                <m:t>=</m:t>
              </m:r>
              <m:r>
                <m:t>s</m:t>
              </m:r>
              <m:d>
                <m:dPr>
                  <m:begChr m:val="("/>
                  <m:endChr m:val=")"/>
                  <m:sepChr m:val=""/>
                  <m:grow/>
                </m:dPr>
                <m:e>
                  <m:r>
                    <m:t>1</m:t>
                  </m:r>
                  <m:r>
                    <m:rPr>
                      <m:sty m:val="p"/>
                    </m:rPr>
                    <m:t>−</m:t>
                  </m:r>
                  <m:r>
                    <m:t>τ</m:t>
                  </m:r>
                </m:e>
              </m:d>
              <m:r>
                <m:t> </m:t>
              </m:r>
              <m:sSub>
                <m:e>
                  <m:r>
                    <m:t>y</m:t>
                  </m:r>
                </m:e>
                <m:sub>
                  <m:r>
                    <m:t>t</m:t>
                  </m:r>
                </m:sub>
              </m:sSub>
              <m:r>
                <m:rPr>
                  <m:sty m:val="p"/>
                </m:rPr>
                <m:t>=</m:t>
              </m:r>
              <m:r>
                <m:t>s</m:t>
              </m:r>
              <m:d>
                <m:dPr>
                  <m:begChr m:val="("/>
                  <m:endChr m:val=")"/>
                  <m:sepChr m:val=""/>
                  <m:grow/>
                </m:dPr>
                <m:e>
                  <m:r>
                    <m:t>1</m:t>
                  </m:r>
                  <m:r>
                    <m:rPr>
                      <m:sty m:val="p"/>
                    </m:rPr>
                    <m:t>−</m:t>
                  </m:r>
                  <m:r>
                    <m:t>τ</m:t>
                  </m:r>
                </m:e>
              </m:d>
              <m:r>
                <m:t> </m:t>
              </m:r>
              <m:sSubSup>
                <m:e>
                  <m:r>
                    <m:t>k</m:t>
                  </m:r>
                </m:e>
                <m:sub>
                  <m:r>
                    <m:t>t</m:t>
                  </m:r>
                </m:sub>
                <m:sup>
                  <m:r>
                    <m:t>α</m:t>
                  </m:r>
                </m:sup>
              </m:sSubSup>
            </m:e>
          </m:borderBox>
        </m:oMath>
      </m:oMathPara>
    </w:p>
    <w:p>
      <w:pPr>
        <w:pStyle w:val="FirstParagraph"/>
      </w:pPr>
      <w:r>
        <w:rPr>
          <w:bCs/>
          <w:b/>
        </w:rPr>
        <w:t xml:space="preserve">Capital accumulation:</w:t>
      </w:r>
      <w:r>
        <w:t xml:space="preserve"> </w:t>
      </w:r>
      <w:r>
        <w:t xml:space="preserve">Divide</w:t>
      </w:r>
      <w:r>
        <w:t xml:space="preserve"> </w:t>
      </w:r>
      <m:oMath>
        <m:sSub>
          <m:e>
            <m:r>
              <m:t>K</m:t>
            </m:r>
          </m:e>
          <m:sub>
            <m:r>
              <m:t>t</m:t>
            </m:r>
            <m:r>
              <m:rPr>
                <m:sty m:val="p"/>
              </m:rPr>
              <m:t>+</m:t>
            </m:r>
            <m:r>
              <m:t>1</m:t>
            </m:r>
          </m:sub>
        </m:sSub>
        <m:r>
          <m:rPr>
            <m:sty m:val="p"/>
          </m:rPr>
          <m:t>=</m:t>
        </m:r>
        <m:sSub>
          <m:e>
            <m:r>
              <m:t>I</m:t>
            </m:r>
          </m:e>
          <m:sub>
            <m:r>
              <m:t>t</m:t>
            </m:r>
          </m:sub>
        </m:sSub>
        <m:r>
          <m:rPr>
            <m:sty m:val="p"/>
          </m:rPr>
          <m:t>+</m:t>
        </m:r>
        <m:d>
          <m:dPr>
            <m:begChr m:val="("/>
            <m:endChr m:val=")"/>
            <m:sepChr m:val=""/>
            <m:grow/>
          </m:dPr>
          <m:e>
            <m:r>
              <m:t>1</m:t>
            </m:r>
            <m:r>
              <m:rPr>
                <m:sty m:val="p"/>
              </m:rPr>
              <m:t>−</m:t>
            </m:r>
            <m:r>
              <m:t>δ</m:t>
            </m:r>
          </m:e>
        </m:d>
        <m:sSub>
          <m:e>
            <m:r>
              <m:t>K</m:t>
            </m:r>
          </m:e>
          <m:sub>
            <m:r>
              <m:t>t</m:t>
            </m:r>
          </m:sub>
        </m:sSub>
      </m:oMath>
      <w:r>
        <w:t xml:space="preserve"> </w:t>
      </w:r>
      <w:r>
        <w:t xml:space="preserve">by</w:t>
      </w:r>
      <w:r>
        <w:t xml:space="preserve"> </w:t>
      </w:r>
      <m:oMath>
        <m:sSub>
          <m:e>
            <m:r>
              <m:t>L</m:t>
            </m:r>
          </m:e>
          <m:sub>
            <m:r>
              <m:t>t</m:t>
            </m:r>
          </m:sub>
        </m:sSub>
      </m:oMath>
      <w:r>
        <w:t xml:space="preserve"> </w:t>
      </w:r>
      <w:r>
        <w:t xml:space="preserve">and use</w:t>
      </w:r>
      <w:r>
        <w:t xml:space="preserve"> </w:t>
      </w:r>
      <m:oMath>
        <m:f>
          <m:fPr>
            <m:type m:val="bar"/>
          </m:fPr>
          <m:num>
            <m:sSub>
              <m:e>
                <m:r>
                  <m:t>K</m:t>
                </m:r>
              </m:e>
              <m:sub>
                <m:r>
                  <m:t>t</m:t>
                </m:r>
                <m:r>
                  <m:rPr>
                    <m:sty m:val="p"/>
                  </m:rPr>
                  <m:t>+</m:t>
                </m:r>
                <m:r>
                  <m:t>1</m:t>
                </m:r>
              </m:sub>
            </m:sSub>
          </m:num>
          <m:den>
            <m:sSub>
              <m:e>
                <m:r>
                  <m:t>L</m:t>
                </m:r>
              </m:e>
              <m:sub>
                <m:r>
                  <m:t>t</m:t>
                </m:r>
              </m:sub>
            </m:sSub>
          </m:den>
        </m:f>
        <m:r>
          <m:rPr>
            <m:sty m:val="p"/>
          </m:rPr>
          <m:t>=</m:t>
        </m:r>
        <m:sSub>
          <m:e>
            <m:r>
              <m:t>k</m:t>
            </m:r>
          </m:e>
          <m:sub>
            <m:r>
              <m:t>t</m:t>
            </m:r>
            <m:r>
              <m:rPr>
                <m:sty m:val="p"/>
              </m:rPr>
              <m:t>+</m:t>
            </m:r>
            <m:r>
              <m:t>1</m:t>
            </m:r>
          </m:sub>
        </m:sSub>
        <m:r>
          <m:rPr>
            <m:sty m:val="p"/>
          </m:rPr>
          <m:t>⋅</m:t>
        </m:r>
        <m:f>
          <m:fPr>
            <m:type m:val="bar"/>
          </m:fPr>
          <m:num>
            <m:sSub>
              <m:e>
                <m:r>
                  <m:t>L</m:t>
                </m:r>
              </m:e>
              <m:sub>
                <m:r>
                  <m:t>t</m:t>
                </m:r>
                <m:r>
                  <m:rPr>
                    <m:sty m:val="p"/>
                  </m:rPr>
                  <m:t>+</m:t>
                </m:r>
                <m:r>
                  <m:t>1</m:t>
                </m:r>
              </m:sub>
            </m:sSub>
          </m:num>
          <m:den>
            <m:sSub>
              <m:e>
                <m:r>
                  <m:t>L</m:t>
                </m:r>
              </m:e>
              <m:sub>
                <m:r>
                  <m:t>t</m:t>
                </m:r>
              </m:sub>
            </m:sSub>
          </m:den>
        </m:f>
        <m:r>
          <m:rPr>
            <m:sty m:val="p"/>
          </m:rPr>
          <m:t>=</m:t>
        </m:r>
        <m:sSub>
          <m:e>
            <m:r>
              <m:t>k</m:t>
            </m:r>
          </m:e>
          <m:sub>
            <m:r>
              <m:t>t</m:t>
            </m:r>
            <m:r>
              <m:rPr>
                <m:sty m:val="p"/>
              </m:rPr>
              <m:t>+</m:t>
            </m:r>
            <m:r>
              <m:t>1</m:t>
            </m:r>
          </m:sub>
        </m:sSub>
        <m:d>
          <m:dPr>
            <m:begChr m:val="("/>
            <m:endChr m:val=")"/>
            <m:sepChr m:val=""/>
            <m:grow/>
          </m:dPr>
          <m:e>
            <m:r>
              <m:t>1</m:t>
            </m:r>
            <m:r>
              <m:rPr>
                <m:sty m:val="p"/>
              </m:rPr>
              <m:t>+</m:t>
            </m:r>
            <m:r>
              <m:t>n</m:t>
            </m:r>
          </m:e>
        </m:d>
      </m:oMath>
      <w:r>
        <w:t xml:space="preserve">:</w:t>
      </w:r>
    </w:p>
    <w:p>
      <w:pPr>
        <w:pStyle w:val="BodyText"/>
      </w:pPr>
      <m:oMathPara>
        <m:oMathParaPr>
          <m:jc m:val="center"/>
        </m:oMathParaPr>
        <m:oMath>
          <m:d>
            <m:dPr>
              <m:begChr m:val="("/>
              <m:endChr m:val=")"/>
              <m:sepChr m:val=""/>
              <m:grow/>
            </m:dPr>
            <m:e>
              <m:r>
                <m:t>1</m:t>
              </m:r>
              <m:r>
                <m:rPr>
                  <m:sty m:val="p"/>
                </m:rPr>
                <m:t>+</m:t>
              </m:r>
              <m:r>
                <m:t>n</m:t>
              </m:r>
            </m:e>
          </m:d>
          <m:sSub>
            <m:e>
              <m:r>
                <m:t>k</m:t>
              </m:r>
            </m:e>
            <m:sub>
              <m:r>
                <m:t>t</m:t>
              </m:r>
              <m:r>
                <m:rPr>
                  <m:sty m:val="p"/>
                </m:rPr>
                <m:t>+</m:t>
              </m:r>
              <m:r>
                <m:t>1</m:t>
              </m:r>
            </m:sub>
          </m:sSub>
          <m:r>
            <m:rPr>
              <m:sty m:val="p"/>
            </m:rPr>
            <m:t>=</m:t>
          </m:r>
          <m:r>
            <m:t>s</m:t>
          </m:r>
          <m:d>
            <m:dPr>
              <m:begChr m:val="("/>
              <m:endChr m:val=")"/>
              <m:sepChr m:val=""/>
              <m:grow/>
            </m:dPr>
            <m:e>
              <m:r>
                <m:t>1</m:t>
              </m:r>
              <m:r>
                <m:rPr>
                  <m:sty m:val="p"/>
                </m:rPr>
                <m:t>−</m:t>
              </m:r>
              <m:r>
                <m:t>τ</m:t>
              </m:r>
            </m:e>
          </m:d>
          <m:sSubSup>
            <m:e>
              <m:r>
                <m:t>k</m:t>
              </m:r>
            </m:e>
            <m:sub>
              <m:r>
                <m:t>t</m:t>
              </m:r>
            </m:sub>
            <m:sup>
              <m:r>
                <m:t>α</m:t>
              </m:r>
            </m:sup>
          </m:sSubSup>
          <m:r>
            <m:rPr>
              <m:sty m:val="p"/>
            </m:rPr>
            <m:t>+</m:t>
          </m:r>
          <m:d>
            <m:dPr>
              <m:begChr m:val="("/>
              <m:endChr m:val=")"/>
              <m:sepChr m:val=""/>
              <m:grow/>
            </m:dPr>
            <m:e>
              <m:r>
                <m:t>1</m:t>
              </m:r>
              <m:r>
                <m:rPr>
                  <m:sty m:val="p"/>
                </m:rPr>
                <m:t>−</m:t>
              </m:r>
              <m:r>
                <m:t>δ</m:t>
              </m:r>
            </m:e>
          </m:d>
          <m:sSub>
            <m:e>
              <m:r>
                <m:t>k</m:t>
              </m:r>
            </m:e>
            <m:sub>
              <m:r>
                <m:t>t</m:t>
              </m:r>
            </m:sub>
          </m:sSub>
        </m:oMath>
      </m:oMathPara>
    </w:p>
    <w:p>
      <w:pPr>
        <w:pStyle w:val="FirstParagraph"/>
      </w:pPr>
      <m:oMathPara>
        <m:oMathParaPr>
          <m:jc m:val="center"/>
        </m:oMathParaPr>
        <m:oMath>
          <m:borderBox>
            <m:e>
              <m:sSub>
                <m:e>
                  <m:r>
                    <m:t>k</m:t>
                  </m:r>
                </m:e>
                <m:sub>
                  <m:r>
                    <m:t>t</m:t>
                  </m:r>
                  <m:r>
                    <m:rPr>
                      <m:sty m:val="p"/>
                    </m:rPr>
                    <m:t>+</m:t>
                  </m:r>
                  <m:r>
                    <m:t>1</m:t>
                  </m:r>
                </m:sub>
              </m:sSub>
              <m:r>
                <m:rPr>
                  <m:sty m:val="p"/>
                </m:rPr>
                <m:t>=</m:t>
              </m:r>
              <m:f>
                <m:fPr>
                  <m:type m:val="bar"/>
                </m:fPr>
                <m:num>
                  <m:r>
                    <m:t>s</m:t>
                  </m:r>
                  <m:d>
                    <m:dPr>
                      <m:begChr m:val="("/>
                      <m:endChr m:val=")"/>
                      <m:sepChr m:val=""/>
                      <m:grow/>
                    </m:dPr>
                    <m:e>
                      <m:r>
                        <m:t>1</m:t>
                      </m:r>
                      <m:r>
                        <m:rPr>
                          <m:sty m:val="p"/>
                        </m:rPr>
                        <m:t>−</m:t>
                      </m:r>
                      <m:r>
                        <m:t>τ</m:t>
                      </m:r>
                    </m:e>
                  </m:d>
                  <m:sSubSup>
                    <m:e>
                      <m:r>
                        <m:t>k</m:t>
                      </m:r>
                    </m:e>
                    <m:sub>
                      <m:r>
                        <m:t>t</m:t>
                      </m:r>
                    </m:sub>
                    <m:sup>
                      <m:r>
                        <m:t>α</m:t>
                      </m:r>
                    </m:sup>
                  </m:sSubSup>
                  <m:r>
                    <m:rPr>
                      <m:sty m:val="p"/>
                    </m:rPr>
                    <m:t>+</m:t>
                  </m:r>
                  <m:d>
                    <m:dPr>
                      <m:begChr m:val="("/>
                      <m:endChr m:val=")"/>
                      <m:sepChr m:val=""/>
                      <m:grow/>
                    </m:dPr>
                    <m:e>
                      <m:r>
                        <m:t>1</m:t>
                      </m:r>
                      <m:r>
                        <m:rPr>
                          <m:sty m:val="p"/>
                        </m:rPr>
                        <m:t>−</m:t>
                      </m:r>
                      <m:r>
                        <m:t>δ</m:t>
                      </m:r>
                    </m:e>
                  </m:d>
                  <m:sSub>
                    <m:e>
                      <m:r>
                        <m:t>k</m:t>
                      </m:r>
                    </m:e>
                    <m:sub>
                      <m:r>
                        <m:t>t</m:t>
                      </m:r>
                    </m:sub>
                  </m:sSub>
                </m:num>
                <m:den>
                  <m:r>
                    <m:t>1</m:t>
                  </m:r>
                  <m:r>
                    <m:rPr>
                      <m:sty m:val="p"/>
                    </m:rPr>
                    <m:t>+</m:t>
                  </m:r>
                  <m:r>
                    <m:t>n</m:t>
                  </m:r>
                </m:den>
              </m:f>
            </m:e>
          </m:borderBox>
        </m:oMath>
      </m:oMathPara>
    </w:p>
    <w:bookmarkEnd w:id="26"/>
    <w:bookmarkStart w:id="27" w:name="part-b-1"/>
    <w:p>
      <w:pPr>
        <w:pStyle w:val="Heading2"/>
      </w:pPr>
      <w:r>
        <w:t xml:space="preserve">Part (b)</w:t>
      </w:r>
    </w:p>
    <w:p>
      <w:pPr>
        <w:pStyle w:val="BlockText"/>
      </w:pPr>
      <w:r>
        <w:rPr>
          <w:bCs/>
          <w:b/>
        </w:rPr>
        <w:t xml:space="preserve">Question:</w:t>
      </w:r>
      <w:r>
        <w:t xml:space="preserve"> </w:t>
      </w:r>
      <w:r>
        <w:t xml:space="preserve">Find the steady-state level of output per worker as a function of model parameters.</w:t>
      </w:r>
    </w:p>
    <w:p>
      <w:pPr>
        <w:pStyle w:val="FirstParagraph"/>
      </w:pPr>
      <w:r>
        <w:rPr>
          <w:bCs/>
          <w:b/>
        </w:rPr>
        <w:t xml:space="preserve">Answer:</w:t>
      </w:r>
    </w:p>
    <w:p>
      <w:pPr>
        <w:pStyle w:val="BodyText"/>
      </w:pPr>
      <w:r>
        <w:t xml:space="preserve">At the steady state</w:t>
      </w:r>
      <w:r>
        <w:t xml:space="preserve"> </w:t>
      </w:r>
      <m:oMath>
        <m:sSub>
          <m:e>
            <m:r>
              <m:t>k</m:t>
            </m:r>
          </m:e>
          <m:sub>
            <m:r>
              <m:t>t</m:t>
            </m:r>
            <m:r>
              <m:rPr>
                <m:sty m:val="p"/>
              </m:rPr>
              <m:t>+</m:t>
            </m:r>
            <m:r>
              <m:t>1</m:t>
            </m:r>
          </m:sub>
        </m:sSub>
        <m:r>
          <m:rPr>
            <m:sty m:val="p"/>
          </m:rPr>
          <m:t>=</m:t>
        </m:r>
        <m:sSub>
          <m:e>
            <m:r>
              <m:t>k</m:t>
            </m:r>
          </m:e>
          <m:sub>
            <m:r>
              <m:t>t</m:t>
            </m:r>
          </m:sub>
        </m:sSub>
        <m:r>
          <m:rPr>
            <m:sty m:val="p"/>
          </m:rPr>
          <m:t>=</m:t>
        </m:r>
        <m:sSup>
          <m:e>
            <m:r>
              <m:t>k</m:t>
            </m:r>
          </m:e>
          <m:sup>
            <m:r>
              <m:rPr>
                <m:sty m:val="p"/>
              </m:rPr>
              <m:t>*</m:t>
            </m:r>
          </m:sup>
        </m:sSup>
      </m:oMath>
      <w:r>
        <w:t xml:space="preserve">. Substituting:</w:t>
      </w:r>
    </w:p>
    <w:p>
      <w:pPr>
        <w:pStyle w:val="BodyText"/>
      </w:pPr>
      <m:oMathPara>
        <m:oMathParaPr>
          <m:jc m:val="center"/>
        </m:oMathParaPr>
        <m:oMath>
          <m:d>
            <m:dPr>
              <m:begChr m:val="("/>
              <m:endChr m:val=")"/>
              <m:sepChr m:val=""/>
              <m:grow/>
            </m:dPr>
            <m:e>
              <m:r>
                <m:t>1</m:t>
              </m:r>
              <m:r>
                <m:rPr>
                  <m:sty m:val="p"/>
                </m:rPr>
                <m:t>+</m:t>
              </m:r>
              <m:r>
                <m:t>n</m:t>
              </m:r>
            </m:e>
          </m:d>
          <m:sSup>
            <m:e>
              <m:r>
                <m:t>k</m:t>
              </m:r>
            </m:e>
            <m:sup>
              <m:r>
                <m:rPr>
                  <m:sty m:val="p"/>
                </m:rPr>
                <m:t>*</m:t>
              </m:r>
            </m:sup>
          </m:sSup>
          <m:r>
            <m:rPr>
              <m:sty m:val="p"/>
            </m:rPr>
            <m:t>=</m:t>
          </m:r>
          <m:r>
            <m:t>s</m:t>
          </m:r>
          <m:d>
            <m:dPr>
              <m:begChr m:val="("/>
              <m:endChr m:val=")"/>
              <m:sepChr m:val=""/>
              <m:grow/>
            </m:dPr>
            <m:e>
              <m:r>
                <m:t>1</m:t>
              </m:r>
              <m:r>
                <m:rPr>
                  <m:sty m:val="p"/>
                </m:rPr>
                <m:t>−</m:t>
              </m:r>
              <m:r>
                <m:t>τ</m:t>
              </m:r>
            </m:e>
          </m:d>
          <m:sSup>
            <m:e>
              <m:d>
                <m:dPr>
                  <m:begChr m:val="("/>
                  <m:endChr m:val=")"/>
                  <m:sepChr m:val=""/>
                  <m:grow/>
                </m:dPr>
                <m:e>
                  <m:sSup>
                    <m:e>
                      <m:r>
                        <m:t>k</m:t>
                      </m:r>
                    </m:e>
                    <m:sup>
                      <m:r>
                        <m:rPr>
                          <m:sty m:val="p"/>
                        </m:rPr>
                        <m:t>*</m:t>
                      </m:r>
                    </m:sup>
                  </m:sSup>
                </m:e>
              </m:d>
            </m:e>
            <m:sup>
              <m:r>
                <m:t>α</m:t>
              </m:r>
            </m:sup>
          </m:sSup>
          <m:r>
            <m:rPr>
              <m:sty m:val="p"/>
            </m:rPr>
            <m:t>+</m:t>
          </m:r>
          <m:d>
            <m:dPr>
              <m:begChr m:val="("/>
              <m:endChr m:val=")"/>
              <m:sepChr m:val=""/>
              <m:grow/>
            </m:dPr>
            <m:e>
              <m:r>
                <m:t>1</m:t>
              </m:r>
              <m:r>
                <m:rPr>
                  <m:sty m:val="p"/>
                </m:rPr>
                <m:t>−</m:t>
              </m:r>
              <m:r>
                <m:t>δ</m:t>
              </m:r>
            </m:e>
          </m:d>
          <m:sSup>
            <m:e>
              <m:r>
                <m:t>k</m:t>
              </m:r>
            </m:e>
            <m:sup>
              <m:r>
                <m:rPr>
                  <m:sty m:val="p"/>
                </m:rPr>
                <m:t>*</m:t>
              </m:r>
            </m:sup>
          </m:sSup>
        </m:oMath>
      </m:oMathPara>
    </w:p>
    <w:p>
      <w:pPr>
        <w:pStyle w:val="FirstParagraph"/>
      </w:pPr>
      <m:oMathPara>
        <m:oMathParaPr>
          <m:jc m:val="center"/>
        </m:oMathParaPr>
        <m:oMath>
          <m:d>
            <m:dPr>
              <m:begChr m:val="("/>
              <m:endChr m:val=")"/>
              <m:sepChr m:val=""/>
              <m:grow/>
            </m:dPr>
            <m:e>
              <m:r>
                <m:t>n</m:t>
              </m:r>
              <m:r>
                <m:rPr>
                  <m:sty m:val="p"/>
                </m:rPr>
                <m:t>+</m:t>
              </m:r>
              <m:r>
                <m:t>δ</m:t>
              </m:r>
            </m:e>
          </m:d>
          <m:sSup>
            <m:e>
              <m:r>
                <m:t>k</m:t>
              </m:r>
            </m:e>
            <m:sup>
              <m:r>
                <m:rPr>
                  <m:sty m:val="p"/>
                </m:rPr>
                <m:t>*</m:t>
              </m:r>
            </m:sup>
          </m:sSup>
          <m:r>
            <m:rPr>
              <m:sty m:val="p"/>
            </m:rPr>
            <m:t>=</m:t>
          </m:r>
          <m:r>
            <m:t>s</m:t>
          </m:r>
          <m:d>
            <m:dPr>
              <m:begChr m:val="("/>
              <m:endChr m:val=")"/>
              <m:sepChr m:val=""/>
              <m:grow/>
            </m:dPr>
            <m:e>
              <m:r>
                <m:t>1</m:t>
              </m:r>
              <m:r>
                <m:rPr>
                  <m:sty m:val="p"/>
                </m:rPr>
                <m:t>−</m:t>
              </m:r>
              <m:r>
                <m:t>τ</m:t>
              </m:r>
            </m:e>
          </m:d>
          <m:sSup>
            <m:e>
              <m:d>
                <m:dPr>
                  <m:begChr m:val="("/>
                  <m:endChr m:val=")"/>
                  <m:sepChr m:val=""/>
                  <m:grow/>
                </m:dPr>
                <m:e>
                  <m:sSup>
                    <m:e>
                      <m:r>
                        <m:t>k</m:t>
                      </m:r>
                    </m:e>
                    <m:sup>
                      <m:r>
                        <m:rPr>
                          <m:sty m:val="p"/>
                        </m:rPr>
                        <m:t>*</m:t>
                      </m:r>
                    </m:sup>
                  </m:sSup>
                </m:e>
              </m:d>
            </m:e>
            <m:sup>
              <m:r>
                <m:t>α</m:t>
              </m:r>
            </m:sup>
          </m:sSup>
        </m:oMath>
      </m:oMathPara>
    </w:p>
    <w:p>
      <w:pPr>
        <w:pStyle w:val="FirstParagraph"/>
      </w:pPr>
      <m:oMathPara>
        <m:oMathParaPr>
          <m:jc m:val="center"/>
        </m:oMathParaPr>
        <m:oMath>
          <m:sSup>
            <m:e>
              <m:d>
                <m:dPr>
                  <m:begChr m:val="("/>
                  <m:endChr m:val=")"/>
                  <m:sepChr m:val=""/>
                  <m:grow/>
                </m:dPr>
                <m:e>
                  <m:sSup>
                    <m:e>
                      <m:r>
                        <m:t>k</m:t>
                      </m:r>
                    </m:e>
                    <m:sup>
                      <m:r>
                        <m:rPr>
                          <m:sty m:val="p"/>
                        </m:rPr>
                        <m:t>*</m:t>
                      </m:r>
                    </m:sup>
                  </m:sSup>
                </m:e>
              </m:d>
            </m:e>
            <m:sup>
              <m:r>
                <m:t>1</m:t>
              </m:r>
              <m:r>
                <m:rPr>
                  <m:sty m:val="p"/>
                </m:rPr>
                <m:t>−</m:t>
              </m:r>
              <m:r>
                <m:t>α</m:t>
              </m:r>
            </m:sup>
          </m:sSup>
          <m:r>
            <m:rPr>
              <m:sty m:val="p"/>
            </m:rPr>
            <m:t>=</m:t>
          </m:r>
          <m:f>
            <m:fPr>
              <m:type m:val="bar"/>
            </m:fPr>
            <m:num>
              <m:r>
                <m:t>s</m:t>
              </m:r>
              <m:d>
                <m:dPr>
                  <m:begChr m:val="("/>
                  <m:endChr m:val=")"/>
                  <m:sepChr m:val=""/>
                  <m:grow/>
                </m:dPr>
                <m:e>
                  <m:r>
                    <m:t>1</m:t>
                  </m:r>
                  <m:r>
                    <m:rPr>
                      <m:sty m:val="p"/>
                    </m:rPr>
                    <m:t>−</m:t>
                  </m:r>
                  <m:r>
                    <m:t>τ</m:t>
                  </m:r>
                </m:e>
              </m:d>
            </m:num>
            <m:den>
              <m:r>
                <m:t>n</m:t>
              </m:r>
              <m:r>
                <m:rPr>
                  <m:sty m:val="p"/>
                </m:rPr>
                <m:t>+</m:t>
              </m:r>
              <m:r>
                <m:t>δ</m:t>
              </m:r>
            </m:den>
          </m:f>
        </m:oMath>
      </m:oMathPara>
    </w:p>
    <w:p>
      <w:pPr>
        <w:pStyle w:val="FirstParagraph"/>
      </w:pPr>
      <m:oMathPara>
        <m:oMathParaPr>
          <m:jc m:val="center"/>
        </m:oMathParaPr>
        <m:oMath>
          <m:sSup>
            <m:e>
              <m:r>
                <m:t>k</m:t>
              </m:r>
            </m:e>
            <m:sup>
              <m:r>
                <m:rPr>
                  <m:sty m:val="p"/>
                </m:rPr>
                <m:t>*</m:t>
              </m:r>
            </m:sup>
          </m:sSup>
          <m:r>
            <m:rPr>
              <m:sty m:val="p"/>
            </m:rPr>
            <m:t>=</m:t>
          </m:r>
          <m:sSup>
            <m:e>
              <m:d>
                <m:dPr>
                  <m:begChr m:val="("/>
                  <m:endChr m:val=")"/>
                  <m:sepChr m:val=""/>
                  <m:grow/>
                </m:dPr>
                <m:e>
                  <m:f>
                    <m:fPr>
                      <m:type m:val="bar"/>
                    </m:fPr>
                    <m:num>
                      <m:r>
                        <m:t>s</m:t>
                      </m:r>
                      <m:d>
                        <m:dPr>
                          <m:begChr m:val="("/>
                          <m:endChr m:val=")"/>
                          <m:sepChr m:val=""/>
                          <m:grow/>
                        </m:dPr>
                        <m:e>
                          <m:r>
                            <m:t>1</m:t>
                          </m:r>
                          <m:r>
                            <m:rPr>
                              <m:sty m:val="p"/>
                            </m:rPr>
                            <m:t>−</m:t>
                          </m:r>
                          <m:r>
                            <m:t>τ</m:t>
                          </m:r>
                        </m:e>
                      </m:d>
                    </m:num>
                    <m:den>
                      <m:r>
                        <m:t>n</m:t>
                      </m:r>
                      <m:r>
                        <m:rPr>
                          <m:sty m:val="p"/>
                        </m:rPr>
                        <m:t>+</m:t>
                      </m:r>
                      <m:r>
                        <m:t>δ</m:t>
                      </m:r>
                    </m:den>
                  </m:f>
                </m:e>
              </m:d>
            </m:e>
            <m:sup>
              <m:r>
                <m:t>​</m:t>
              </m:r>
              <m:f>
                <m:fPr>
                  <m:type m:val="bar"/>
                </m:fPr>
                <m:num>
                  <m:r>
                    <m:t>1</m:t>
                  </m:r>
                </m:num>
                <m:den>
                  <m:r>
                    <m:t>1</m:t>
                  </m:r>
                  <m:r>
                    <m:rPr>
                      <m:sty m:val="p"/>
                    </m:rPr>
                    <m:t>−</m:t>
                  </m:r>
                  <m:r>
                    <m:t>α</m:t>
                  </m:r>
                </m:den>
              </m:f>
            </m:sup>
          </m:sSup>
        </m:oMath>
      </m:oMathPara>
    </w:p>
    <w:p>
      <w:pPr>
        <w:pStyle w:val="FirstParagraph"/>
      </w:pPr>
      <w:r>
        <w:t xml:space="preserve">Steady-state output per worker</w:t>
      </w:r>
      <w:r>
        <w:t xml:space="preserve"> </w:t>
      </w:r>
      <m:oMath>
        <m:sSup>
          <m:e>
            <m:r>
              <m:t>y</m:t>
            </m:r>
          </m:e>
          <m:sup>
            <m:r>
              <m:rPr>
                <m:sty m:val="p"/>
              </m:rPr>
              <m:t>*</m:t>
            </m:r>
          </m:sup>
        </m:sSup>
        <m:r>
          <m:rPr>
            <m:sty m:val="p"/>
          </m:rPr>
          <m:t>=</m:t>
        </m:r>
        <m:sSup>
          <m:e>
            <m:d>
              <m:dPr>
                <m:begChr m:val="("/>
                <m:endChr m:val=")"/>
                <m:sepChr m:val=""/>
                <m:grow/>
              </m:dPr>
              <m:e>
                <m:sSup>
                  <m:e>
                    <m:r>
                      <m:t>k</m:t>
                    </m:r>
                  </m:e>
                  <m:sup>
                    <m:r>
                      <m:rPr>
                        <m:sty m:val="p"/>
                      </m:rPr>
                      <m:t>*</m:t>
                    </m:r>
                  </m:sup>
                </m:sSup>
              </m:e>
            </m:d>
          </m:e>
          <m:sup>
            <m:r>
              <m:t>α</m:t>
            </m:r>
          </m:sup>
        </m:sSup>
      </m:oMath>
      <w:r>
        <w:t xml:space="preserve">:</w:t>
      </w:r>
    </w:p>
    <w:p>
      <w:pPr>
        <w:pStyle w:val="BodyText"/>
      </w:pPr>
      <m:oMathPara>
        <m:oMathParaPr>
          <m:jc m:val="center"/>
        </m:oMathParaPr>
        <m:oMath>
          <m:borderBox>
            <m:e>
              <m:sSup>
                <m:e>
                  <m:r>
                    <m:t>y</m:t>
                  </m:r>
                </m:e>
                <m:sup>
                  <m:r>
                    <m:rPr>
                      <m:sty m:val="p"/>
                    </m:rPr>
                    <m:t>*</m:t>
                  </m:r>
                </m:sup>
              </m:sSup>
              <m:r>
                <m:rPr>
                  <m:sty m:val="p"/>
                </m:rPr>
                <m:t>=</m:t>
              </m:r>
              <m:sSup>
                <m:e>
                  <m:d>
                    <m:dPr>
                      <m:begChr m:val="("/>
                      <m:endChr m:val=")"/>
                      <m:sepChr m:val=""/>
                      <m:grow/>
                    </m:dPr>
                    <m:e>
                      <m:f>
                        <m:fPr>
                          <m:type m:val="bar"/>
                        </m:fPr>
                        <m:num>
                          <m:r>
                            <m:t>s</m:t>
                          </m:r>
                          <m:d>
                            <m:dPr>
                              <m:begChr m:val="("/>
                              <m:endChr m:val=")"/>
                              <m:sepChr m:val=""/>
                              <m:grow/>
                            </m:dPr>
                            <m:e>
                              <m:r>
                                <m:t>1</m:t>
                              </m:r>
                              <m:r>
                                <m:rPr>
                                  <m:sty m:val="p"/>
                                </m:rPr>
                                <m:t>−</m:t>
                              </m:r>
                              <m:r>
                                <m:t>τ</m:t>
                              </m:r>
                            </m:e>
                          </m:d>
                        </m:num>
                        <m:den>
                          <m:r>
                            <m:t>n</m:t>
                          </m:r>
                          <m:r>
                            <m:rPr>
                              <m:sty m:val="p"/>
                            </m:rPr>
                            <m:t>+</m:t>
                          </m:r>
                          <m:r>
                            <m:t>δ</m:t>
                          </m:r>
                        </m:den>
                      </m:f>
                    </m:e>
                  </m:d>
                </m:e>
                <m:sup>
                  <m:r>
                    <m:t>​</m:t>
                  </m:r>
                  <m:f>
                    <m:fPr>
                      <m:type m:val="bar"/>
                    </m:fPr>
                    <m:num>
                      <m:r>
                        <m:t>α</m:t>
                      </m:r>
                    </m:num>
                    <m:den>
                      <m:r>
                        <m:t>1</m:t>
                      </m:r>
                      <m:r>
                        <m:rPr>
                          <m:sty m:val="p"/>
                        </m:rPr>
                        <m:t>−</m:t>
                      </m:r>
                      <m:r>
                        <m:t>α</m:t>
                      </m:r>
                    </m:den>
                  </m:f>
                </m:sup>
              </m:sSup>
            </m:e>
          </m:borderBox>
        </m:oMath>
      </m:oMathPara>
    </w:p>
    <w:bookmarkEnd w:id="27"/>
    <w:bookmarkStart w:id="28" w:name="part-c"/>
    <w:p>
      <w:pPr>
        <w:pStyle w:val="Heading2"/>
      </w:pPr>
      <w:r>
        <w:t xml:space="preserve">Part (c)</w:t>
      </w:r>
    </w:p>
    <w:p>
      <w:pPr>
        <w:pStyle w:val="BlockText"/>
      </w:pPr>
      <w:r>
        <w:rPr>
          <w:bCs/>
          <w:b/>
        </w:rPr>
        <w:t xml:space="preserve">Question:</w:t>
      </w:r>
      <w:r>
        <w:t xml:space="preserve"> </w:t>
      </w:r>
      <w:r>
        <w:t xml:space="preserve">Discuss the effects of changes in income tax rate</w:t>
      </w:r>
      <w:r>
        <w:t xml:space="preserve"> </w:t>
      </w:r>
      <m:oMath>
        <m:r>
          <m:t>τ</m:t>
        </m:r>
      </m:oMath>
      <w:r>
        <w:t xml:space="preserve"> </w:t>
      </w:r>
      <w:r>
        <w:t xml:space="preserve">on the steady-state level of output per worker. Provide economic intuition.</w:t>
      </w:r>
    </w:p>
    <w:p>
      <w:pPr>
        <w:pStyle w:val="FirstParagraph"/>
      </w:pPr>
      <w:r>
        <w:rPr>
          <w:bCs/>
          <w:b/>
        </w:rPr>
        <w:t xml:space="preserve">Answer:</w:t>
      </w:r>
    </w:p>
    <w:p>
      <w:pPr>
        <w:pStyle w:val="BodyText"/>
      </w:pPr>
      <w:r>
        <w:t xml:space="preserve">Taking the derivative of</w:t>
      </w:r>
      <w:r>
        <w:t xml:space="preserve"> </w:t>
      </w:r>
      <m:oMath>
        <m:sSup>
          <m:e>
            <m:r>
              <m:t>y</m:t>
            </m:r>
          </m:e>
          <m:sup>
            <m:r>
              <m:rPr>
                <m:sty m:val="p"/>
              </m:rPr>
              <m:t>*</m:t>
            </m:r>
          </m:sup>
        </m:sSup>
      </m:oMath>
      <w:r>
        <w:t xml:space="preserve"> </w:t>
      </w:r>
      <w:r>
        <w:t xml:space="preserve">with respect to</w:t>
      </w:r>
      <w:r>
        <w:t xml:space="preserve"> </w:t>
      </w:r>
      <m:oMath>
        <m:r>
          <m:t>τ</m:t>
        </m:r>
      </m:oMath>
      <w:r>
        <w:t xml:space="preserve">:</w:t>
      </w:r>
    </w:p>
    <w:p>
      <w:pPr>
        <w:pStyle w:val="BodyText"/>
      </w:pPr>
      <m:oMathPara>
        <m:oMathParaPr>
          <m:jc m:val="center"/>
        </m:oMathParaPr>
        <m:oMath>
          <m:f>
            <m:fPr>
              <m:type m:val="bar"/>
            </m:fPr>
            <m:num>
              <m:r>
                <m:rPr>
                  <m:sty m:val="p"/>
                </m:rPr>
                <m:t>∂</m:t>
              </m:r>
              <m:sSup>
                <m:e>
                  <m:r>
                    <m:t>y</m:t>
                  </m:r>
                </m:e>
                <m:sup>
                  <m:r>
                    <m:rPr>
                      <m:sty m:val="p"/>
                    </m:rPr>
                    <m:t>*</m:t>
                  </m:r>
                </m:sup>
              </m:sSup>
            </m:num>
            <m:den>
              <m:r>
                <m:rPr>
                  <m:sty m:val="p"/>
                </m:rPr>
                <m:t>∂</m:t>
              </m:r>
              <m:r>
                <m:t>τ</m:t>
              </m:r>
            </m:den>
          </m:f>
          <m:r>
            <m:rPr>
              <m:sty m:val="p"/>
            </m:rPr>
            <m:t>=</m:t>
          </m:r>
          <m:f>
            <m:fPr>
              <m:type m:val="bar"/>
            </m:fPr>
            <m:num>
              <m:r>
                <m:t>α</m:t>
              </m:r>
            </m:num>
            <m:den>
              <m:r>
                <m:t>1</m:t>
              </m:r>
              <m:r>
                <m:rPr>
                  <m:sty m:val="p"/>
                </m:rPr>
                <m:t>−</m:t>
              </m:r>
              <m:r>
                <m:t>α</m:t>
              </m:r>
            </m:den>
          </m:f>
          <m:r>
            <m:rPr>
              <m:sty m:val="p"/>
            </m:rPr>
            <m:t>⋅</m:t>
          </m:r>
          <m:sSup>
            <m:e>
              <m:d>
                <m:dPr>
                  <m:begChr m:val="("/>
                  <m:endChr m:val=")"/>
                  <m:sepChr m:val=""/>
                  <m:grow/>
                </m:dPr>
                <m:e>
                  <m:f>
                    <m:fPr>
                      <m:type m:val="bar"/>
                    </m:fPr>
                    <m:num>
                      <m:r>
                        <m:t>s</m:t>
                      </m:r>
                      <m:d>
                        <m:dPr>
                          <m:begChr m:val="("/>
                          <m:endChr m:val=")"/>
                          <m:sepChr m:val=""/>
                          <m:grow/>
                        </m:dPr>
                        <m:e>
                          <m:r>
                            <m:t>1</m:t>
                          </m:r>
                          <m:r>
                            <m:rPr>
                              <m:sty m:val="p"/>
                            </m:rPr>
                            <m:t>−</m:t>
                          </m:r>
                          <m:r>
                            <m:t>τ</m:t>
                          </m:r>
                        </m:e>
                      </m:d>
                    </m:num>
                    <m:den>
                      <m:r>
                        <m:t>n</m:t>
                      </m:r>
                      <m:r>
                        <m:rPr>
                          <m:sty m:val="p"/>
                        </m:rPr>
                        <m:t>+</m:t>
                      </m:r>
                      <m:r>
                        <m:t>δ</m:t>
                      </m:r>
                    </m:den>
                  </m:f>
                </m:e>
              </m:d>
            </m:e>
            <m:sup>
              <m:r>
                <m:t>​</m:t>
              </m:r>
              <m:f>
                <m:fPr>
                  <m:type m:val="bar"/>
                </m:fPr>
                <m:num>
                  <m:r>
                    <m:t>α</m:t>
                  </m:r>
                </m:num>
                <m:den>
                  <m:r>
                    <m:t>1</m:t>
                  </m:r>
                  <m:r>
                    <m:rPr>
                      <m:sty m:val="p"/>
                    </m:rPr>
                    <m:t>−</m:t>
                  </m:r>
                  <m:r>
                    <m:t>α</m:t>
                  </m:r>
                </m:den>
              </m:f>
              <m:r>
                <m:rPr>
                  <m:sty m:val="p"/>
                </m:rPr>
                <m:t>−</m:t>
              </m:r>
              <m:r>
                <m:t>1</m:t>
              </m:r>
            </m:sup>
          </m:sSup>
          <m:r>
            <m:rPr>
              <m:sty m:val="p"/>
            </m:rPr>
            <m:t>⋅</m:t>
          </m:r>
          <m:f>
            <m:fPr>
              <m:type m:val="bar"/>
            </m:fPr>
            <m:num>
              <m:r>
                <m:rPr>
                  <m:sty m:val="p"/>
                </m:rPr>
                <m:t>−</m:t>
              </m:r>
              <m:r>
                <m:t>s</m:t>
              </m:r>
            </m:num>
            <m:den>
              <m:r>
                <m:t>n</m:t>
              </m:r>
              <m:r>
                <m:rPr>
                  <m:sty m:val="p"/>
                </m:rPr>
                <m:t>+</m:t>
              </m:r>
              <m:r>
                <m:t>δ</m:t>
              </m:r>
            </m:den>
          </m:f>
          <m:r>
            <m:rPr>
              <m:sty m:val="p"/>
            </m:rPr>
            <m:t>&lt;</m:t>
          </m:r>
          <m:r>
            <m:t>0</m:t>
          </m:r>
        </m:oMath>
      </m:oMathPara>
    </w:p>
    <w:p>
      <w:pPr>
        <w:pStyle w:val="FirstParagraph"/>
      </w:pPr>
      <w:r>
        <w:rPr>
          <w:bCs/>
          <w:b/>
        </w:rPr>
        <w:t xml:space="preserve">An increase in</w:t>
      </w:r>
      <w:r>
        <w:rPr>
          <w:bCs/>
          <w:b/>
        </w:rPr>
        <w:t xml:space="preserve"> </w:t>
      </w:r>
      <m:oMath>
        <m:r>
          <m:t>τ</m:t>
        </m:r>
      </m:oMath>
      <w:r>
        <w:rPr>
          <w:bCs/>
          <w:b/>
        </w:rPr>
        <w:t xml:space="preserve"> </w:t>
      </w:r>
      <w:r>
        <w:rPr>
          <w:bCs/>
          <w:b/>
        </w:rPr>
        <w:t xml:space="preserve">reduces steady-state output per worker.</w:t>
      </w:r>
    </w:p>
    <w:p>
      <w:pPr>
        <w:pStyle w:val="BodyText"/>
      </w:pPr>
      <w:r>
        <w:rPr>
          <w:bCs/>
          <w:b/>
        </w:rPr>
        <w:t xml:space="preserve">Economic intuition:</w:t>
      </w:r>
      <w:r>
        <w:t xml:space="preserve"> </w:t>
      </w:r>
      <w:r>
        <w:t xml:space="preserve">The income tax</w:t>
      </w:r>
      <w:r>
        <w:t xml:space="preserve"> </w:t>
      </w:r>
      <m:oMath>
        <m:r>
          <m:t>τ</m:t>
        </m:r>
      </m:oMath>
      <w:r>
        <w:t xml:space="preserve"> </w:t>
      </w:r>
      <w:r>
        <w:t xml:space="preserve">reduces the after-tax return available for saving. Since households save a fraction</w:t>
      </w:r>
      <w:r>
        <w:t xml:space="preserve"> </w:t>
      </w:r>
      <m:oMath>
        <m:r>
          <m:t>s</m:t>
        </m:r>
      </m:oMath>
      <w:r>
        <w:t xml:space="preserve"> </w:t>
      </w:r>
      <w:r>
        <w:t xml:space="preserve">of their after-tax income</w:t>
      </w:r>
      <w:r>
        <w:t xml:space="preserve"> </w:t>
      </w:r>
      <m:oMath>
        <m:r>
          <m:t>s</m:t>
        </m:r>
        <m:d>
          <m:dPr>
            <m:begChr m:val="("/>
            <m:endChr m:val=")"/>
            <m:sepChr m:val=""/>
            <m:grow/>
          </m:dPr>
          <m:e>
            <m:r>
              <m:t>1</m:t>
            </m:r>
            <m:r>
              <m:rPr>
                <m:sty m:val="p"/>
              </m:rPr>
              <m:t>−</m:t>
            </m:r>
            <m:r>
              <m:t>τ</m:t>
            </m:r>
          </m:e>
        </m:d>
        <m:r>
          <m:t>Y</m:t>
        </m:r>
      </m:oMath>
      <w:r>
        <w:t xml:space="preserve">, a higher tax rate directly reduces investment. Lower investment means less capital accumulation — the economy converges to a lower steady-state capital stock</w:t>
      </w:r>
      <w:r>
        <w:t xml:space="preserve"> </w:t>
      </w:r>
      <m:oMath>
        <m:sSup>
          <m:e>
            <m:r>
              <m:t>k</m:t>
            </m:r>
          </m:e>
          <m:sup>
            <m:r>
              <m:rPr>
                <m:sty m:val="p"/>
              </m:rPr>
              <m:t>*</m:t>
            </m:r>
          </m:sup>
        </m:sSup>
      </m:oMath>
      <w:r>
        <w:t xml:space="preserve">, and consequently lower output per worker</w:t>
      </w:r>
      <w:r>
        <w:t xml:space="preserve"> </w:t>
      </w:r>
      <m:oMath>
        <m:sSup>
          <m:e>
            <m:r>
              <m:t>y</m:t>
            </m:r>
          </m:e>
          <m:sup>
            <m:r>
              <m:rPr>
                <m:sty m:val="p"/>
              </m:rPr>
              <m:t>*</m:t>
            </m:r>
          </m:sup>
        </m:sSup>
      </m:oMath>
      <w:r>
        <w:t xml:space="preserve">.</w:t>
      </w:r>
    </w:p>
    <w:p>
      <w:pPr>
        <w:pStyle w:val="BodyText"/>
      </w:pPr>
      <w:r>
        <w:t xml:space="preserve">In other words, the tax on income acts as a tax on saving and investment, crowding out private capital formation. Since the tax revenue funds government consumption that is assumed to be</w:t>
      </w:r>
      <w:r>
        <w:t xml:space="preserve"> </w:t>
      </w:r>
      <w:r>
        <w:rPr>
          <w:bCs/>
          <w:b/>
        </w:rPr>
        <w:t xml:space="preserve">useless</w:t>
      </w:r>
      <w:r>
        <w:t xml:space="preserve"> </w:t>
      </w:r>
      <w:r>
        <w:t xml:space="preserve">to households, there is no offsetting productivity gain — the tax is purely distortionary in this model. The larger</w:t>
      </w:r>
      <w:r>
        <w:t xml:space="preserve"> </w:t>
      </w:r>
      <m:oMath>
        <m:r>
          <m:t>τ</m:t>
        </m:r>
      </m:oMath>
      <w:r>
        <w:t xml:space="preserve">, the further the economy is pushed below the first-best (no-tax) Solow steady state.</w:t>
      </w:r>
    </w:p>
    <w:p>
      <w:r>
        <w:pict>
          <v:rect style="width:0;height:1.5pt" o:hralign="center" o:hrstd="t" o:hr="t"/>
        </w:pict>
      </w:r>
    </w:p>
    <w:bookmarkEnd w:id="28"/>
    <w:bookmarkEnd w:id="29"/>
    <w:bookmarkStart w:id="30" w:name="part-ii-questions-choose-4-out-of-5"/>
    <w:p>
      <w:pPr>
        <w:pStyle w:val="Heading1"/>
      </w:pPr>
      <w:r>
        <w:t xml:space="preserve">PART II — QUESTIONS (choose 4 out of 5)</w:t>
      </w:r>
    </w:p>
    <w:p>
      <w:r>
        <w:pict>
          <v:rect style="width:0;height:1.5pt" o:hralign="center" o:hrstd="t" o:hr="t"/>
        </w:pict>
      </w:r>
    </w:p>
    <w:bookmarkEnd w:id="30"/>
    <w:bookmarkStart w:id="37" w:name="question-1-complete-cge-model-equations"/>
    <w:p>
      <w:pPr>
        <w:pStyle w:val="Heading1"/>
      </w:pPr>
      <w:r>
        <w:t xml:space="preserve">Question 1 — Complete CGE Model Equations</w:t>
      </w:r>
    </w:p>
    <w:p>
      <w:pPr>
        <w:pStyle w:val="BlockText"/>
      </w:pPr>
      <w:r>
        <w:rPr>
          <w:bCs/>
          <w:b/>
        </w:rPr>
        <w:t xml:space="preserve">Question:</w:t>
      </w:r>
      <w:r>
        <w:t xml:space="preserve"> </w:t>
      </w:r>
      <w:r>
        <w:t xml:space="preserve">Write down the complete model using the components described. The list of equations is: 1) determination of the consumer price index, 2) zero profit equations, 3) market clearing for goods, 4) market clearing for factors, 5) budget constraint, and 6) determination of consumer income.</w:t>
      </w:r>
    </w:p>
    <w:p>
      <w:pPr>
        <w:pStyle w:val="FirstParagraph"/>
      </w:pPr>
      <w:r>
        <w:rPr>
          <w:bCs/>
          <w:b/>
        </w:rPr>
        <w:t xml:space="preserve">Setup:</w:t>
      </w:r>
    </w:p>
    <w:p>
      <w:pPr>
        <w:numPr>
          <w:ilvl w:val="0"/>
          <w:numId w:val="1003"/>
        </w:numPr>
        <w:pStyle w:val="Compact"/>
      </w:pPr>
      <w:r>
        <w:t xml:space="preserve">Goods: GOO</w:t>
      </w:r>
      <w:r>
        <w:t xml:space="preserve"> </w:t>
      </w:r>
      <m:oMath>
        <m:r>
          <m:rPr>
            <m:sty m:val="p"/>
          </m:rPr>
          <m:t>∈</m:t>
        </m:r>
        <m:r>
          <m:rPr>
            <m:sty m:val="p"/>
          </m:rPr>
          <m:t>{</m:t>
        </m:r>
        <m:r>
          <m:t>1</m:t>
        </m:r>
        <m:r>
          <m:rPr>
            <m:sty m:val="p"/>
          </m:rPr>
          <m:t>,</m:t>
        </m:r>
        <m:r>
          <m:t>2</m:t>
        </m:r>
        <m:r>
          <m:rPr>
            <m:sty m:val="p"/>
          </m:rPr>
          <m:t>}</m:t>
        </m:r>
      </m:oMath>
      <w:r>
        <w:t xml:space="preserve">; Factors: FAC</w:t>
      </w:r>
      <w:r>
        <w:t xml:space="preserve"> </w:t>
      </w:r>
      <m:oMath>
        <m:r>
          <m:rPr>
            <m:sty m:val="p"/>
          </m:rPr>
          <m:t>∈</m:t>
        </m:r>
        <m:r>
          <m:rPr>
            <m:sty m:val="p"/>
          </m:rPr>
          <m:t>{</m:t>
        </m:r>
        <m:r>
          <m:t>K</m:t>
        </m:r>
        <m:r>
          <m:rPr>
            <m:sty m:val="p"/>
          </m:rPr>
          <m:t>,</m:t>
        </m:r>
        <m:r>
          <m:t>L</m:t>
        </m:r>
        <m:r>
          <m:rPr>
            <m:sty m:val="p"/>
          </m:rPr>
          <m:t>}</m:t>
        </m:r>
      </m:oMath>
    </w:p>
    <w:p>
      <w:pPr>
        <w:numPr>
          <w:ilvl w:val="0"/>
          <w:numId w:val="1003"/>
        </w:numPr>
        <w:pStyle w:val="Compact"/>
      </w:pPr>
      <w:r>
        <w:t xml:space="preserve">Consumer endowments:</w:t>
      </w:r>
      <w:r>
        <w:t xml:space="preserve"> </w:t>
      </w:r>
      <m:oMath>
        <m:sSub>
          <m:e>
            <m:r>
              <m:t>ω</m:t>
            </m:r>
          </m:e>
          <m:sub>
            <m:r>
              <m:t>K</m:t>
            </m:r>
          </m:sub>
        </m:sSub>
      </m:oMath>
      <w:r>
        <w:t xml:space="preserve">,</w:t>
      </w:r>
      <w:r>
        <w:t xml:space="preserve"> </w:t>
      </w:r>
      <m:oMath>
        <m:sSub>
          <m:e>
            <m:r>
              <m:t>ω</m:t>
            </m:r>
          </m:e>
          <m:sub>
            <m:r>
              <m:t>L</m:t>
            </m:r>
          </m:sub>
        </m:sSub>
      </m:oMath>
    </w:p>
    <w:p>
      <w:pPr>
        <w:numPr>
          <w:ilvl w:val="0"/>
          <w:numId w:val="1003"/>
        </w:numPr>
        <w:pStyle w:val="Compact"/>
      </w:pPr>
      <w:r>
        <w:t xml:space="preserve">Utility:</w:t>
      </w:r>
      <w:r>
        <w:t xml:space="preserve"> </w:t>
      </w:r>
      <m:oMath>
        <m:r>
          <m:t>W</m:t>
        </m:r>
        <m:d>
          <m:dPr>
            <m:begChr m:val="("/>
            <m:endChr m:val=")"/>
            <m:sepChr m:val=""/>
            <m:grow/>
          </m:dPr>
          <m:e>
            <m:sSub>
              <m:e>
                <m:r>
                  <m:t>x</m:t>
                </m:r>
              </m:e>
              <m:sub>
                <m:r>
                  <m:t>1</m:t>
                </m:r>
              </m:sub>
            </m:sSub>
            <m:r>
              <m:rPr>
                <m:sty m:val="p"/>
              </m:rPr>
              <m:t>,</m:t>
            </m:r>
            <m:sSub>
              <m:e>
                <m:r>
                  <m:t>x</m:t>
                </m:r>
              </m:e>
              <m:sub>
                <m:r>
                  <m:t>2</m:t>
                </m:r>
              </m:sub>
            </m:sSub>
          </m:e>
        </m:d>
      </m:oMath>
      <w:r>
        <w:t xml:space="preserve">; expenditure function:</w:t>
      </w:r>
      <w:r>
        <w:t xml:space="preserve"> </w:t>
      </w:r>
      <m:oMath>
        <m:r>
          <m:t>e</m:t>
        </m:r>
        <m:d>
          <m:dPr>
            <m:begChr m:val="("/>
            <m:endChr m:val=")"/>
            <m:sepChr m:val=""/>
            <m:grow/>
          </m:dPr>
          <m:e>
            <m:sSub>
              <m:e>
                <m:r>
                  <m:t>p</m:t>
                </m:r>
              </m:e>
              <m:sub>
                <m:r>
                  <m:t>1</m:t>
                </m:r>
              </m:sub>
            </m:sSub>
            <m:r>
              <m:rPr>
                <m:sty m:val="p"/>
              </m:rPr>
              <m:t>,</m:t>
            </m:r>
            <m:sSub>
              <m:e>
                <m:r>
                  <m:t>p</m:t>
                </m:r>
              </m:e>
              <m:sub>
                <m:r>
                  <m:t>2</m:t>
                </m:r>
              </m:sub>
            </m:sSub>
          </m:e>
        </m:d>
        <m:r>
          <m:rPr>
            <m:sty m:val="p"/>
          </m:rPr>
          <m:t>=</m:t>
        </m:r>
        <m:r>
          <m:t>P</m:t>
        </m:r>
      </m:oMath>
      <w:r>
        <w:t xml:space="preserve"> </w:t>
      </w:r>
      <w:r>
        <w:t xml:space="preserve">(consumer price index)</w:t>
      </w:r>
    </w:p>
    <w:p>
      <w:pPr>
        <w:numPr>
          <w:ilvl w:val="0"/>
          <w:numId w:val="1003"/>
        </w:numPr>
        <w:pStyle w:val="Compact"/>
      </w:pPr>
      <w:r>
        <w:t xml:space="preserve">Demand:</w:t>
      </w:r>
      <w:r>
        <w:t xml:space="preserve"> </w:t>
      </w:r>
      <m:oMath>
        <m:sSub>
          <m:e>
            <m:r>
              <m:t>x</m:t>
            </m:r>
          </m:e>
          <m:sub>
            <m:r>
              <m:rPr>
                <m:nor/>
                <m:sty m:val="p"/>
              </m:rPr>
              <m:t>GOO</m:t>
            </m:r>
          </m:sub>
        </m:sSub>
        <m:r>
          <m:rPr>
            <m:sty m:val="p"/>
          </m:rPr>
          <m:t>=</m:t>
        </m:r>
        <m:sSup>
          <m:e>
            <m:r>
              <m:t>x</m:t>
            </m:r>
          </m:e>
          <m:sup>
            <m:r>
              <m:t>d</m:t>
            </m:r>
          </m:sup>
        </m:sSup>
        <m:d>
          <m:dPr>
            <m:begChr m:val="("/>
            <m:endChr m:val=")"/>
            <m:sepChr m:val=""/>
            <m:grow/>
          </m:dPr>
          <m:e>
            <m:sSub>
              <m:e>
                <m:r>
                  <m:t>p</m:t>
                </m:r>
              </m:e>
              <m:sub>
                <m:r>
                  <m:rPr>
                    <m:nor/>
                    <m:sty m:val="p"/>
                  </m:rPr>
                  <m:t>GOO</m:t>
                </m:r>
              </m:sub>
            </m:sSub>
            <m:r>
              <m:rPr>
                <m:sty m:val="p"/>
              </m:rPr>
              <m:t>,</m:t>
            </m:r>
            <m:r>
              <m:t>P</m:t>
            </m:r>
            <m:r>
              <m:rPr>
                <m:sty m:val="p"/>
              </m:rPr>
              <m:t>,</m:t>
            </m:r>
            <m:r>
              <m:t>W</m:t>
            </m:r>
          </m:e>
        </m:d>
      </m:oMath>
    </w:p>
    <w:p>
      <w:pPr>
        <w:numPr>
          <w:ilvl w:val="0"/>
          <w:numId w:val="1003"/>
        </w:numPr>
        <w:pStyle w:val="Compact"/>
      </w:pPr>
      <w:r>
        <w:t xml:space="preserve">Production:</w:t>
      </w:r>
      <w:r>
        <w:t xml:space="preserve"> </w:t>
      </w:r>
      <m:oMath>
        <m:sSubSup>
          <m:e>
            <m:r>
              <m:t>x</m:t>
            </m:r>
          </m:e>
          <m:sub>
            <m:r>
              <m:rPr>
                <m:nor/>
                <m:sty m:val="p"/>
              </m:rPr>
              <m:t>GOO</m:t>
            </m:r>
          </m:sub>
          <m:sup>
            <m:r>
              <m:rPr>
                <m:nor/>
                <m:sty m:val="p"/>
              </m:rPr>
              <m:t>s</m:t>
            </m:r>
          </m:sup>
        </m:sSubSup>
        <m:r>
          <m:rPr>
            <m:sty m:val="p"/>
          </m:rPr>
          <m:t>=</m:t>
        </m:r>
        <m:sSub>
          <m:e>
            <m:r>
              <m:t>F</m:t>
            </m:r>
          </m:e>
          <m:sub>
            <m:r>
              <m:rPr>
                <m:nor/>
                <m:sty m:val="p"/>
              </m:rPr>
              <m:t>GOO</m:t>
            </m:r>
          </m:sub>
        </m:sSub>
        <m:d>
          <m:dPr>
            <m:begChr m:val="("/>
            <m:endChr m:val=")"/>
            <m:sepChr m:val=""/>
            <m:grow/>
          </m:dPr>
          <m:e>
            <m:r>
              <m:t>K</m:t>
            </m:r>
            <m:r>
              <m:rPr>
                <m:sty m:val="p"/>
              </m:rPr>
              <m:t>,</m:t>
            </m:r>
            <m:r>
              <m:t>L</m:t>
            </m:r>
          </m:e>
        </m:d>
      </m:oMath>
      <w:r>
        <w:t xml:space="preserve">; factor demands:</w:t>
      </w:r>
      <w:r>
        <w:t xml:space="preserve"> </w:t>
      </w:r>
      <m:oMath>
        <m:sSub>
          <m:e>
            <m:r>
              <m:t>K</m:t>
            </m:r>
          </m:e>
          <m:sub>
            <m:r>
              <m:rPr>
                <m:nor/>
                <m:sty m:val="p"/>
              </m:rPr>
              <m:t>GOO</m:t>
            </m:r>
          </m:sub>
        </m:sSub>
        <m:r>
          <m:rPr>
            <m:sty m:val="p"/>
          </m:rPr>
          <m:t>=</m:t>
        </m:r>
        <m:r>
          <m:t>k</m:t>
        </m:r>
        <m:d>
          <m:dPr>
            <m:begChr m:val="("/>
            <m:endChr m:val=")"/>
            <m:sepChr m:val=""/>
            <m:grow/>
          </m:dPr>
          <m:e>
            <m:sSubSup>
              <m:e>
                <m:r>
                  <m:t>p</m:t>
                </m:r>
              </m:e>
              <m:sub>
                <m:r>
                  <m:t>K</m:t>
                </m:r>
              </m:sub>
              <m:sup>
                <m:r>
                  <m:rPr>
                    <m:nor/>
                    <m:sty m:val="p"/>
                  </m:rPr>
                  <m:t>fac</m:t>
                </m:r>
              </m:sup>
            </m:sSubSup>
            <m:r>
              <m:rPr>
                <m:sty m:val="p"/>
              </m:rPr>
              <m:t>,</m:t>
            </m:r>
            <m:sSub>
              <m:e>
                <m:r>
                  <m:t>p</m:t>
                </m:r>
              </m:e>
              <m:sub>
                <m:r>
                  <m:rPr>
                    <m:nor/>
                    <m:sty m:val="p"/>
                  </m:rPr>
                  <m:t>GOO</m:t>
                </m:r>
              </m:sub>
            </m:sSub>
            <m:r>
              <m:rPr>
                <m:sty m:val="p"/>
              </m:rPr>
              <m:t>,</m:t>
            </m:r>
            <m:sSubSup>
              <m:e>
                <m:r>
                  <m:t>x</m:t>
                </m:r>
              </m:e>
              <m:sub>
                <m:r>
                  <m:rPr>
                    <m:nor/>
                    <m:sty m:val="p"/>
                  </m:rPr>
                  <m:t>GOO</m:t>
                </m:r>
              </m:sub>
              <m:sup>
                <m:r>
                  <m:rPr>
                    <m:nor/>
                    <m:sty m:val="p"/>
                  </m:rPr>
                  <m:t>s</m:t>
                </m:r>
              </m:sup>
            </m:sSubSup>
          </m:e>
        </m:d>
      </m:oMath>
      <w:r>
        <w:t xml:space="preserve">,</w:t>
      </w:r>
      <w:r>
        <w:t xml:space="preserve"> </w:t>
      </w:r>
      <m:oMath>
        <m:sSub>
          <m:e>
            <m:r>
              <m:t>L</m:t>
            </m:r>
          </m:e>
          <m:sub>
            <m:r>
              <m:rPr>
                <m:nor/>
                <m:sty m:val="p"/>
              </m:rPr>
              <m:t>GOO</m:t>
            </m:r>
          </m:sub>
        </m:sSub>
        <m:r>
          <m:rPr>
            <m:sty m:val="p"/>
          </m:rPr>
          <m:t>=</m:t>
        </m:r>
        <m:r>
          <m:t>l</m:t>
        </m:r>
        <m:d>
          <m:dPr>
            <m:begChr m:val="("/>
            <m:endChr m:val=")"/>
            <m:sepChr m:val=""/>
            <m:grow/>
          </m:dPr>
          <m:e>
            <m:sSubSup>
              <m:e>
                <m:r>
                  <m:t>p</m:t>
                </m:r>
              </m:e>
              <m:sub>
                <m:r>
                  <m:t>L</m:t>
                </m:r>
              </m:sub>
              <m:sup>
                <m:r>
                  <m:rPr>
                    <m:nor/>
                    <m:sty m:val="p"/>
                  </m:rPr>
                  <m:t>fac</m:t>
                </m:r>
              </m:sup>
            </m:sSubSup>
            <m:r>
              <m:rPr>
                <m:sty m:val="p"/>
              </m:rPr>
              <m:t>,</m:t>
            </m:r>
            <m:sSub>
              <m:e>
                <m:r>
                  <m:t>p</m:t>
                </m:r>
              </m:e>
              <m:sub>
                <m:r>
                  <m:rPr>
                    <m:nor/>
                    <m:sty m:val="p"/>
                  </m:rPr>
                  <m:t>GOO</m:t>
                </m:r>
              </m:sub>
            </m:sSub>
            <m:r>
              <m:rPr>
                <m:sty m:val="p"/>
              </m:rPr>
              <m:t>,</m:t>
            </m:r>
            <m:sSubSup>
              <m:e>
                <m:r>
                  <m:t>x</m:t>
                </m:r>
              </m:e>
              <m:sub>
                <m:r>
                  <m:rPr>
                    <m:nor/>
                    <m:sty m:val="p"/>
                  </m:rPr>
                  <m:t>GOO</m:t>
                </m:r>
              </m:sub>
              <m:sup>
                <m:r>
                  <m:rPr>
                    <m:nor/>
                    <m:sty m:val="p"/>
                  </m:rPr>
                  <m:t>s</m:t>
                </m:r>
              </m:sup>
            </m:sSubSup>
          </m:e>
        </m:d>
      </m:oMath>
    </w:p>
    <w:p>
      <w:pPr>
        <w:numPr>
          <w:ilvl w:val="0"/>
          <w:numId w:val="1003"/>
        </w:numPr>
        <w:pStyle w:val="Compact"/>
      </w:pPr>
      <w:r>
        <w:t xml:space="preserve">Unit cost:</w:t>
      </w:r>
      <w:r>
        <w:t xml:space="preserve"> </w:t>
      </w:r>
      <m:oMath>
        <m:sSub>
          <m:e>
            <m:r>
              <m:t>c</m:t>
            </m:r>
          </m:e>
          <m:sub>
            <m:r>
              <m:rPr>
                <m:nor/>
                <m:sty m:val="p"/>
              </m:rPr>
              <m:t>GOO</m:t>
            </m:r>
          </m:sub>
        </m:sSub>
        <m:d>
          <m:dPr>
            <m:begChr m:val="("/>
            <m:endChr m:val=")"/>
            <m:sepChr m:val=""/>
            <m:grow/>
          </m:dPr>
          <m:e>
            <m:sSubSup>
              <m:e>
                <m:r>
                  <m:t>p</m:t>
                </m:r>
              </m:e>
              <m:sub>
                <m:r>
                  <m:t>K</m:t>
                </m:r>
              </m:sub>
              <m:sup>
                <m:r>
                  <m:rPr>
                    <m:nor/>
                    <m:sty m:val="p"/>
                  </m:rPr>
                  <m:t>fac</m:t>
                </m:r>
              </m:sup>
            </m:sSubSup>
            <m:r>
              <m:rPr>
                <m:sty m:val="p"/>
              </m:rPr>
              <m:t>,</m:t>
            </m:r>
            <m:sSubSup>
              <m:e>
                <m:r>
                  <m:t>p</m:t>
                </m:r>
              </m:e>
              <m:sub>
                <m:r>
                  <m:t>L</m:t>
                </m:r>
              </m:sub>
              <m:sup>
                <m:r>
                  <m:rPr>
                    <m:nor/>
                    <m:sty m:val="p"/>
                  </m:rPr>
                  <m:t>fac</m:t>
                </m:r>
              </m:sup>
            </m:sSubSup>
          </m:e>
        </m:d>
      </m:oMath>
    </w:p>
    <w:p>
      <w:pPr>
        <w:pStyle w:val="FirstParagraph"/>
      </w:pPr>
      <w:r>
        <w:rPr>
          <w:bCs/>
          <w:b/>
        </w:rPr>
        <w:t xml:space="preserve">Answer:</w:t>
      </w:r>
    </w:p>
    <w:bookmarkStart w:id="31" w:name="consumer-price-index"/>
    <w:p>
      <w:pPr>
        <w:pStyle w:val="Heading3"/>
      </w:pPr>
      <w:r>
        <w:t xml:space="preserve">1) Consumer Price Index</w:t>
      </w:r>
    </w:p>
    <w:p>
      <w:pPr>
        <w:pStyle w:val="FirstParagraph"/>
      </w:pPr>
      <w:r>
        <w:t xml:space="preserve">The consumer price index</w:t>
      </w:r>
      <w:r>
        <w:t xml:space="preserve"> </w:t>
      </w:r>
      <m:oMath>
        <m:r>
          <m:t>P</m:t>
        </m:r>
      </m:oMath>
      <w:r>
        <w:t xml:space="preserve"> </w:t>
      </w:r>
      <w:r>
        <w:t xml:space="preserve">is the minimum expenditure per unit of aggregate consumption — it aggregates goods prices according to the consumer’s preferences:</w:t>
      </w:r>
    </w:p>
    <w:p>
      <w:pPr>
        <w:pStyle w:val="BodyText"/>
      </w:pPr>
      <m:oMathPara>
        <m:oMathParaPr>
          <m:jc m:val="center"/>
        </m:oMathParaPr>
        <m:oMath>
          <m:r>
            <m:t>P</m:t>
          </m:r>
          <m:r>
            <m:rPr>
              <m:sty m:val="p"/>
            </m:rPr>
            <m:t>=</m:t>
          </m:r>
          <m:r>
            <m:t>e</m:t>
          </m:r>
          <m:d>
            <m:dPr>
              <m:begChr m:val="("/>
              <m:endChr m:val=")"/>
              <m:sepChr m:val=""/>
              <m:grow/>
            </m:dPr>
            <m:e>
              <m:sSub>
                <m:e>
                  <m:r>
                    <m:t>p</m:t>
                  </m:r>
                </m:e>
                <m:sub>
                  <m:r>
                    <m:t>1</m:t>
                  </m:r>
                </m:sub>
              </m:sSub>
              <m:r>
                <m:rPr>
                  <m:sty m:val="p"/>
                </m:rPr>
                <m:t>,</m:t>
              </m:r>
              <m:sSub>
                <m:e>
                  <m:r>
                    <m:t>p</m:t>
                  </m:r>
                </m:e>
                <m:sub>
                  <m:r>
                    <m:t>2</m:t>
                  </m:r>
                </m:sub>
              </m:sSub>
            </m:e>
          </m:d>
        </m:oMath>
      </m:oMathPara>
    </w:p>
    <w:p>
      <w:pPr>
        <w:pStyle w:val="FirstParagraph"/>
      </w:pPr>
      <w:r>
        <w:t xml:space="preserve">This comes directly from the expenditure function dual to the utility function</w:t>
      </w:r>
      <w:r>
        <w:t xml:space="preserve"> </w:t>
      </w:r>
      <m:oMath>
        <m:r>
          <m:t>W</m:t>
        </m:r>
        <m:d>
          <m:dPr>
            <m:begChr m:val="("/>
            <m:endChr m:val=")"/>
            <m:sepChr m:val=""/>
            <m:grow/>
          </m:dPr>
          <m:e>
            <m:sSub>
              <m:e>
                <m:r>
                  <m:t>x</m:t>
                </m:r>
              </m:e>
              <m:sub>
                <m:r>
                  <m:t>1</m:t>
                </m:r>
              </m:sub>
            </m:sSub>
            <m:r>
              <m:rPr>
                <m:sty m:val="p"/>
              </m:rPr>
              <m:t>,</m:t>
            </m:r>
            <m:sSub>
              <m:e>
                <m:r>
                  <m:t>x</m:t>
                </m:r>
              </m:e>
              <m:sub>
                <m:r>
                  <m:t>2</m:t>
                </m:r>
              </m:sub>
            </m:sSub>
          </m:e>
        </m:d>
      </m:oMath>
      <w:r>
        <w:t xml:space="preserve">. It tells us how much one unit of utility (</w:t>
      </w:r>
      <w:r>
        <w:t xml:space="preserve">“</w:t>
      </w:r>
      <w:r>
        <w:t xml:space="preserve">one unit of</w:t>
      </w:r>
      <w:r>
        <w:t xml:space="preserve"> </w:t>
      </w:r>
      <m:oMath>
        <m:r>
          <m:t>W</m:t>
        </m:r>
      </m:oMath>
      <w:r>
        <w:t xml:space="preserve">”</w:t>
      </w:r>
      <w:r>
        <w:t xml:space="preserve">) costs given current goods prices.</w:t>
      </w:r>
    </w:p>
    <w:bookmarkEnd w:id="31"/>
    <w:bookmarkStart w:id="32" w:name="zero-profit-conditions"/>
    <w:p>
      <w:pPr>
        <w:pStyle w:val="Heading3"/>
      </w:pPr>
      <w:r>
        <w:t xml:space="preserve">2) Zero-Profit Conditions</w:t>
      </w:r>
    </w:p>
    <w:p>
      <w:pPr>
        <w:pStyle w:val="FirstParagraph"/>
      </w:pPr>
      <w:r>
        <w:t xml:space="preserve">In competitive equilibrium, firms earn zero profits — the price of each good equals its unit cost of production:</w:t>
      </w:r>
    </w:p>
    <w:p>
      <w:pPr>
        <w:pStyle w:val="BodyText"/>
      </w:pPr>
      <m:oMathPara>
        <m:oMathParaPr>
          <m:jc m:val="center"/>
        </m:oMathParaPr>
        <m:oMath>
          <m:sSub>
            <m:e>
              <m:r>
                <m:t>p</m:t>
              </m:r>
            </m:e>
            <m:sub>
              <m:r>
                <m:t>1</m:t>
              </m:r>
            </m:sub>
          </m:sSub>
          <m:r>
            <m:rPr>
              <m:sty m:val="p"/>
            </m:rPr>
            <m:t>=</m:t>
          </m:r>
          <m:sSub>
            <m:e>
              <m:r>
                <m:t>c</m:t>
              </m:r>
            </m:e>
            <m:sub>
              <m:r>
                <m:t>1</m:t>
              </m:r>
            </m:sub>
          </m:sSub>
          <m:d>
            <m:dPr>
              <m:begChr m:val="("/>
              <m:endChr m:val=")"/>
              <m:sepChr m:val=""/>
              <m:grow/>
            </m:dPr>
            <m:e>
              <m:sSubSup>
                <m:e>
                  <m:r>
                    <m:t>p</m:t>
                  </m:r>
                </m:e>
                <m:sub>
                  <m:r>
                    <m:t>K</m:t>
                  </m:r>
                </m:sub>
                <m:sup>
                  <m:r>
                    <m:rPr>
                      <m:nor/>
                      <m:sty m:val="p"/>
                    </m:rPr>
                    <m:t>fac</m:t>
                  </m:r>
                </m:sup>
              </m:sSubSup>
              <m:r>
                <m:rPr>
                  <m:sty m:val="p"/>
                </m:rPr>
                <m:t>,</m:t>
              </m:r>
              <m:r>
                <m:t> </m:t>
              </m:r>
              <m:sSubSup>
                <m:e>
                  <m:r>
                    <m:t>p</m:t>
                  </m:r>
                </m:e>
                <m:sub>
                  <m:r>
                    <m:t>L</m:t>
                  </m:r>
                </m:sub>
                <m:sup>
                  <m:r>
                    <m:rPr>
                      <m:nor/>
                      <m:sty m:val="p"/>
                    </m:rPr>
                    <m:t>fac</m:t>
                  </m:r>
                </m:sup>
              </m:sSubSup>
            </m:e>
          </m:d>
        </m:oMath>
      </m:oMathPara>
    </w:p>
    <w:p>
      <w:pPr>
        <w:pStyle w:val="FirstParagraph"/>
      </w:pPr>
      <m:oMathPara>
        <m:oMathParaPr>
          <m:jc m:val="center"/>
        </m:oMathParaPr>
        <m:oMath>
          <m:sSub>
            <m:e>
              <m:r>
                <m:t>p</m:t>
              </m:r>
            </m:e>
            <m:sub>
              <m:r>
                <m:t>2</m:t>
              </m:r>
            </m:sub>
          </m:sSub>
          <m:r>
            <m:rPr>
              <m:sty m:val="p"/>
            </m:rPr>
            <m:t>=</m:t>
          </m:r>
          <m:sSub>
            <m:e>
              <m:r>
                <m:t>c</m:t>
              </m:r>
            </m:e>
            <m:sub>
              <m:r>
                <m:t>2</m:t>
              </m:r>
            </m:sub>
          </m:sSub>
          <m:d>
            <m:dPr>
              <m:begChr m:val="("/>
              <m:endChr m:val=")"/>
              <m:sepChr m:val=""/>
              <m:grow/>
            </m:dPr>
            <m:e>
              <m:sSubSup>
                <m:e>
                  <m:r>
                    <m:t>p</m:t>
                  </m:r>
                </m:e>
                <m:sub>
                  <m:r>
                    <m:t>K</m:t>
                  </m:r>
                </m:sub>
                <m:sup>
                  <m:r>
                    <m:rPr>
                      <m:nor/>
                      <m:sty m:val="p"/>
                    </m:rPr>
                    <m:t>fac</m:t>
                  </m:r>
                </m:sup>
              </m:sSubSup>
              <m:r>
                <m:rPr>
                  <m:sty m:val="p"/>
                </m:rPr>
                <m:t>,</m:t>
              </m:r>
              <m:r>
                <m:t> </m:t>
              </m:r>
              <m:sSubSup>
                <m:e>
                  <m:r>
                    <m:t>p</m:t>
                  </m:r>
                </m:e>
                <m:sub>
                  <m:r>
                    <m:t>L</m:t>
                  </m:r>
                </m:sub>
                <m:sup>
                  <m:r>
                    <m:rPr>
                      <m:nor/>
                      <m:sty m:val="p"/>
                    </m:rPr>
                    <m:t>fac</m:t>
                  </m:r>
                </m:sup>
              </m:sSubSup>
            </m:e>
          </m:d>
        </m:oMath>
      </m:oMathPara>
    </w:p>
    <w:p>
      <w:pPr>
        <w:pStyle w:val="FirstParagraph"/>
      </w:pPr>
      <w:r>
        <w:t xml:space="preserve">These two equations pin down the relationship between goods prices and factor prices. Given factor prices, they determine goods prices; or given goods prices, they determine factor prices (Stolper-Samuelson).</w:t>
      </w:r>
    </w:p>
    <w:bookmarkEnd w:id="32"/>
    <w:bookmarkStart w:id="33" w:name="market-clearing-for-goods"/>
    <w:p>
      <w:pPr>
        <w:pStyle w:val="Heading3"/>
      </w:pPr>
      <w:r>
        <w:t xml:space="preserve">3) Market Clearing for Goods</w:t>
      </w:r>
    </w:p>
    <w:p>
      <w:pPr>
        <w:pStyle w:val="FirstParagraph"/>
      </w:pPr>
      <w:r>
        <w:t xml:space="preserve">Supply equals demand for each good. Demand comes from the consumer:</w:t>
      </w:r>
    </w:p>
    <w:p>
      <w:pPr>
        <w:pStyle w:val="BodyText"/>
      </w:pPr>
      <m:oMathPara>
        <m:oMathParaPr>
          <m:jc m:val="center"/>
        </m:oMathParaPr>
        <m:oMath>
          <m:sSubSup>
            <m:e>
              <m:r>
                <m:t>x</m:t>
              </m:r>
            </m:e>
            <m:sub>
              <m:r>
                <m:t>1</m:t>
              </m:r>
            </m:sub>
            <m:sup>
              <m:r>
                <m:rPr>
                  <m:nor/>
                  <m:sty m:val="p"/>
                </m:rPr>
                <m:t>s</m:t>
              </m:r>
            </m:sup>
          </m:sSubSup>
          <m:r>
            <m:rPr>
              <m:sty m:val="p"/>
            </m:rPr>
            <m:t>=</m:t>
          </m:r>
          <m:sSup>
            <m:e>
              <m:r>
                <m:t>x</m:t>
              </m:r>
            </m:e>
            <m:sup>
              <m:r>
                <m:t>d</m:t>
              </m:r>
            </m:sup>
          </m:sSup>
          <m:d>
            <m:dPr>
              <m:begChr m:val="("/>
              <m:endChr m:val=")"/>
              <m:sepChr m:val=""/>
              <m:grow/>
            </m:dPr>
            <m:e>
              <m:sSub>
                <m:e>
                  <m:r>
                    <m:t>p</m:t>
                  </m:r>
                </m:e>
                <m:sub>
                  <m:r>
                    <m:t>1</m:t>
                  </m:r>
                </m:sub>
              </m:sSub>
              <m:r>
                <m:rPr>
                  <m:sty m:val="p"/>
                </m:rPr>
                <m:t>,</m:t>
              </m:r>
              <m:r>
                <m:t> </m:t>
              </m:r>
              <m:r>
                <m:t>P</m:t>
              </m:r>
              <m:r>
                <m:rPr>
                  <m:sty m:val="p"/>
                </m:rPr>
                <m:t>,</m:t>
              </m:r>
              <m:r>
                <m:t> </m:t>
              </m:r>
              <m:r>
                <m:t>W</m:t>
              </m:r>
            </m:e>
          </m:d>
        </m:oMath>
      </m:oMathPara>
    </w:p>
    <w:p>
      <w:pPr>
        <w:pStyle w:val="FirstParagraph"/>
      </w:pPr>
      <m:oMathPara>
        <m:oMathParaPr>
          <m:jc m:val="center"/>
        </m:oMathParaPr>
        <m:oMath>
          <m:sSubSup>
            <m:e>
              <m:r>
                <m:t>x</m:t>
              </m:r>
            </m:e>
            <m:sub>
              <m:r>
                <m:t>2</m:t>
              </m:r>
            </m:sub>
            <m:sup>
              <m:r>
                <m:rPr>
                  <m:nor/>
                  <m:sty m:val="p"/>
                </m:rPr>
                <m:t>s</m:t>
              </m:r>
            </m:sup>
          </m:sSubSup>
          <m:r>
            <m:rPr>
              <m:sty m:val="p"/>
            </m:rPr>
            <m:t>=</m:t>
          </m:r>
          <m:sSup>
            <m:e>
              <m:r>
                <m:t>x</m:t>
              </m:r>
            </m:e>
            <m:sup>
              <m:r>
                <m:t>d</m:t>
              </m:r>
            </m:sup>
          </m:sSup>
          <m:d>
            <m:dPr>
              <m:begChr m:val="("/>
              <m:endChr m:val=")"/>
              <m:sepChr m:val=""/>
              <m:grow/>
            </m:dPr>
            <m:e>
              <m:sSub>
                <m:e>
                  <m:r>
                    <m:t>p</m:t>
                  </m:r>
                </m:e>
                <m:sub>
                  <m:r>
                    <m:t>2</m:t>
                  </m:r>
                </m:sub>
              </m:sSub>
              <m:r>
                <m:rPr>
                  <m:sty m:val="p"/>
                </m:rPr>
                <m:t>,</m:t>
              </m:r>
              <m:r>
                <m:t> </m:t>
              </m:r>
              <m:r>
                <m:t>P</m:t>
              </m:r>
              <m:r>
                <m:rPr>
                  <m:sty m:val="p"/>
                </m:rPr>
                <m:t>,</m:t>
              </m:r>
              <m:r>
                <m:t> </m:t>
              </m:r>
              <m:r>
                <m:t>W</m:t>
              </m:r>
            </m:e>
          </m:d>
        </m:oMath>
      </m:oMathPara>
    </w:p>
    <w:p>
      <w:pPr>
        <w:pStyle w:val="FirstParagraph"/>
      </w:pPr>
      <w:r>
        <w:t xml:space="preserve">Each good market must clear: the quantity supplied by firms equals the quantity demanded by the consumer.</w:t>
      </w:r>
    </w:p>
    <w:bookmarkEnd w:id="33"/>
    <w:bookmarkStart w:id="34" w:name="market-clearing-for-factors"/>
    <w:p>
      <w:pPr>
        <w:pStyle w:val="Heading3"/>
      </w:pPr>
      <w:r>
        <w:t xml:space="preserve">4) Market Clearing for Factors</w:t>
      </w:r>
    </w:p>
    <w:p>
      <w:pPr>
        <w:pStyle w:val="FirstParagraph"/>
      </w:pPr>
      <w:r>
        <w:t xml:space="preserve">Total factor demand across both sectors equals total factor supply (consumer endowments):</w:t>
      </w:r>
    </w:p>
    <w:p>
      <w:pPr>
        <w:pStyle w:val="BodyText"/>
      </w:pPr>
      <m:oMathPara>
        <m:oMathParaPr>
          <m:jc m:val="center"/>
        </m:oMathParaPr>
        <m:oMath>
          <m:sSub>
            <m:e>
              <m:r>
                <m:t>K</m:t>
              </m:r>
            </m:e>
            <m:sub>
              <m:r>
                <m:t>1</m:t>
              </m:r>
            </m:sub>
          </m:sSub>
          <m:d>
            <m:dPr>
              <m:begChr m:val="("/>
              <m:endChr m:val=")"/>
              <m:sepChr m:val=""/>
              <m:grow/>
            </m:dPr>
            <m:e>
              <m:sSubSup>
                <m:e>
                  <m:r>
                    <m:t>p</m:t>
                  </m:r>
                </m:e>
                <m:sub>
                  <m:r>
                    <m:t>K</m:t>
                  </m:r>
                </m:sub>
                <m:sup>
                  <m:r>
                    <m:rPr>
                      <m:nor/>
                      <m:sty m:val="p"/>
                    </m:rPr>
                    <m:t>fac</m:t>
                  </m:r>
                </m:sup>
              </m:sSubSup>
              <m:r>
                <m:rPr>
                  <m:sty m:val="p"/>
                </m:rPr>
                <m:t>,</m:t>
              </m:r>
              <m:sSub>
                <m:e>
                  <m:r>
                    <m:t>p</m:t>
                  </m:r>
                </m:e>
                <m:sub>
                  <m:r>
                    <m:t>1</m:t>
                  </m:r>
                </m:sub>
              </m:sSub>
              <m:r>
                <m:rPr>
                  <m:sty m:val="p"/>
                </m:rPr>
                <m:t>,</m:t>
              </m:r>
              <m:sSubSup>
                <m:e>
                  <m:r>
                    <m:t>x</m:t>
                  </m:r>
                </m:e>
                <m:sub>
                  <m:r>
                    <m:t>1</m:t>
                  </m:r>
                </m:sub>
                <m:sup>
                  <m:r>
                    <m:rPr>
                      <m:nor/>
                      <m:sty m:val="p"/>
                    </m:rPr>
                    <m:t>s</m:t>
                  </m:r>
                </m:sup>
              </m:sSubSup>
            </m:e>
          </m:d>
          <m:r>
            <m:rPr>
              <m:sty m:val="p"/>
            </m:rPr>
            <m:t>+</m:t>
          </m:r>
          <m:sSub>
            <m:e>
              <m:r>
                <m:t>K</m:t>
              </m:r>
            </m:e>
            <m:sub>
              <m:r>
                <m:t>2</m:t>
              </m:r>
            </m:sub>
          </m:sSub>
          <m:d>
            <m:dPr>
              <m:begChr m:val="("/>
              <m:endChr m:val=")"/>
              <m:sepChr m:val=""/>
              <m:grow/>
            </m:dPr>
            <m:e>
              <m:sSubSup>
                <m:e>
                  <m:r>
                    <m:t>p</m:t>
                  </m:r>
                </m:e>
                <m:sub>
                  <m:r>
                    <m:t>K</m:t>
                  </m:r>
                </m:sub>
                <m:sup>
                  <m:r>
                    <m:rPr>
                      <m:nor/>
                      <m:sty m:val="p"/>
                    </m:rPr>
                    <m:t>fac</m:t>
                  </m:r>
                </m:sup>
              </m:sSubSup>
              <m:r>
                <m:rPr>
                  <m:sty m:val="p"/>
                </m:rPr>
                <m:t>,</m:t>
              </m:r>
              <m:sSub>
                <m:e>
                  <m:r>
                    <m:t>p</m:t>
                  </m:r>
                </m:e>
                <m:sub>
                  <m:r>
                    <m:t>2</m:t>
                  </m:r>
                </m:sub>
              </m:sSub>
              <m:r>
                <m:rPr>
                  <m:sty m:val="p"/>
                </m:rPr>
                <m:t>,</m:t>
              </m:r>
              <m:sSubSup>
                <m:e>
                  <m:r>
                    <m:t>x</m:t>
                  </m:r>
                </m:e>
                <m:sub>
                  <m:r>
                    <m:t>2</m:t>
                  </m:r>
                </m:sub>
                <m:sup>
                  <m:r>
                    <m:rPr>
                      <m:nor/>
                      <m:sty m:val="p"/>
                    </m:rPr>
                    <m:t>s</m:t>
                  </m:r>
                </m:sup>
              </m:sSubSup>
            </m:e>
          </m:d>
          <m:r>
            <m:rPr>
              <m:sty m:val="p"/>
            </m:rPr>
            <m:t>=</m:t>
          </m:r>
          <m:sSub>
            <m:e>
              <m:r>
                <m:t>ω</m:t>
              </m:r>
            </m:e>
            <m:sub>
              <m:r>
                <m:t>K</m:t>
              </m:r>
            </m:sub>
          </m:sSub>
        </m:oMath>
      </m:oMathPara>
    </w:p>
    <w:p>
      <w:pPr>
        <w:pStyle w:val="FirstParagraph"/>
      </w:pPr>
      <m:oMathPara>
        <m:oMathParaPr>
          <m:jc m:val="center"/>
        </m:oMathParaPr>
        <m:oMath>
          <m:sSub>
            <m:e>
              <m:r>
                <m:t>L</m:t>
              </m:r>
            </m:e>
            <m:sub>
              <m:r>
                <m:t>1</m:t>
              </m:r>
            </m:sub>
          </m:sSub>
          <m:d>
            <m:dPr>
              <m:begChr m:val="("/>
              <m:endChr m:val=")"/>
              <m:sepChr m:val=""/>
              <m:grow/>
            </m:dPr>
            <m:e>
              <m:sSubSup>
                <m:e>
                  <m:r>
                    <m:t>p</m:t>
                  </m:r>
                </m:e>
                <m:sub>
                  <m:r>
                    <m:t>L</m:t>
                  </m:r>
                </m:sub>
                <m:sup>
                  <m:r>
                    <m:rPr>
                      <m:nor/>
                      <m:sty m:val="p"/>
                    </m:rPr>
                    <m:t>fac</m:t>
                  </m:r>
                </m:sup>
              </m:sSubSup>
              <m:r>
                <m:rPr>
                  <m:sty m:val="p"/>
                </m:rPr>
                <m:t>,</m:t>
              </m:r>
              <m:sSub>
                <m:e>
                  <m:r>
                    <m:t>p</m:t>
                  </m:r>
                </m:e>
                <m:sub>
                  <m:r>
                    <m:t>1</m:t>
                  </m:r>
                </m:sub>
              </m:sSub>
              <m:r>
                <m:rPr>
                  <m:sty m:val="p"/>
                </m:rPr>
                <m:t>,</m:t>
              </m:r>
              <m:sSubSup>
                <m:e>
                  <m:r>
                    <m:t>x</m:t>
                  </m:r>
                </m:e>
                <m:sub>
                  <m:r>
                    <m:t>1</m:t>
                  </m:r>
                </m:sub>
                <m:sup>
                  <m:r>
                    <m:rPr>
                      <m:nor/>
                      <m:sty m:val="p"/>
                    </m:rPr>
                    <m:t>s</m:t>
                  </m:r>
                </m:sup>
              </m:sSubSup>
            </m:e>
          </m:d>
          <m:r>
            <m:rPr>
              <m:sty m:val="p"/>
            </m:rPr>
            <m:t>+</m:t>
          </m:r>
          <m:sSub>
            <m:e>
              <m:r>
                <m:t>L</m:t>
              </m:r>
            </m:e>
            <m:sub>
              <m:r>
                <m:t>2</m:t>
              </m:r>
            </m:sub>
          </m:sSub>
          <m:d>
            <m:dPr>
              <m:begChr m:val="("/>
              <m:endChr m:val=")"/>
              <m:sepChr m:val=""/>
              <m:grow/>
            </m:dPr>
            <m:e>
              <m:sSubSup>
                <m:e>
                  <m:r>
                    <m:t>p</m:t>
                  </m:r>
                </m:e>
                <m:sub>
                  <m:r>
                    <m:t>L</m:t>
                  </m:r>
                </m:sub>
                <m:sup>
                  <m:r>
                    <m:rPr>
                      <m:nor/>
                      <m:sty m:val="p"/>
                    </m:rPr>
                    <m:t>fac</m:t>
                  </m:r>
                </m:sup>
              </m:sSubSup>
              <m:r>
                <m:rPr>
                  <m:sty m:val="p"/>
                </m:rPr>
                <m:t>,</m:t>
              </m:r>
              <m:sSub>
                <m:e>
                  <m:r>
                    <m:t>p</m:t>
                  </m:r>
                </m:e>
                <m:sub>
                  <m:r>
                    <m:t>2</m:t>
                  </m:r>
                </m:sub>
              </m:sSub>
              <m:r>
                <m:rPr>
                  <m:sty m:val="p"/>
                </m:rPr>
                <m:t>,</m:t>
              </m:r>
              <m:sSubSup>
                <m:e>
                  <m:r>
                    <m:t>x</m:t>
                  </m:r>
                </m:e>
                <m:sub>
                  <m:r>
                    <m:t>2</m:t>
                  </m:r>
                </m:sub>
                <m:sup>
                  <m:r>
                    <m:rPr>
                      <m:nor/>
                      <m:sty m:val="p"/>
                    </m:rPr>
                    <m:t>s</m:t>
                  </m:r>
                </m:sup>
              </m:sSubSup>
            </m:e>
          </m:d>
          <m:r>
            <m:rPr>
              <m:sty m:val="p"/>
            </m:rPr>
            <m:t>=</m:t>
          </m:r>
          <m:sSub>
            <m:e>
              <m:r>
                <m:t>ω</m:t>
              </m:r>
            </m:e>
            <m:sub>
              <m:r>
                <m:t>L</m:t>
              </m:r>
            </m:sub>
          </m:sSub>
        </m:oMath>
      </m:oMathPara>
    </w:p>
    <w:p>
      <w:pPr>
        <w:pStyle w:val="FirstParagraph"/>
      </w:pPr>
      <w:r>
        <w:t xml:space="preserve">These conditions ensure that capital and labour are fully employed across the two sectors.</w:t>
      </w:r>
    </w:p>
    <w:bookmarkEnd w:id="34"/>
    <w:bookmarkStart w:id="35" w:name="budget-constraint"/>
    <w:p>
      <w:pPr>
        <w:pStyle w:val="Heading3"/>
      </w:pPr>
      <w:r>
        <w:t xml:space="preserve">5) Budget Constraint</w:t>
      </w:r>
    </w:p>
    <w:p>
      <w:pPr>
        <w:pStyle w:val="FirstParagraph"/>
      </w:pPr>
      <w:r>
        <w:t xml:space="preserve">The consumer’s total expenditure on goods equals total income</w:t>
      </w:r>
      <w:r>
        <w:t xml:space="preserve"> </w:t>
      </w:r>
      <m:oMath>
        <m:r>
          <m:t>I</m:t>
        </m:r>
        <m:r>
          <m:t>N</m:t>
        </m:r>
        <m:r>
          <m:t>C</m:t>
        </m:r>
      </m:oMath>
      <w:r>
        <w:t xml:space="preserve">:</w:t>
      </w:r>
    </w:p>
    <w:p>
      <w:pPr>
        <w:pStyle w:val="BodyText"/>
      </w:pPr>
      <m:oMathPara>
        <m:oMathParaPr>
          <m:jc m:val="center"/>
        </m:oMathParaPr>
        <m:oMath>
          <m:r>
            <m:t>P</m:t>
          </m:r>
          <m:r>
            <m:rPr>
              <m:sty m:val="p"/>
            </m:rPr>
            <m:t>⋅</m:t>
          </m:r>
          <m:r>
            <m:t>W</m:t>
          </m:r>
          <m:r>
            <m:rPr>
              <m:sty m:val="p"/>
            </m:rPr>
            <m:t>=</m:t>
          </m:r>
          <m:r>
            <m:t>I</m:t>
          </m:r>
          <m:r>
            <m:t>N</m:t>
          </m:r>
          <m:r>
            <m:t>C</m:t>
          </m:r>
        </m:oMath>
      </m:oMathPara>
    </w:p>
    <w:p>
      <w:pPr>
        <w:pStyle w:val="FirstParagraph"/>
      </w:pPr>
      <w:r>
        <w:t xml:space="preserve">Equivalently,</w:t>
      </w:r>
      <w:r>
        <w:t xml:space="preserve"> </w:t>
      </w:r>
      <m:oMath>
        <m:r>
          <m:t>e</m:t>
        </m:r>
        <m:d>
          <m:dPr>
            <m:begChr m:val="("/>
            <m:endChr m:val=")"/>
            <m:sepChr m:val=""/>
            <m:grow/>
          </m:dPr>
          <m:e>
            <m:sSub>
              <m:e>
                <m:r>
                  <m:t>p</m:t>
                </m:r>
              </m:e>
              <m:sub>
                <m:r>
                  <m:t>1</m:t>
                </m:r>
              </m:sub>
            </m:sSub>
            <m:r>
              <m:rPr>
                <m:sty m:val="p"/>
              </m:rPr>
              <m:t>,</m:t>
            </m:r>
            <m:sSub>
              <m:e>
                <m:r>
                  <m:t>p</m:t>
                </m:r>
              </m:e>
              <m:sub>
                <m:r>
                  <m:t>2</m:t>
                </m:r>
              </m:sub>
            </m:sSub>
          </m:e>
        </m:d>
        <m:r>
          <m:rPr>
            <m:sty m:val="p"/>
          </m:rPr>
          <m:t>⋅</m:t>
        </m:r>
        <m:r>
          <m:t>W</m:t>
        </m:r>
        <m:r>
          <m:rPr>
            <m:sty m:val="p"/>
          </m:rPr>
          <m:t>=</m:t>
        </m:r>
        <m:r>
          <m:t>I</m:t>
        </m:r>
        <m:r>
          <m:t>N</m:t>
        </m:r>
        <m:r>
          <m:t>C</m:t>
        </m:r>
      </m:oMath>
      <w:r>
        <w:t xml:space="preserve">, where</w:t>
      </w:r>
      <w:r>
        <w:t xml:space="preserve"> </w:t>
      </w:r>
      <m:oMath>
        <m:r>
          <m:t>W</m:t>
        </m:r>
      </m:oMath>
      <w:r>
        <w:t xml:space="preserve"> </w:t>
      </w:r>
      <w:r>
        <w:t xml:space="preserve">is the level of aggregate consumption (utility) chosen by the consumer. The consumer maximises utility subject to this constraint.</w:t>
      </w:r>
    </w:p>
    <w:bookmarkEnd w:id="35"/>
    <w:bookmarkStart w:id="36" w:name="determination-of-consumer-income"/>
    <w:p>
      <w:pPr>
        <w:pStyle w:val="Heading3"/>
      </w:pPr>
      <w:r>
        <w:t xml:space="preserve">6) Determination of Consumer Income</w:t>
      </w:r>
    </w:p>
    <w:p>
      <w:pPr>
        <w:pStyle w:val="FirstParagraph"/>
      </w:pPr>
      <w:r>
        <w:t xml:space="preserve">Consumer income equals the value of factor endowments rented to firms:</w:t>
      </w:r>
    </w:p>
    <w:p>
      <w:pPr>
        <w:pStyle w:val="BodyText"/>
      </w:pPr>
      <m:oMathPara>
        <m:oMathParaPr>
          <m:jc m:val="center"/>
        </m:oMathParaPr>
        <m:oMath>
          <m:r>
            <m:t>I</m:t>
          </m:r>
          <m:r>
            <m:t>N</m:t>
          </m:r>
          <m:r>
            <m:t>C</m:t>
          </m:r>
          <m:r>
            <m:rPr>
              <m:sty m:val="p"/>
            </m:rPr>
            <m:t>=</m:t>
          </m:r>
          <m:sSubSup>
            <m:e>
              <m:r>
                <m:t>p</m:t>
              </m:r>
            </m:e>
            <m:sub>
              <m:r>
                <m:t>K</m:t>
              </m:r>
            </m:sub>
            <m:sup>
              <m:r>
                <m:rPr>
                  <m:nor/>
                  <m:sty m:val="p"/>
                </m:rPr>
                <m:t>fac</m:t>
              </m:r>
            </m:sup>
          </m:sSubSup>
          <m:r>
            <m:rPr>
              <m:sty m:val="p"/>
            </m:rPr>
            <m:t>⋅</m:t>
          </m:r>
          <m:sSub>
            <m:e>
              <m:r>
                <m:t>ω</m:t>
              </m:r>
            </m:e>
            <m:sub>
              <m:r>
                <m:t>K</m:t>
              </m:r>
            </m:sub>
          </m:sSub>
          <m:r>
            <m:rPr>
              <m:sty m:val="p"/>
            </m:rPr>
            <m:t>+</m:t>
          </m:r>
          <m:sSubSup>
            <m:e>
              <m:r>
                <m:t>p</m:t>
              </m:r>
            </m:e>
            <m:sub>
              <m:r>
                <m:t>L</m:t>
              </m:r>
            </m:sub>
            <m:sup>
              <m:r>
                <m:rPr>
                  <m:nor/>
                  <m:sty m:val="p"/>
                </m:rPr>
                <m:t>fac</m:t>
              </m:r>
            </m:sup>
          </m:sSubSup>
          <m:r>
            <m:rPr>
              <m:sty m:val="p"/>
            </m:rPr>
            <m:t>⋅</m:t>
          </m:r>
          <m:sSub>
            <m:e>
              <m:r>
                <m:t>ω</m:t>
              </m:r>
            </m:e>
            <m:sub>
              <m:r>
                <m:t>L</m:t>
              </m:r>
            </m:sub>
          </m:sSub>
        </m:oMath>
      </m:oMathPara>
    </w:p>
    <w:p>
      <w:pPr>
        <w:pStyle w:val="FirstParagraph"/>
      </w:pPr>
      <w:r>
        <w:t xml:space="preserve">The consumer owns</w:t>
      </w:r>
      <w:r>
        <w:t xml:space="preserve"> </w:t>
      </w:r>
      <m:oMath>
        <m:sSub>
          <m:e>
            <m:r>
              <m:t>ω</m:t>
            </m:r>
          </m:e>
          <m:sub>
            <m:r>
              <m:t>K</m:t>
            </m:r>
          </m:sub>
        </m:sSub>
      </m:oMath>
      <w:r>
        <w:t xml:space="preserve"> </w:t>
      </w:r>
      <w:r>
        <w:t xml:space="preserve">units of capital and</w:t>
      </w:r>
      <w:r>
        <w:t xml:space="preserve"> </w:t>
      </w:r>
      <m:oMath>
        <m:sSub>
          <m:e>
            <m:r>
              <m:t>ω</m:t>
            </m:r>
          </m:e>
          <m:sub>
            <m:r>
              <m:t>L</m:t>
            </m:r>
          </m:sub>
        </m:sSub>
      </m:oMath>
      <w:r>
        <w:t xml:space="preserve"> </w:t>
      </w:r>
      <w:r>
        <w:t xml:space="preserve">units of labour, all of which are rented to firms at competitive factor prices</w:t>
      </w:r>
      <w:r>
        <w:t xml:space="preserve"> </w:t>
      </w:r>
      <m:oMath>
        <m:sSubSup>
          <m:e>
            <m:r>
              <m:t>p</m:t>
            </m:r>
          </m:e>
          <m:sub>
            <m:r>
              <m:t>K</m:t>
            </m:r>
          </m:sub>
          <m:sup>
            <m:r>
              <m:rPr>
                <m:nor/>
                <m:sty m:val="p"/>
              </m:rPr>
              <m:t>fac</m:t>
            </m:r>
          </m:sup>
        </m:sSubSup>
      </m:oMath>
      <w:r>
        <w:t xml:space="preserve"> </w:t>
      </w:r>
      <w:r>
        <w:t xml:space="preserve">and</w:t>
      </w:r>
      <w:r>
        <w:t xml:space="preserve"> </w:t>
      </w:r>
      <m:oMath>
        <m:sSubSup>
          <m:e>
            <m:r>
              <m:t>p</m:t>
            </m:r>
          </m:e>
          <m:sub>
            <m:r>
              <m:t>L</m:t>
            </m:r>
          </m:sub>
          <m:sup>
            <m:r>
              <m:rPr>
                <m:nor/>
                <m:sty m:val="p"/>
              </m:rPr>
              <m:t>fac</m:t>
            </m:r>
          </m:sup>
        </m:sSubSup>
      </m:oMath>
      <w:r>
        <w:t xml:space="preserve">.</w:t>
      </w:r>
    </w:p>
    <w:p>
      <w:pPr>
        <w:pStyle w:val="BodyText"/>
      </w:pPr>
      <w:r>
        <w:rPr>
          <w:bCs/>
          <w:b/>
        </w:rPr>
        <w:t xml:space="preserve">Summary:</w:t>
      </w:r>
      <w:r>
        <w:t xml:space="preserve"> </w:t>
      </w:r>
      <w:r>
        <w:t xml:space="preserve">The model consists of</w:t>
      </w:r>
      <w:r>
        <w:t xml:space="preserve"> </w:t>
      </w:r>
      <m:oMath>
        <m:r>
          <m:t>2</m:t>
        </m:r>
        <m:r>
          <m:rPr>
            <m:sty m:val="p"/>
          </m:rPr>
          <m:t>+</m:t>
        </m:r>
        <m:r>
          <m:t>2</m:t>
        </m:r>
        <m:r>
          <m:rPr>
            <m:sty m:val="p"/>
          </m:rPr>
          <m:t>+</m:t>
        </m:r>
        <m:r>
          <m:t>2</m:t>
        </m:r>
        <m:r>
          <m:rPr>
            <m:sty m:val="p"/>
          </m:rPr>
          <m:t>+</m:t>
        </m:r>
        <m:r>
          <m:t>2</m:t>
        </m:r>
        <m:r>
          <m:rPr>
            <m:sty m:val="p"/>
          </m:rPr>
          <m:t>+</m:t>
        </m:r>
        <m:r>
          <m:t>1</m:t>
        </m:r>
        <m:r>
          <m:rPr>
            <m:sty m:val="p"/>
          </m:rPr>
          <m:t>+</m:t>
        </m:r>
        <m:r>
          <m:t>1</m:t>
        </m:r>
        <m:r>
          <m:rPr>
            <m:sty m:val="p"/>
          </m:rPr>
          <m:t>=</m:t>
        </m:r>
        <m:r>
          <m:t>10</m:t>
        </m:r>
      </m:oMath>
      <w:r>
        <w:t xml:space="preserve"> </w:t>
      </w:r>
      <w:r>
        <w:t xml:space="preserve">equations, with unknowns being the two goods prices, two factor prices, two output levels, two factor demands per sector, aggregate utility</w:t>
      </w:r>
      <w:r>
        <w:t xml:space="preserve"> </w:t>
      </w:r>
      <m:oMath>
        <m:r>
          <m:t>W</m:t>
        </m:r>
      </m:oMath>
      <w:r>
        <w:t xml:space="preserve">, and income</w:t>
      </w:r>
      <w:r>
        <w:t xml:space="preserve"> </w:t>
      </w:r>
      <m:oMath>
        <m:r>
          <m:t>I</m:t>
        </m:r>
        <m:r>
          <m:t>N</m:t>
        </m:r>
        <m:r>
          <m:t>C</m:t>
        </m:r>
      </m:oMath>
      <w:r>
        <w:t xml:space="preserve"> </w:t>
      </w:r>
      <w:r>
        <w:t xml:space="preserve">(with one normalisation required, e.g. a price numéraire).</w:t>
      </w:r>
    </w:p>
    <w:p>
      <w:r>
        <w:pict>
          <v:rect style="width:0;height:1.5pt" o:hralign="center" o:hrstd="t" o:hr="t"/>
        </w:pict>
      </w:r>
    </w:p>
    <w:bookmarkEnd w:id="36"/>
    <w:bookmarkEnd w:id="37"/>
    <w:bookmarkStart w:id="40" w:name="X67cac3ecb9dd7aee616112c423e3a8c25a12512"/>
    <w:p>
      <w:pPr>
        <w:pStyle w:val="Heading1"/>
      </w:pPr>
      <w:r>
        <w:t xml:space="preserve">Question 2 — Solow Model with Technology: Investment Share and Growth</w:t>
      </w:r>
    </w:p>
    <w:p>
      <w:pPr>
        <w:pStyle w:val="FirstParagraph"/>
      </w:pPr>
      <w:r>
        <w:rPr>
          <w:bCs/>
          <w:b/>
        </w:rPr>
        <w:t xml:space="preserve">The Balanced Growth Path (BGP) level of GDP per worker:</w:t>
      </w:r>
    </w:p>
    <w:p>
      <w:pPr>
        <w:pStyle w:val="BodyText"/>
      </w:pPr>
      <m:oMathPara>
        <m:oMathParaPr>
          <m:jc m:val="center"/>
        </m:oMathParaPr>
        <m:oMath>
          <m:sSubSup>
            <m:e>
              <m:r>
                <m:t>y</m:t>
              </m:r>
            </m:e>
            <m:sub>
              <m:r>
                <m:t>t</m:t>
              </m:r>
            </m:sub>
            <m:sup>
              <m:r>
                <m:rPr>
                  <m:sty m:val="p"/>
                </m:rPr>
                <m:t>*</m:t>
              </m:r>
            </m:sup>
          </m:sSubSup>
          <m:r>
            <m:rPr>
              <m:sty m:val="p"/>
            </m:rPr>
            <m:t>=</m:t>
          </m:r>
          <m:sSub>
            <m:e>
              <m:r>
                <m:t>A</m:t>
              </m:r>
            </m:e>
            <m:sub>
              <m:r>
                <m:t>t</m:t>
              </m:r>
            </m:sub>
          </m:sSub>
          <m:sSup>
            <m:e>
              <m:d>
                <m:dPr>
                  <m:begChr m:val="("/>
                  <m:endChr m:val=")"/>
                  <m:sepChr m:val=""/>
                  <m:grow/>
                </m:dPr>
                <m:e>
                  <m:f>
                    <m:fPr>
                      <m:type m:val="bar"/>
                    </m:fPr>
                    <m:num>
                      <m:r>
                        <m:t>s</m:t>
                      </m:r>
                    </m:num>
                    <m:den>
                      <m:r>
                        <m:t>δ</m:t>
                      </m:r>
                      <m:r>
                        <m:rPr>
                          <m:sty m:val="p"/>
                        </m:rPr>
                        <m:t>+</m:t>
                      </m:r>
                      <m:r>
                        <m:t>n</m:t>
                      </m:r>
                      <m:r>
                        <m:rPr>
                          <m:sty m:val="p"/>
                        </m:rPr>
                        <m:t>+</m:t>
                      </m:r>
                      <m:r>
                        <m:t>g</m:t>
                      </m:r>
                    </m:den>
                  </m:f>
                </m:e>
              </m:d>
            </m:e>
            <m:sup>
              <m:r>
                <m:t>​</m:t>
              </m:r>
              <m:r>
                <m:t>α</m:t>
              </m:r>
              <m:r>
                <m:rPr>
                  <m:sty m:val="p"/>
                </m:rPr>
                <m:t>/</m:t>
              </m:r>
              <m:d>
                <m:dPr>
                  <m:begChr m:val="("/>
                  <m:endChr m:val=")"/>
                  <m:sepChr m:val=""/>
                  <m:grow/>
                </m:dPr>
                <m:e>
                  <m:r>
                    <m:t>1</m:t>
                  </m:r>
                  <m:r>
                    <m:rPr>
                      <m:sty m:val="p"/>
                    </m:rPr>
                    <m:t>−</m:t>
                  </m:r>
                  <m:r>
                    <m:t>α</m:t>
                  </m:r>
                </m:e>
              </m:d>
            </m:sup>
          </m:sSup>
        </m:oMath>
      </m:oMathPara>
    </w:p>
    <w:p>
      <w:pPr>
        <w:pStyle w:val="FirstParagraph"/>
      </w:pPr>
      <w:r>
        <w:t xml:space="preserve">where</w:t>
      </w:r>
      <w:r>
        <w:t xml:space="preserve"> </w:t>
      </w:r>
      <m:oMath>
        <m:r>
          <m:t>s</m:t>
        </m:r>
      </m:oMath>
      <w:r>
        <w:t xml:space="preserve"> </w:t>
      </w:r>
      <w:r>
        <w:t xml:space="preserve">= saving rate,</w:t>
      </w:r>
      <w:r>
        <w:t xml:space="preserve"> </w:t>
      </w:r>
      <m:oMath>
        <m:r>
          <m:t>δ</m:t>
        </m:r>
      </m:oMath>
      <w:r>
        <w:t xml:space="preserve"> </w:t>
      </w:r>
      <w:r>
        <w:t xml:space="preserve">= depreciation,</w:t>
      </w:r>
      <w:r>
        <w:t xml:space="preserve"> </w:t>
      </w:r>
      <m:oMath>
        <m:r>
          <m:t>n</m:t>
        </m:r>
      </m:oMath>
      <w:r>
        <w:t xml:space="preserve"> </w:t>
      </w:r>
      <w:r>
        <w:t xml:space="preserve">= population growth,</w:t>
      </w:r>
      <w:r>
        <w:t xml:space="preserve"> </w:t>
      </w:r>
      <m:oMath>
        <m:r>
          <m:t>g</m:t>
        </m:r>
      </m:oMath>
      <w:r>
        <w:t xml:space="preserve"> </w:t>
      </w:r>
      <w:r>
        <w:t xml:space="preserve">= technology growth rate,</w:t>
      </w:r>
      <w:r>
        <w:t xml:space="preserve"> </w:t>
      </w:r>
      <m:oMath>
        <m:sSub>
          <m:e>
            <m:r>
              <m:t>A</m:t>
            </m:r>
          </m:e>
          <m:sub>
            <m:r>
              <m:t>t</m:t>
            </m:r>
          </m:sub>
        </m:sSub>
      </m:oMath>
      <w:r>
        <w:t xml:space="preserve"> </w:t>
      </w:r>
      <w:r>
        <w:t xml:space="preserve">= technology level growing at rate</w:t>
      </w:r>
      <w:r>
        <w:t xml:space="preserve"> </w:t>
      </w:r>
      <m:oMath>
        <m:r>
          <m:t>g</m:t>
        </m:r>
      </m:oMath>
      <w:r>
        <w:t xml:space="preserve">.</w:t>
      </w:r>
    </w:p>
    <w:p>
      <w:pPr>
        <w:pStyle w:val="BlockText"/>
      </w:pPr>
      <w:r>
        <w:rPr>
          <w:bCs/>
          <w:b/>
        </w:rPr>
        <w:t xml:space="preserve">Question:</w:t>
      </w:r>
      <w:r>
        <w:t xml:space="preserve"> </w:t>
      </w:r>
      <w:r>
        <w:t xml:space="preserve">Is it true that countries with a higher investment share of GDP will have (i) a higher</w:t>
      </w:r>
      <w:r>
        <w:t xml:space="preserve"> </w:t>
      </w:r>
      <w:r>
        <w:rPr>
          <w:bCs/>
          <w:b/>
        </w:rPr>
        <w:t xml:space="preserve">level</w:t>
      </w:r>
      <w:r>
        <w:t xml:space="preserve"> </w:t>
      </w:r>
      <w:r>
        <w:t xml:space="preserve">of GDP per worker and (ii) a higher</w:t>
      </w:r>
      <w:r>
        <w:t xml:space="preserve"> </w:t>
      </w:r>
      <w:r>
        <w:rPr>
          <w:bCs/>
          <w:b/>
        </w:rPr>
        <w:t xml:space="preserve">growth rate</w:t>
      </w:r>
      <w:r>
        <w:t xml:space="preserve"> </w:t>
      </w:r>
      <w:r>
        <w:t xml:space="preserve">of GDP per worker along the BGP? Explain why or why not.</w:t>
      </w:r>
    </w:p>
    <w:p>
      <w:pPr>
        <w:pStyle w:val="FirstParagraph"/>
      </w:pPr>
      <w:r>
        <w:rPr>
          <w:bCs/>
          <w:b/>
        </w:rPr>
        <w:t xml:space="preserve">Answer:</w:t>
      </w:r>
    </w:p>
    <w:bookmarkStart w:id="38" w:name="i-higher-level-of-gdp-per-worker-true"/>
    <w:p>
      <w:pPr>
        <w:pStyle w:val="Heading3"/>
      </w:pPr>
      <w:r>
        <w:t xml:space="preserve">(i) Higher level of GDP per worker — TRUE</w:t>
      </w:r>
    </w:p>
    <w:p>
      <w:pPr>
        <w:pStyle w:val="FirstParagraph"/>
      </w:pPr>
      <w:r>
        <w:t xml:space="preserve">From the BGP formula,</w:t>
      </w:r>
      <w:r>
        <w:t xml:space="preserve"> </w:t>
      </w:r>
      <m:oMath>
        <m:sSubSup>
          <m:e>
            <m:r>
              <m:t>y</m:t>
            </m:r>
          </m:e>
          <m:sub>
            <m:r>
              <m:t>t</m:t>
            </m:r>
          </m:sub>
          <m:sup>
            <m:r>
              <m:rPr>
                <m:sty m:val="p"/>
              </m:rPr>
              <m:t>*</m:t>
            </m:r>
          </m:sup>
        </m:sSubSup>
      </m:oMath>
      <w:r>
        <w:t xml:space="preserve"> </w:t>
      </w:r>
      <w:r>
        <w:t xml:space="preserve">is</w:t>
      </w:r>
      <w:r>
        <w:t xml:space="preserve"> </w:t>
      </w:r>
      <w:r>
        <w:rPr>
          <w:bCs/>
          <w:b/>
        </w:rPr>
        <w:t xml:space="preserve">increasing in</w:t>
      </w:r>
      <w:r>
        <w:rPr>
          <w:bCs/>
          <w:b/>
        </w:rPr>
        <w:t xml:space="preserve"> </w:t>
      </w:r>
      <m:oMath>
        <m:r>
          <m:t>s</m:t>
        </m:r>
      </m:oMath>
      <w:r>
        <w:t xml:space="preserve">:</w:t>
      </w:r>
    </w:p>
    <w:p>
      <w:pPr>
        <w:pStyle w:val="BodyText"/>
      </w:pPr>
      <m:oMathPara>
        <m:oMathParaPr>
          <m:jc m:val="center"/>
        </m:oMathParaPr>
        <m:oMath>
          <m:f>
            <m:fPr>
              <m:type m:val="bar"/>
            </m:fPr>
            <m:num>
              <m:r>
                <m:rPr>
                  <m:sty m:val="p"/>
                </m:rPr>
                <m:t>∂</m:t>
              </m:r>
              <m:sSubSup>
                <m:e>
                  <m:r>
                    <m:t>y</m:t>
                  </m:r>
                </m:e>
                <m:sub>
                  <m:r>
                    <m:t>t</m:t>
                  </m:r>
                </m:sub>
                <m:sup>
                  <m:r>
                    <m:rPr>
                      <m:sty m:val="p"/>
                    </m:rPr>
                    <m:t>*</m:t>
                  </m:r>
                </m:sup>
              </m:sSubSup>
            </m:num>
            <m:den>
              <m:r>
                <m:rPr>
                  <m:sty m:val="p"/>
                </m:rPr>
                <m:t>∂</m:t>
              </m:r>
              <m:r>
                <m:t>s</m:t>
              </m:r>
            </m:den>
          </m:f>
          <m:r>
            <m:rPr>
              <m:sty m:val="p"/>
            </m:rPr>
            <m:t>=</m:t>
          </m:r>
          <m:sSub>
            <m:e>
              <m:r>
                <m:t>A</m:t>
              </m:r>
            </m:e>
            <m:sub>
              <m:r>
                <m:t>t</m:t>
              </m:r>
            </m:sub>
          </m:sSub>
          <m:r>
            <m:rPr>
              <m:sty m:val="p"/>
            </m:rPr>
            <m:t>⋅</m:t>
          </m:r>
          <m:f>
            <m:fPr>
              <m:type m:val="bar"/>
            </m:fPr>
            <m:num>
              <m:r>
                <m:t>α</m:t>
              </m:r>
            </m:num>
            <m:den>
              <m:r>
                <m:t>1</m:t>
              </m:r>
              <m:r>
                <m:rPr>
                  <m:sty m:val="p"/>
                </m:rPr>
                <m:t>−</m:t>
              </m:r>
              <m:r>
                <m:t>α</m:t>
              </m:r>
            </m:den>
          </m:f>
          <m:r>
            <m:rPr>
              <m:sty m:val="p"/>
            </m:rPr>
            <m:t>⋅</m:t>
          </m:r>
          <m:sSup>
            <m:e>
              <m:d>
                <m:dPr>
                  <m:begChr m:val="("/>
                  <m:endChr m:val=")"/>
                  <m:sepChr m:val=""/>
                  <m:grow/>
                </m:dPr>
                <m:e>
                  <m:f>
                    <m:fPr>
                      <m:type m:val="bar"/>
                    </m:fPr>
                    <m:num>
                      <m:r>
                        <m:t>s</m:t>
                      </m:r>
                    </m:num>
                    <m:den>
                      <m:r>
                        <m:t>δ</m:t>
                      </m:r>
                      <m:r>
                        <m:rPr>
                          <m:sty m:val="p"/>
                        </m:rPr>
                        <m:t>+</m:t>
                      </m:r>
                      <m:r>
                        <m:t>n</m:t>
                      </m:r>
                      <m:r>
                        <m:rPr>
                          <m:sty m:val="p"/>
                        </m:rPr>
                        <m:t>+</m:t>
                      </m:r>
                      <m:r>
                        <m:t>g</m:t>
                      </m:r>
                    </m:den>
                  </m:f>
                </m:e>
              </m:d>
            </m:e>
            <m:sup>
              <m:r>
                <m:t>​</m:t>
              </m:r>
              <m:f>
                <m:fPr>
                  <m:type m:val="bar"/>
                </m:fPr>
                <m:num>
                  <m:r>
                    <m:t>α</m:t>
                  </m:r>
                </m:num>
                <m:den>
                  <m:r>
                    <m:t>1</m:t>
                  </m:r>
                  <m:r>
                    <m:rPr>
                      <m:sty m:val="p"/>
                    </m:rPr>
                    <m:t>−</m:t>
                  </m:r>
                  <m:r>
                    <m:t>α</m:t>
                  </m:r>
                </m:den>
              </m:f>
              <m:r>
                <m:rPr>
                  <m:sty m:val="p"/>
                </m:rPr>
                <m:t>−</m:t>
              </m:r>
              <m:r>
                <m:t>1</m:t>
              </m:r>
            </m:sup>
          </m:sSup>
          <m:r>
            <m:rPr>
              <m:sty m:val="p"/>
            </m:rPr>
            <m:t>⋅</m:t>
          </m:r>
          <m:f>
            <m:fPr>
              <m:type m:val="bar"/>
            </m:fPr>
            <m:num>
              <m:r>
                <m:t>1</m:t>
              </m:r>
            </m:num>
            <m:den>
              <m:r>
                <m:t>δ</m:t>
              </m:r>
              <m:r>
                <m:rPr>
                  <m:sty m:val="p"/>
                </m:rPr>
                <m:t>+</m:t>
              </m:r>
              <m:r>
                <m:t>n</m:t>
              </m:r>
              <m:r>
                <m:rPr>
                  <m:sty m:val="p"/>
                </m:rPr>
                <m:t>+</m:t>
              </m:r>
              <m:r>
                <m:t>g</m:t>
              </m:r>
            </m:den>
          </m:f>
          <m:r>
            <m:rPr>
              <m:sty m:val="p"/>
            </m:rPr>
            <m:t>&gt;</m:t>
          </m:r>
          <m:r>
            <m:t>0</m:t>
          </m:r>
        </m:oMath>
      </m:oMathPara>
    </w:p>
    <w:p>
      <w:pPr>
        <w:pStyle w:val="FirstParagraph"/>
      </w:pPr>
      <w:r>
        <w:t xml:space="preserve">A higher saving (investment) rate</w:t>
      </w:r>
      <w:r>
        <w:t xml:space="preserve"> </w:t>
      </w:r>
      <m:oMath>
        <m:r>
          <m:t>s</m:t>
        </m:r>
      </m:oMath>
      <w:r>
        <w:t xml:space="preserve"> </w:t>
      </w:r>
      <w:r>
        <w:t xml:space="preserve">means more resources are channelled into capital accumulation at any given point in time. This raises the steady-state capital-labour ratio</w:t>
      </w:r>
      <w:r>
        <w:t xml:space="preserve"> </w:t>
      </w:r>
      <m:oMath>
        <m:sSup>
          <m:e>
            <m:r>
              <m:t>k</m:t>
            </m:r>
          </m:e>
          <m:sup>
            <m:r>
              <m:rPr>
                <m:sty m:val="p"/>
              </m:rPr>
              <m:t>*</m:t>
            </m:r>
          </m:sup>
        </m:sSup>
      </m:oMath>
      <w:r>
        <w:t xml:space="preserve">, which in turn raises the BGP level of output per worker</w:t>
      </w:r>
      <w:r>
        <w:t xml:space="preserve"> </w:t>
      </w:r>
      <m:oMath>
        <m:sSubSup>
          <m:e>
            <m:r>
              <m:t>y</m:t>
            </m:r>
          </m:e>
          <m:sub>
            <m:r>
              <m:t>t</m:t>
            </m:r>
          </m:sub>
          <m:sup>
            <m:r>
              <m:rPr>
                <m:sty m:val="p"/>
              </m:rPr>
              <m:t>*</m:t>
            </m:r>
          </m:sup>
        </m:sSubSup>
      </m:oMath>
      <w:r>
        <w:t xml:space="preserve">. Countries with higher</w:t>
      </w:r>
      <w:r>
        <w:t xml:space="preserve"> </w:t>
      </w:r>
      <m:oMath>
        <m:r>
          <m:t>s</m:t>
        </m:r>
      </m:oMath>
      <w:r>
        <w:t xml:space="preserve"> </w:t>
      </w:r>
      <w:r>
        <w:t xml:space="preserve">are on a higher BGP path — they are permanently richer in per-worker terms.</w:t>
      </w:r>
    </w:p>
    <w:p>
      <w:pPr>
        <w:pStyle w:val="BodyText"/>
      </w:pPr>
      <w:r>
        <w:rPr>
          <w:bCs/>
          <w:b/>
        </w:rPr>
        <w:t xml:space="preserve">Economic intuition:</w:t>
      </w:r>
      <w:r>
        <w:t xml:space="preserve"> </w:t>
      </w:r>
      <w:r>
        <w:t xml:space="preserve">More investment leads to a larger capital stock. Since capital is productive, more capital means more output per worker. The country converges to a higher steady-state level along the BGP.</w:t>
      </w:r>
    </w:p>
    <w:bookmarkEnd w:id="38"/>
    <w:bookmarkStart w:id="39" w:name="X1956de05753686b2f46094bb458ca2417823e19"/>
    <w:p>
      <w:pPr>
        <w:pStyle w:val="Heading3"/>
      </w:pPr>
      <w:r>
        <w:t xml:space="preserve">(ii) Higher growth rate of GDP per worker along the BGP — FALSE</w:t>
      </w:r>
    </w:p>
    <w:p>
      <w:pPr>
        <w:pStyle w:val="FirstParagraph"/>
      </w:pPr>
      <w:r>
        <w:t xml:space="preserve">Along the BGP, the</w:t>
      </w:r>
      <w:r>
        <w:t xml:space="preserve"> </w:t>
      </w:r>
      <w:r>
        <w:rPr>
          <w:bCs/>
          <w:b/>
        </w:rPr>
        <w:t xml:space="preserve">growth rate</w:t>
      </w:r>
      <w:r>
        <w:t xml:space="preserve"> </w:t>
      </w:r>
      <w:r>
        <w:t xml:space="preserve">of</w:t>
      </w:r>
      <w:r>
        <w:t xml:space="preserve"> </w:t>
      </w:r>
      <m:oMath>
        <m:sSubSup>
          <m:e>
            <m:r>
              <m:t>y</m:t>
            </m:r>
          </m:e>
          <m:sub>
            <m:r>
              <m:t>t</m:t>
            </m:r>
          </m:sub>
          <m:sup>
            <m:r>
              <m:rPr>
                <m:sty m:val="p"/>
              </m:rPr>
              <m:t>*</m:t>
            </m:r>
          </m:sup>
        </m:sSubSup>
      </m:oMath>
      <w:r>
        <w:t xml:space="preserve"> </w:t>
      </w:r>
      <w:r>
        <w:t xml:space="preserve">is determined solely by the growth rate of technology</w:t>
      </w:r>
      <w:r>
        <w:t xml:space="preserve"> </w:t>
      </w:r>
      <m:oMath>
        <m:r>
          <m:t>g</m:t>
        </m:r>
      </m:oMath>
      <w:r>
        <w:t xml:space="preserve">, regardless of</w:t>
      </w:r>
      <w:r>
        <w:t xml:space="preserve"> </w:t>
      </w:r>
      <m:oMath>
        <m:r>
          <m:t>s</m:t>
        </m:r>
      </m:oMath>
      <w:r>
        <w:t xml:space="preserve">:</w:t>
      </w:r>
    </w:p>
    <w:p>
      <w:pPr>
        <w:pStyle w:val="BodyText"/>
      </w:pPr>
      <m:oMathPara>
        <m:oMathParaPr>
          <m:jc m:val="center"/>
        </m:oMathParaPr>
        <m:oMath>
          <m:f>
            <m:fPr>
              <m:type m:val="bar"/>
            </m:fPr>
            <m:num>
              <m:sSubSup>
                <m:e>
                  <m:acc>
                    <m:accPr>
                      <m:chr m:val="̇"/>
                    </m:accPr>
                    <m:e>
                      <m:r>
                        <m:t>y</m:t>
                      </m:r>
                    </m:e>
                  </m:acc>
                </m:e>
                <m:sub>
                  <m:r>
                    <m:t>t</m:t>
                  </m:r>
                </m:sub>
                <m:sup>
                  <m:r>
                    <m:rPr>
                      <m:sty m:val="p"/>
                    </m:rPr>
                    <m:t>*</m:t>
                  </m:r>
                </m:sup>
              </m:sSubSup>
            </m:num>
            <m:den>
              <m:sSubSup>
                <m:e>
                  <m:r>
                    <m:t>y</m:t>
                  </m:r>
                </m:e>
                <m:sub>
                  <m:r>
                    <m:t>t</m:t>
                  </m:r>
                </m:sub>
                <m:sup>
                  <m:r>
                    <m:rPr>
                      <m:sty m:val="p"/>
                    </m:rPr>
                    <m:t>*</m:t>
                  </m:r>
                </m:sup>
              </m:sSubSup>
            </m:den>
          </m:f>
          <m:r>
            <m:rPr>
              <m:sty m:val="p"/>
            </m:rPr>
            <m:t>=</m:t>
          </m:r>
          <m:r>
            <m:t>g</m:t>
          </m:r>
        </m:oMath>
      </m:oMathPara>
    </w:p>
    <w:p>
      <w:pPr>
        <w:pStyle w:val="FirstParagraph"/>
      </w:pPr>
      <w:r>
        <w:t xml:space="preserve">This is because</w:t>
      </w:r>
      <w:r>
        <w:t xml:space="preserve"> </w:t>
      </w:r>
      <m:oMath>
        <m:sSub>
          <m:e>
            <m:r>
              <m:t>A</m:t>
            </m:r>
          </m:e>
          <m:sub>
            <m:r>
              <m:t>t</m:t>
            </m:r>
          </m:sub>
        </m:sSub>
      </m:oMath>
      <w:r>
        <w:t xml:space="preserve"> </w:t>
      </w:r>
      <w:r>
        <w:t xml:space="preserve">grows at rate</w:t>
      </w:r>
      <w:r>
        <w:t xml:space="preserve"> </w:t>
      </w:r>
      <m:oMath>
        <m:r>
          <m:t>g</m:t>
        </m:r>
      </m:oMath>
      <w:r>
        <w:t xml:space="preserve"> </w:t>
      </w:r>
      <w:r>
        <w:t xml:space="preserve">and the term</w:t>
      </w:r>
      <w:r>
        <w:t xml:space="preserve"> </w:t>
      </w:r>
      <m:oMath>
        <m:sSup>
          <m:e>
            <m:d>
              <m:dPr>
                <m:begChr m:val="("/>
                <m:endChr m:val=")"/>
                <m:sepChr m:val=""/>
                <m:grow/>
              </m:dPr>
              <m:e>
                <m:f>
                  <m:fPr>
                    <m:type m:val="bar"/>
                  </m:fPr>
                  <m:num>
                    <m:r>
                      <m:t>s</m:t>
                    </m:r>
                  </m:num>
                  <m:den>
                    <m:r>
                      <m:t>δ</m:t>
                    </m:r>
                    <m:r>
                      <m:rPr>
                        <m:sty m:val="p"/>
                      </m:rPr>
                      <m:t>+</m:t>
                    </m:r>
                    <m:r>
                      <m:t>n</m:t>
                    </m:r>
                    <m:r>
                      <m:rPr>
                        <m:sty m:val="p"/>
                      </m:rPr>
                      <m:t>+</m:t>
                    </m:r>
                    <m:r>
                      <m:t>g</m:t>
                    </m:r>
                  </m:den>
                </m:f>
              </m:e>
            </m:d>
          </m:e>
          <m:sup>
            <m:r>
              <m:t>α</m:t>
            </m:r>
            <m:r>
              <m:rPr>
                <m:sty m:val="p"/>
              </m:rPr>
              <m:t>/</m:t>
            </m:r>
            <m:d>
              <m:dPr>
                <m:begChr m:val="("/>
                <m:endChr m:val=")"/>
                <m:sepChr m:val=""/>
                <m:grow/>
              </m:dPr>
              <m:e>
                <m:r>
                  <m:t>1</m:t>
                </m:r>
                <m:r>
                  <m:rPr>
                    <m:sty m:val="p"/>
                  </m:rPr>
                  <m:t>−</m:t>
                </m:r>
                <m:r>
                  <m:t>α</m:t>
                </m:r>
              </m:e>
            </m:d>
          </m:sup>
        </m:sSup>
      </m:oMath>
      <w:r>
        <w:t xml:space="preserve"> </w:t>
      </w:r>
      <w:r>
        <w:t xml:space="preserve">is a</w:t>
      </w:r>
      <w:r>
        <w:t xml:space="preserve"> </w:t>
      </w:r>
      <w:r>
        <w:rPr>
          <w:bCs/>
          <w:b/>
        </w:rPr>
        <w:t xml:space="preserve">constant</w:t>
      </w:r>
      <w:r>
        <w:t xml:space="preserve"> </w:t>
      </w:r>
      <w:r>
        <w:t xml:space="preserve">— it does not grow over time (assuming</w:t>
      </w:r>
      <w:r>
        <w:t xml:space="preserve"> </w:t>
      </w:r>
      <m:oMath>
        <m:r>
          <m:t>s</m:t>
        </m:r>
      </m:oMath>
      <w:r>
        <w:t xml:space="preserve">,</w:t>
      </w:r>
      <w:r>
        <w:t xml:space="preserve"> </w:t>
      </w:r>
      <m:oMath>
        <m:r>
          <m:t>δ</m:t>
        </m:r>
      </m:oMath>
      <w:r>
        <w:t xml:space="preserve">,</w:t>
      </w:r>
      <w:r>
        <w:t xml:space="preserve"> </w:t>
      </w:r>
      <m:oMath>
        <m:r>
          <m:t>n</m:t>
        </m:r>
      </m:oMath>
      <w:r>
        <w:t xml:space="preserve">,</w:t>
      </w:r>
      <w:r>
        <w:t xml:space="preserve"> </w:t>
      </w:r>
      <m:oMath>
        <m:r>
          <m:t>g</m:t>
        </m:r>
      </m:oMath>
      <w:r>
        <w:t xml:space="preserve"> </w:t>
      </w:r>
      <w:r>
        <w:t xml:space="preserve">are all fixed). So a higher</w:t>
      </w:r>
      <w:r>
        <w:t xml:space="preserve"> </w:t>
      </w:r>
      <m:oMath>
        <m:r>
          <m:t>s</m:t>
        </m:r>
      </m:oMath>
      <w:r>
        <w:t xml:space="preserve"> </w:t>
      </w:r>
      <w:r>
        <w:t xml:space="preserve">shifts the BGP level upward but does</w:t>
      </w:r>
      <w:r>
        <w:t xml:space="preserve"> </w:t>
      </w:r>
      <w:r>
        <w:rPr>
          <w:bCs/>
          <w:b/>
        </w:rPr>
        <w:t xml:space="preserve">not</w:t>
      </w:r>
      <w:r>
        <w:t xml:space="preserve"> </w:t>
      </w:r>
      <w:r>
        <w:t xml:space="preserve">change the slope (growth rate) of the BGP.</w:t>
      </w:r>
    </w:p>
    <w:p>
      <w:pPr>
        <w:pStyle w:val="BodyText"/>
      </w:pPr>
      <w:r>
        <w:rPr>
          <w:bCs/>
          <w:b/>
        </w:rPr>
        <w:t xml:space="preserve">Economic intuition:</w:t>
      </w:r>
      <w:r>
        <w:t xml:space="preserve"> </w:t>
      </w:r>
      <w:r>
        <w:t xml:space="preserve">In the Solow model, long-run per-capita growth is driven entirely by technological progress. Capital accumulation driven by a higher saving rate has diminishing returns — as the capital stock grows, each additional unit of capital adds less to output, so the growth effect eventually disappears. The only permanent source of growth is exogenous technological change</w:t>
      </w:r>
      <w:r>
        <w:t xml:space="preserve"> </w:t>
      </w:r>
      <m:oMath>
        <m:r>
          <m:t>g</m:t>
        </m:r>
      </m:oMath>
      <w:r>
        <w:t xml:space="preserve">, which applies equally to all countries regardless of their saving rate. A higher</w:t>
      </w:r>
      <w:r>
        <w:t xml:space="preserve"> </w:t>
      </w:r>
      <m:oMath>
        <m:r>
          <m:t>s</m:t>
        </m:r>
      </m:oMath>
      <w:r>
        <w:t xml:space="preserve"> </w:t>
      </w:r>
      <w:r>
        <w:t xml:space="preserve">causes a one-time level adjustment (transitional growth) when moving to the higher BGP, but the long-run growth rate along the BGP is the same.</w:t>
      </w:r>
    </w:p>
    <w:p>
      <w:r>
        <w:pict>
          <v:rect style="width:0;height:1.5pt" o:hralign="center" o:hrstd="t" o:hr="t"/>
        </w:pict>
      </w:r>
    </w:p>
    <w:bookmarkEnd w:id="39"/>
    <w:bookmarkEnd w:id="40"/>
    <w:bookmarkStart w:id="43" w:name="X09fa2a0862de0b838aaa900aaee349270617f6b"/>
    <w:p>
      <w:pPr>
        <w:pStyle w:val="Heading1"/>
      </w:pPr>
      <w:r>
        <w:t xml:space="preserve">Question 3 — Ramsey-CK Model: Fiscal Policy Effects</w:t>
      </w:r>
    </w:p>
    <w:p>
      <w:pPr>
        <w:pStyle w:val="FirstParagraph"/>
      </w:pPr>
      <w:r>
        <w:rPr>
          <w:bCs/>
          <w:b/>
        </w:rPr>
        <w:t xml:space="preserve">Steady-state equations:</w:t>
      </w:r>
    </w:p>
    <w:p>
      <w:pPr>
        <w:pStyle w:val="BodyText"/>
      </w:pPr>
      <m:oMathPara>
        <m:oMathParaPr>
          <m:jc m:val="center"/>
        </m:oMathParaPr>
        <m:oMath>
          <m:sSup>
            <m:e>
              <m:r>
                <m:t>k</m:t>
              </m:r>
            </m:e>
            <m:sup>
              <m:r>
                <m:rPr>
                  <m:sty m:val="p"/>
                </m:rPr>
                <m:t>*</m:t>
              </m:r>
            </m:sup>
          </m:sSup>
          <m:r>
            <m:rPr>
              <m:sty m:val="p"/>
            </m:rPr>
            <m:t>=</m:t>
          </m:r>
          <m:sSup>
            <m:e>
              <m:d>
                <m:dPr>
                  <m:begChr m:val="["/>
                  <m:endChr m:val="]"/>
                  <m:sepChr m:val=""/>
                  <m:grow/>
                </m:dPr>
                <m:e>
                  <m:f>
                    <m:fPr>
                      <m:type m:val="bar"/>
                    </m:fPr>
                    <m:num>
                      <m:r>
                        <m:t>α</m:t>
                      </m:r>
                    </m:num>
                    <m:den>
                      <m:f>
                        <m:fPr>
                          <m:type m:val="bar"/>
                        </m:fPr>
                        <m:num>
                          <m:r>
                            <m:t>ρ</m:t>
                          </m:r>
                        </m:num>
                        <m:den>
                          <m:d>
                            <m:dPr>
                              <m:begChr m:val="("/>
                              <m:endChr m:val=")"/>
                              <m:sepChr m:val=""/>
                              <m:grow/>
                            </m:dPr>
                            <m:e>
                              <m:r>
                                <m:t>1</m:t>
                              </m:r>
                              <m:r>
                                <m:rPr>
                                  <m:sty m:val="p"/>
                                </m:rPr>
                                <m:t>−</m:t>
                              </m:r>
                              <m:sSup>
                                <m:e>
                                  <m:r>
                                    <m:t>τ</m:t>
                                  </m:r>
                                </m:e>
                                <m:sup>
                                  <m:r>
                                    <m:t>a</m:t>
                                  </m:r>
                                </m:sup>
                              </m:sSup>
                            </m:e>
                          </m:d>
                          <m:d>
                            <m:dPr>
                              <m:begChr m:val="("/>
                              <m:endChr m:val=")"/>
                              <m:sepChr m:val=""/>
                              <m:grow/>
                            </m:dPr>
                            <m:e>
                              <m:r>
                                <m:t>1</m:t>
                              </m:r>
                              <m:r>
                                <m:rPr>
                                  <m:sty m:val="p"/>
                                </m:rPr>
                                <m:t>−</m:t>
                              </m:r>
                              <m:sSup>
                                <m:e>
                                  <m:r>
                                    <m:t>τ</m:t>
                                  </m:r>
                                </m:e>
                                <m:sup>
                                  <m:r>
                                    <m:t>f</m:t>
                                  </m:r>
                                </m:sup>
                              </m:sSup>
                            </m:e>
                          </m:d>
                        </m:den>
                      </m:f>
                      <m:r>
                        <m:rPr>
                          <m:sty m:val="p"/>
                        </m:rPr>
                        <m:t>+</m:t>
                      </m:r>
                      <m:r>
                        <m:t>δ</m:t>
                      </m:r>
                    </m:den>
                  </m:f>
                </m:e>
              </m:d>
            </m:e>
            <m:sup>
              <m:r>
                <m:t>​</m:t>
              </m:r>
              <m:r>
                <m:t>1</m:t>
              </m:r>
              <m:r>
                <m:rPr>
                  <m:sty m:val="p"/>
                </m:rPr>
                <m:t>/</m:t>
              </m:r>
              <m:d>
                <m:dPr>
                  <m:begChr m:val="("/>
                  <m:endChr m:val=")"/>
                  <m:sepChr m:val=""/>
                  <m:grow/>
                </m:dPr>
                <m:e>
                  <m:r>
                    <m:t>1</m:t>
                  </m:r>
                  <m:r>
                    <m:rPr>
                      <m:sty m:val="p"/>
                    </m:rPr>
                    <m:t>−</m:t>
                  </m:r>
                  <m:r>
                    <m:t>α</m:t>
                  </m:r>
                </m:e>
              </m:d>
            </m:sup>
          </m:sSup>
        </m:oMath>
      </m:oMathPara>
    </w:p>
    <w:p>
      <w:pPr>
        <w:pStyle w:val="FirstParagraph"/>
      </w:pPr>
      <m:oMathPara>
        <m:oMathParaPr>
          <m:jc m:val="center"/>
        </m:oMathParaPr>
        <m:oMath>
          <m:sSup>
            <m:e>
              <m:r>
                <m:t>c</m:t>
              </m:r>
            </m:e>
            <m:sup>
              <m:r>
                <m:rPr>
                  <m:sty m:val="p"/>
                </m:rPr>
                <m:t>*</m:t>
              </m:r>
            </m:sup>
          </m:sSup>
          <m:r>
            <m:rPr>
              <m:sty m:val="p"/>
            </m:rPr>
            <m:t>=</m:t>
          </m:r>
          <m:sSup>
            <m:e>
              <m:d>
                <m:dPr>
                  <m:begChr m:val="("/>
                  <m:endChr m:val=")"/>
                  <m:sepChr m:val=""/>
                  <m:grow/>
                </m:dPr>
                <m:e>
                  <m:sSup>
                    <m:e>
                      <m:r>
                        <m:t>k</m:t>
                      </m:r>
                    </m:e>
                    <m:sup>
                      <m:r>
                        <m:rPr>
                          <m:sty m:val="p"/>
                        </m:rPr>
                        <m:t>*</m:t>
                      </m:r>
                    </m:sup>
                  </m:sSup>
                </m:e>
              </m:d>
            </m:e>
            <m:sup>
              <m:r>
                <m:t>α</m:t>
              </m:r>
            </m:sup>
          </m:sSup>
          <m:r>
            <m:rPr>
              <m:sty m:val="p"/>
            </m:rPr>
            <m:t>−</m:t>
          </m:r>
          <m:r>
            <m:t>δ</m:t>
          </m:r>
          <m:sSup>
            <m:e>
              <m:r>
                <m:t>k</m:t>
              </m:r>
            </m:e>
            <m:sup>
              <m:r>
                <m:rPr>
                  <m:sty m:val="p"/>
                </m:rPr>
                <m:t>*</m:t>
              </m:r>
            </m:sup>
          </m:sSup>
          <m:r>
            <m:rPr>
              <m:sty m:val="p"/>
            </m:rPr>
            <m:t>−</m:t>
          </m:r>
          <m:r>
            <m:t>g</m:t>
          </m:r>
        </m:oMath>
      </m:oMathPara>
    </w:p>
    <w:bookmarkStart w:id="41" w:name="part-a-2"/>
    <w:p>
      <w:pPr>
        <w:pStyle w:val="Heading2"/>
      </w:pPr>
      <w:r>
        <w:t xml:space="preserve">Part (a)</w:t>
      </w:r>
    </w:p>
    <w:p>
      <w:pPr>
        <w:pStyle w:val="BlockText"/>
      </w:pPr>
      <w:r>
        <w:rPr>
          <w:bCs/>
          <w:b/>
        </w:rPr>
        <w:t xml:space="preserve">Question:</w:t>
      </w:r>
      <w:r>
        <w:t xml:space="preserve"> </w:t>
      </w:r>
      <w:r>
        <w:t xml:space="preserve">A government plans to increase the wage tax</w:t>
      </w:r>
      <w:r>
        <w:t xml:space="preserve"> </w:t>
      </w:r>
      <m:oMath>
        <m:sSup>
          <m:e>
            <m:r>
              <m:t>τ</m:t>
            </m:r>
          </m:e>
          <m:sup>
            <m:r>
              <m:t>w</m:t>
            </m:r>
          </m:sup>
        </m:sSup>
      </m:oMath>
      <w:r>
        <w:t xml:space="preserve"> </w:t>
      </w:r>
      <w:r>
        <w:t xml:space="preserve">and use this revenue for government spending. Discuss the likely effects on steady-state</w:t>
      </w:r>
      <w:r>
        <w:t xml:space="preserve"> </w:t>
      </w:r>
      <m:oMath>
        <m:sSup>
          <m:e>
            <m:r>
              <m:t>k</m:t>
            </m:r>
          </m:e>
          <m:sup>
            <m:r>
              <m:rPr>
                <m:sty m:val="p"/>
              </m:rPr>
              <m:t>*</m:t>
            </m:r>
          </m:sup>
        </m:sSup>
      </m:oMath>
      <w:r>
        <w:t xml:space="preserve"> </w:t>
      </w:r>
      <w:r>
        <w:t xml:space="preserve">and</w:t>
      </w:r>
      <w:r>
        <w:t xml:space="preserve"> </w:t>
      </w:r>
      <m:oMath>
        <m:sSup>
          <m:e>
            <m:r>
              <m:t>c</m:t>
            </m:r>
          </m:e>
          <m:sup>
            <m:r>
              <m:rPr>
                <m:sty m:val="p"/>
              </m:rPr>
              <m:t>*</m:t>
            </m:r>
          </m:sup>
        </m:sSup>
      </m:oMath>
      <w:r>
        <w:t xml:space="preserve">.</w:t>
      </w:r>
    </w:p>
    <w:p>
      <w:pPr>
        <w:pStyle w:val="FirstParagraph"/>
      </w:pPr>
      <w:r>
        <w:rPr>
          <w:bCs/>
          <w:b/>
        </w:rPr>
        <w:t xml:space="preserve">Answer:</w:t>
      </w:r>
    </w:p>
    <w:p>
      <w:pPr>
        <w:pStyle w:val="BodyText"/>
      </w:pPr>
      <w:r>
        <w:rPr>
          <w:bCs/>
          <w:b/>
        </w:rPr>
        <w:t xml:space="preserve">Effect on</w:t>
      </w:r>
      <w:r>
        <w:rPr>
          <w:bCs/>
          <w:b/>
        </w:rPr>
        <w:t xml:space="preserve"> </w:t>
      </w:r>
      <m:oMath>
        <m:sSup>
          <m:e>
            <m:r>
              <m:t>k</m:t>
            </m:r>
          </m:e>
          <m:sup>
            <m:r>
              <m:rPr>
                <m:sty m:val="p"/>
              </m:rPr>
              <m:t>*</m:t>
            </m:r>
          </m:sup>
        </m:sSup>
      </m:oMath>
      <w:r>
        <w:rPr>
          <w:bCs/>
          <w:b/>
        </w:rPr>
        <w:t xml:space="preserve">:</w:t>
      </w:r>
    </w:p>
    <w:p>
      <w:pPr>
        <w:pStyle w:val="BodyText"/>
      </w:pPr>
      <w:r>
        <w:t xml:space="preserve">Notice that</w:t>
      </w:r>
      <w:r>
        <w:t xml:space="preserve"> </w:t>
      </w:r>
      <m:oMath>
        <m:sSup>
          <m:e>
            <m:r>
              <m:t>τ</m:t>
            </m:r>
          </m:e>
          <m:sup>
            <m:r>
              <m:t>w</m:t>
            </m:r>
          </m:sup>
        </m:sSup>
      </m:oMath>
      <w:r>
        <w:t xml:space="preserve"> </w:t>
      </w:r>
      <w:r>
        <w:t xml:space="preserve">does</w:t>
      </w:r>
      <w:r>
        <w:t xml:space="preserve"> </w:t>
      </w:r>
      <w:r>
        <w:rPr>
          <w:bCs/>
          <w:b/>
        </w:rPr>
        <w:t xml:space="preserve">not appear</w:t>
      </w:r>
      <w:r>
        <w:t xml:space="preserve"> </w:t>
      </w:r>
      <w:r>
        <w:t xml:space="preserve">in the formula for</w:t>
      </w:r>
      <w:r>
        <w:t xml:space="preserve"> </w:t>
      </w:r>
      <m:oMath>
        <m:sSup>
          <m:e>
            <m:r>
              <m:t>k</m:t>
            </m:r>
          </m:e>
          <m:sup>
            <m:r>
              <m:rPr>
                <m:sty m:val="p"/>
              </m:rPr>
              <m:t>*</m:t>
            </m:r>
          </m:sup>
        </m:sSup>
      </m:oMath>
      <w:r>
        <w:t xml:space="preserve">. The steady-state capital per capita is determined by the intertemporal Euler equation, which equates the after-tax return to capital with the household’s rate of time preference. A wage tax does not affect the return to capital — it reduces labour income but leaves the capital rental rate unchanged. Therefore:</w:t>
      </w:r>
    </w:p>
    <w:p>
      <w:pPr>
        <w:pStyle w:val="BodyText"/>
      </w:pPr>
      <m:oMathPara>
        <m:oMathParaPr>
          <m:jc m:val="center"/>
        </m:oMathParaPr>
        <m:oMath>
          <m:sSup>
            <m:e>
              <m:r>
                <m:t>k</m:t>
              </m:r>
            </m:e>
            <m:sup>
              <m:r>
                <m:rPr>
                  <m:sty m:val="p"/>
                </m:rPr>
                <m:t>*</m:t>
              </m:r>
            </m:sup>
          </m:sSup>
          <m:r>
            <m:rPr>
              <m:nor/>
              <m:sty m:val="p"/>
            </m:rPr>
            <m:t> is unchanged.</m:t>
          </m:r>
        </m:oMath>
      </m:oMathPara>
    </w:p>
    <w:p>
      <w:pPr>
        <w:pStyle w:val="FirstParagraph"/>
      </w:pPr>
      <w:r>
        <w:rPr>
          <w:bCs/>
          <w:b/>
        </w:rPr>
        <w:t xml:space="preserve">Effect on</w:t>
      </w:r>
      <w:r>
        <w:rPr>
          <w:bCs/>
          <w:b/>
        </w:rPr>
        <w:t xml:space="preserve"> </w:t>
      </w:r>
      <m:oMath>
        <m:sSup>
          <m:e>
            <m:r>
              <m:t>c</m:t>
            </m:r>
          </m:e>
          <m:sup>
            <m:r>
              <m:rPr>
                <m:sty m:val="p"/>
              </m:rPr>
              <m:t>*</m:t>
            </m:r>
          </m:sup>
        </m:sSup>
      </m:oMath>
      <w:r>
        <w:rPr>
          <w:bCs/>
          <w:b/>
        </w:rPr>
        <w:t xml:space="preserve">:</w:t>
      </w:r>
    </w:p>
    <w:p>
      <w:pPr>
        <w:pStyle w:val="BodyText"/>
      </w:pPr>
      <w:r>
        <w:t xml:space="preserve">The additional government spending raises</w:t>
      </w:r>
      <w:r>
        <w:t xml:space="preserve"> </w:t>
      </w:r>
      <m:oMath>
        <m:r>
          <m:t>g</m:t>
        </m:r>
      </m:oMath>
      <w:r>
        <w:t xml:space="preserve"> </w:t>
      </w:r>
      <w:r>
        <w:t xml:space="preserve">in the</w:t>
      </w:r>
      <w:r>
        <w:t xml:space="preserve"> </w:t>
      </w:r>
      <m:oMath>
        <m:sSup>
          <m:e>
            <m:r>
              <m:t>c</m:t>
            </m:r>
          </m:e>
          <m:sup>
            <m:r>
              <m:rPr>
                <m:sty m:val="p"/>
              </m:rPr>
              <m:t>*</m:t>
            </m:r>
          </m:sup>
        </m:sSup>
      </m:oMath>
      <w:r>
        <w:t xml:space="preserve"> </w:t>
      </w:r>
      <w:r>
        <w:t xml:space="preserve">equation. Since</w:t>
      </w:r>
      <w:r>
        <w:t xml:space="preserve"> </w:t>
      </w:r>
      <m:oMath>
        <m:sSup>
          <m:e>
            <m:r>
              <m:t>k</m:t>
            </m:r>
          </m:e>
          <m:sup>
            <m:r>
              <m:rPr>
                <m:sty m:val="p"/>
              </m:rPr>
              <m:t>*</m:t>
            </m:r>
          </m:sup>
        </m:sSup>
      </m:oMath>
      <w:r>
        <w:t xml:space="preserve"> </w:t>
      </w:r>
      <w:r>
        <w:t xml:space="preserve">is unaffected:</w:t>
      </w:r>
    </w:p>
    <w:p>
      <w:pPr>
        <w:pStyle w:val="BodyText"/>
      </w:pPr>
      <m:oMathPara>
        <m:oMathParaPr>
          <m:jc m:val="center"/>
        </m:oMathParaPr>
        <m:oMath>
          <m:r>
            <m:t>Δ</m:t>
          </m:r>
          <m:sSup>
            <m:e>
              <m:r>
                <m:t>c</m:t>
              </m:r>
            </m:e>
            <m:sup>
              <m:r>
                <m:rPr>
                  <m:sty m:val="p"/>
                </m:rPr>
                <m:t>*</m:t>
              </m:r>
            </m:sup>
          </m:sSup>
          <m:r>
            <m:rPr>
              <m:sty m:val="p"/>
            </m:rPr>
            <m:t>=</m:t>
          </m:r>
          <m:r>
            <m:rPr>
              <m:sty m:val="p"/>
            </m:rPr>
            <m:t>−</m:t>
          </m:r>
          <m:r>
            <m:t>Δ</m:t>
          </m:r>
          <m:r>
            <m:t>g</m:t>
          </m:r>
          <m:r>
            <m:rPr>
              <m:sty m:val="p"/>
            </m:rPr>
            <m:t>&lt;</m:t>
          </m:r>
          <m:r>
            <m:t>0</m:t>
          </m:r>
        </m:oMath>
      </m:oMathPara>
    </w:p>
    <w:p>
      <w:pPr>
        <w:pStyle w:val="FirstParagraph"/>
      </w:pPr>
      <w:r>
        <w:t xml:space="preserve">Steady-state private consumption falls one-for-one with the increase in government spending.</w:t>
      </w:r>
    </w:p>
    <w:p>
      <w:pPr>
        <w:pStyle w:val="BodyText"/>
      </w:pPr>
      <w:r>
        <w:rPr>
          <w:bCs/>
          <w:b/>
        </w:rPr>
        <w:t xml:space="preserve">Economic intuition:</w:t>
      </w:r>
      <w:r>
        <w:t xml:space="preserve"> </w:t>
      </w:r>
      <w:r>
        <w:t xml:space="preserve">A wage tax is non-distortionary with respect to the capital accumulation decision in this model. It reduces the household’s labour income but does not alter the incentive to save and invest (the return to capital is untouched). The only effect on the steady state is through the resource constraint: government now absorbs more output (</w:t>
      </w:r>
      <m:oMath>
        <m:r>
          <m:t>g</m:t>
        </m:r>
      </m:oMath>
      <w:r>
        <w:t xml:space="preserve"> </w:t>
      </w:r>
      <w:r>
        <w:t xml:space="preserve">rises), leaving less for private consumption. There is no deadweight loss on the capital side — the tax is essentially a lump sum with respect to the intertemporal margin.</w:t>
      </w:r>
    </w:p>
    <w:p>
      <w:pPr>
        <w:pStyle w:val="BodyText"/>
      </w:pPr>
      <w:r>
        <w:rPr>
          <w:iCs/>
          <w:i/>
        </w:rPr>
        <w:t xml:space="preserve">Note: In a model where labour supply is endogenous, a wage tax would distort the labour-leisure margin. But in the standard Ramsey model with inelastic labour supply, this channel is absent.</w:t>
      </w:r>
    </w:p>
    <w:bookmarkEnd w:id="41"/>
    <w:bookmarkStart w:id="42" w:name="part-b-2"/>
    <w:p>
      <w:pPr>
        <w:pStyle w:val="Heading2"/>
      </w:pPr>
      <w:r>
        <w:t xml:space="preserve">Part (b)</w:t>
      </w:r>
    </w:p>
    <w:p>
      <w:pPr>
        <w:pStyle w:val="BlockText"/>
      </w:pPr>
      <w:r>
        <w:rPr>
          <w:bCs/>
          <w:b/>
        </w:rPr>
        <w:t xml:space="preserve">Question:</w:t>
      </w:r>
      <w:r>
        <w:t xml:space="preserve"> </w:t>
      </w:r>
      <w:r>
        <w:t xml:space="preserve">A government plans to increase asset income (capital) tax</w:t>
      </w:r>
      <w:r>
        <w:t xml:space="preserve"> </w:t>
      </w:r>
      <m:oMath>
        <m:sSup>
          <m:e>
            <m:r>
              <m:t>τ</m:t>
            </m:r>
          </m:e>
          <m:sup>
            <m:r>
              <m:t>a</m:t>
            </m:r>
          </m:sup>
        </m:sSup>
      </m:oMath>
      <w:r>
        <w:t xml:space="preserve"> </w:t>
      </w:r>
      <w:r>
        <w:t xml:space="preserve">and return this revenue back to households as a transfer. Discuss the likely effects on steady-state</w:t>
      </w:r>
      <w:r>
        <w:t xml:space="preserve"> </w:t>
      </w:r>
      <m:oMath>
        <m:sSup>
          <m:e>
            <m:r>
              <m:t>k</m:t>
            </m:r>
          </m:e>
          <m:sup>
            <m:r>
              <m:rPr>
                <m:sty m:val="p"/>
              </m:rPr>
              <m:t>*</m:t>
            </m:r>
          </m:sup>
        </m:sSup>
      </m:oMath>
      <w:r>
        <w:t xml:space="preserve"> </w:t>
      </w:r>
      <w:r>
        <w:t xml:space="preserve">and</w:t>
      </w:r>
      <w:r>
        <w:t xml:space="preserve"> </w:t>
      </w:r>
      <m:oMath>
        <m:sSup>
          <m:e>
            <m:r>
              <m:t>c</m:t>
            </m:r>
          </m:e>
          <m:sup>
            <m:r>
              <m:rPr>
                <m:sty m:val="p"/>
              </m:rPr>
              <m:t>*</m:t>
            </m:r>
          </m:sup>
        </m:sSup>
      </m:oMath>
      <w:r>
        <w:t xml:space="preserve">.</w:t>
      </w:r>
    </w:p>
    <w:p>
      <w:pPr>
        <w:pStyle w:val="FirstParagraph"/>
      </w:pPr>
      <w:r>
        <w:rPr>
          <w:bCs/>
          <w:b/>
        </w:rPr>
        <w:t xml:space="preserve">Answer:</w:t>
      </w:r>
    </w:p>
    <w:p>
      <w:pPr>
        <w:pStyle w:val="BodyText"/>
      </w:pPr>
      <w:r>
        <w:rPr>
          <w:bCs/>
          <w:b/>
        </w:rPr>
        <w:t xml:space="preserve">Effect on</w:t>
      </w:r>
      <w:r>
        <w:rPr>
          <w:bCs/>
          <w:b/>
        </w:rPr>
        <w:t xml:space="preserve"> </w:t>
      </w:r>
      <m:oMath>
        <m:sSup>
          <m:e>
            <m:r>
              <m:t>k</m:t>
            </m:r>
          </m:e>
          <m:sup>
            <m:r>
              <m:rPr>
                <m:sty m:val="p"/>
              </m:rPr>
              <m:t>*</m:t>
            </m:r>
          </m:sup>
        </m:sSup>
      </m:oMath>
      <w:r>
        <w:rPr>
          <w:bCs/>
          <w:b/>
        </w:rPr>
        <w:t xml:space="preserve">:</w:t>
      </w:r>
    </w:p>
    <w:p>
      <w:pPr>
        <w:pStyle w:val="BodyText"/>
      </w:pPr>
      <m:oMath>
        <m:sSup>
          <m:e>
            <m:r>
              <m:t>τ</m:t>
            </m:r>
          </m:e>
          <m:sup>
            <m:r>
              <m:t>a</m:t>
            </m:r>
          </m:sup>
        </m:sSup>
      </m:oMath>
      <w:r>
        <w:t xml:space="preserve"> </w:t>
      </w:r>
      <w:r>
        <w:t xml:space="preserve">appears directly in the</w:t>
      </w:r>
      <w:r>
        <w:t xml:space="preserve"> </w:t>
      </w:r>
      <m:oMath>
        <m:sSup>
          <m:e>
            <m:r>
              <m:t>k</m:t>
            </m:r>
          </m:e>
          <m:sup>
            <m:r>
              <m:rPr>
                <m:sty m:val="p"/>
              </m:rPr>
              <m:t>*</m:t>
            </m:r>
          </m:sup>
        </m:sSup>
      </m:oMath>
      <w:r>
        <w:t xml:space="preserve"> </w:t>
      </w:r>
      <w:r>
        <w:t xml:space="preserve">formula. A higher</w:t>
      </w:r>
      <w:r>
        <w:t xml:space="preserve"> </w:t>
      </w:r>
      <m:oMath>
        <m:sSup>
          <m:e>
            <m:r>
              <m:t>τ</m:t>
            </m:r>
          </m:e>
          <m:sup>
            <m:r>
              <m:t>a</m:t>
            </m:r>
          </m:sup>
        </m:sSup>
      </m:oMath>
      <w:r>
        <w:t xml:space="preserve"> </w:t>
      </w:r>
      <w:r>
        <w:t xml:space="preserve">reduces the after-tax return to capital, making saving less attractive:</w:t>
      </w:r>
    </w:p>
    <w:p>
      <w:pPr>
        <w:pStyle w:val="BodyText"/>
      </w:pPr>
      <m:oMathPara>
        <m:oMathParaPr>
          <m:jc m:val="center"/>
        </m:oMathParaPr>
        <m:oMath>
          <m:sSup>
            <m:e>
              <m:r>
                <m:t>τ</m:t>
              </m:r>
            </m:e>
            <m:sup>
              <m:r>
                <m:t>a</m:t>
              </m:r>
            </m:sup>
          </m:sSup>
          <m:r>
            <m:rPr>
              <m:sty m:val="p"/>
            </m:rPr>
            <m:t>↑</m:t>
          </m:r>
          <m:r>
            <m:t> </m:t>
          </m:r>
          <m:r>
            <m:rPr>
              <m:sty m:val="p"/>
            </m:rPr>
            <m:t>⇒</m:t>
          </m:r>
          <m:r>
            <m:t> </m:t>
          </m:r>
          <m:d>
            <m:dPr>
              <m:begChr m:val="("/>
              <m:endChr m:val=")"/>
              <m:sepChr m:val=""/>
              <m:grow/>
            </m:dPr>
            <m:e>
              <m:r>
                <m:t>1</m:t>
              </m:r>
              <m:r>
                <m:rPr>
                  <m:sty m:val="p"/>
                </m:rPr>
                <m:t>−</m:t>
              </m:r>
              <m:sSup>
                <m:e>
                  <m:r>
                    <m:t>τ</m:t>
                  </m:r>
                </m:e>
                <m:sup>
                  <m:r>
                    <m:t>a</m:t>
                  </m:r>
                </m:sup>
              </m:sSup>
            </m:e>
          </m:d>
          <m:r>
            <m:rPr>
              <m:sty m:val="p"/>
            </m:rPr>
            <m:t>↓</m:t>
          </m:r>
          <m:r>
            <m:t> </m:t>
          </m:r>
          <m:r>
            <m:rPr>
              <m:sty m:val="p"/>
            </m:rPr>
            <m:t>⇒</m:t>
          </m:r>
          <m:r>
            <m:t> </m:t>
          </m:r>
          <m:f>
            <m:fPr>
              <m:type m:val="bar"/>
            </m:fPr>
            <m:num>
              <m:r>
                <m:t>ρ</m:t>
              </m:r>
            </m:num>
            <m:den>
              <m:d>
                <m:dPr>
                  <m:begChr m:val="("/>
                  <m:endChr m:val=")"/>
                  <m:sepChr m:val=""/>
                  <m:grow/>
                </m:dPr>
                <m:e>
                  <m:r>
                    <m:t>1</m:t>
                  </m:r>
                  <m:r>
                    <m:rPr>
                      <m:sty m:val="p"/>
                    </m:rPr>
                    <m:t>−</m:t>
                  </m:r>
                  <m:sSup>
                    <m:e>
                      <m:r>
                        <m:t>τ</m:t>
                      </m:r>
                    </m:e>
                    <m:sup>
                      <m:r>
                        <m:t>a</m:t>
                      </m:r>
                    </m:sup>
                  </m:sSup>
                </m:e>
              </m:d>
              <m:d>
                <m:dPr>
                  <m:begChr m:val="("/>
                  <m:endChr m:val=")"/>
                  <m:sepChr m:val=""/>
                  <m:grow/>
                </m:dPr>
                <m:e>
                  <m:r>
                    <m:t>1</m:t>
                  </m:r>
                  <m:r>
                    <m:rPr>
                      <m:sty m:val="p"/>
                    </m:rPr>
                    <m:t>−</m:t>
                  </m:r>
                  <m:sSup>
                    <m:e>
                      <m:r>
                        <m:t>τ</m:t>
                      </m:r>
                    </m:e>
                    <m:sup>
                      <m:r>
                        <m:t>f</m:t>
                      </m:r>
                    </m:sup>
                  </m:sSup>
                </m:e>
              </m:d>
            </m:den>
          </m:f>
          <m:r>
            <m:rPr>
              <m:sty m:val="p"/>
            </m:rPr>
            <m:t>↑</m:t>
          </m:r>
          <m:r>
            <m:t> </m:t>
          </m:r>
          <m:r>
            <m:rPr>
              <m:sty m:val="p"/>
            </m:rPr>
            <m:t>⇒</m:t>
          </m:r>
          <m:r>
            <m:t> </m:t>
          </m:r>
          <m:sSup>
            <m:e>
              <m:r>
                <m:t>k</m:t>
              </m:r>
            </m:e>
            <m:sup>
              <m:r>
                <m:rPr>
                  <m:sty m:val="p"/>
                </m:rPr>
                <m:t>*</m:t>
              </m:r>
            </m:sup>
          </m:sSup>
          <m:r>
            <m:rPr>
              <m:sty m:val="p"/>
            </m:rPr>
            <m:t>↓</m:t>
          </m:r>
        </m:oMath>
      </m:oMathPara>
    </w:p>
    <w:p>
      <w:pPr>
        <w:pStyle w:val="FirstParagraph"/>
      </w:pPr>
      <w:r>
        <w:rPr>
          <w:bCs/>
          <w:b/>
        </w:rPr>
        <w:t xml:space="preserve">Effect on</w:t>
      </w:r>
      <w:r>
        <w:rPr>
          <w:bCs/>
          <w:b/>
        </w:rPr>
        <w:t xml:space="preserve"> </w:t>
      </w:r>
      <m:oMath>
        <m:sSup>
          <m:e>
            <m:r>
              <m:t>c</m:t>
            </m:r>
          </m:e>
          <m:sup>
            <m:r>
              <m:rPr>
                <m:sty m:val="p"/>
              </m:rPr>
              <m:t>*</m:t>
            </m:r>
          </m:sup>
        </m:sSup>
      </m:oMath>
      <w:r>
        <w:rPr>
          <w:bCs/>
          <w:b/>
        </w:rPr>
        <w:t xml:space="preserve">:</w:t>
      </w:r>
    </w:p>
    <w:p>
      <w:pPr>
        <w:pStyle w:val="BodyText"/>
      </w:pPr>
      <w:r>
        <w:t xml:space="preserve">With lower</w:t>
      </w:r>
      <w:r>
        <w:t xml:space="preserve"> </w:t>
      </w:r>
      <m:oMath>
        <m:sSup>
          <m:e>
            <m:r>
              <m:t>k</m:t>
            </m:r>
          </m:e>
          <m:sup>
            <m:r>
              <m:rPr>
                <m:sty m:val="p"/>
              </m:rPr>
              <m:t>*</m:t>
            </m:r>
          </m:sup>
        </m:sSup>
      </m:oMath>
      <w:r>
        <w:t xml:space="preserve">, steady-state output</w:t>
      </w:r>
      <w:r>
        <w:t xml:space="preserve"> </w:t>
      </w:r>
      <m:oMath>
        <m:sSup>
          <m:e>
            <m:d>
              <m:dPr>
                <m:begChr m:val="("/>
                <m:endChr m:val=")"/>
                <m:sepChr m:val=""/>
                <m:grow/>
              </m:dPr>
              <m:e>
                <m:sSup>
                  <m:e>
                    <m:r>
                      <m:t>k</m:t>
                    </m:r>
                  </m:e>
                  <m:sup>
                    <m:r>
                      <m:rPr>
                        <m:sty m:val="p"/>
                      </m:rPr>
                      <m:t>*</m:t>
                    </m:r>
                  </m:sup>
                </m:sSup>
              </m:e>
            </m:d>
          </m:e>
          <m:sup>
            <m:r>
              <m:t>α</m:t>
            </m:r>
          </m:sup>
        </m:sSup>
      </m:oMath>
      <w:r>
        <w:t xml:space="preserve"> </w:t>
      </w:r>
      <w:r>
        <w:t xml:space="preserve">falls. Since</w:t>
      </w:r>
      <w:r>
        <w:t xml:space="preserve"> </w:t>
      </w:r>
      <m:oMath>
        <m:r>
          <m:t>g</m:t>
        </m:r>
      </m:oMath>
      <w:r>
        <w:t xml:space="preserve"> </w:t>
      </w:r>
      <w:r>
        <w:t xml:space="preserve">is unchanged (transfers, not government spending, are increased) and depreciation</w:t>
      </w:r>
      <w:r>
        <w:t xml:space="preserve"> </w:t>
      </w:r>
      <m:oMath>
        <m:r>
          <m:t>δ</m:t>
        </m:r>
        <m:sSup>
          <m:e>
            <m:r>
              <m:t>k</m:t>
            </m:r>
          </m:e>
          <m:sup>
            <m:r>
              <m:rPr>
                <m:sty m:val="p"/>
              </m:rPr>
              <m:t>*</m:t>
            </m:r>
          </m:sup>
        </m:sSup>
      </m:oMath>
      <w:r>
        <w:t xml:space="preserve"> </w:t>
      </w:r>
      <w:r>
        <w:t xml:space="preserve">also falls but proportionally less than output, the net effect is:</w:t>
      </w:r>
    </w:p>
    <w:p>
      <w:pPr>
        <w:pStyle w:val="BodyText"/>
      </w:pPr>
      <m:oMathPara>
        <m:oMathParaPr>
          <m:jc m:val="center"/>
        </m:oMathParaPr>
        <m:oMath>
          <m:sSup>
            <m:e>
              <m:r>
                <m:t>c</m:t>
              </m:r>
            </m:e>
            <m:sup>
              <m:r>
                <m:rPr>
                  <m:sty m:val="p"/>
                </m:rPr>
                <m:t>*</m:t>
              </m:r>
            </m:sup>
          </m:sSup>
          <m:r>
            <m:rPr>
              <m:sty m:val="p"/>
            </m:rPr>
            <m:t>=</m:t>
          </m:r>
          <m:sSup>
            <m:e>
              <m:d>
                <m:dPr>
                  <m:begChr m:val="("/>
                  <m:endChr m:val=")"/>
                  <m:sepChr m:val=""/>
                  <m:grow/>
                </m:dPr>
                <m:e>
                  <m:sSup>
                    <m:e>
                      <m:r>
                        <m:t>k</m:t>
                      </m:r>
                    </m:e>
                    <m:sup>
                      <m:r>
                        <m:rPr>
                          <m:sty m:val="p"/>
                        </m:rPr>
                        <m:t>*</m:t>
                      </m:r>
                    </m:sup>
                  </m:sSup>
                </m:e>
              </m:d>
            </m:e>
            <m:sup>
              <m:r>
                <m:t>α</m:t>
              </m:r>
            </m:sup>
          </m:sSup>
          <m:r>
            <m:rPr>
              <m:sty m:val="p"/>
            </m:rPr>
            <m:t>−</m:t>
          </m:r>
          <m:r>
            <m:t>δ</m:t>
          </m:r>
          <m:sSup>
            <m:e>
              <m:r>
                <m:t>k</m:t>
              </m:r>
            </m:e>
            <m:sup>
              <m:r>
                <m:rPr>
                  <m:sty m:val="p"/>
                </m:rPr>
                <m:t>*</m:t>
              </m:r>
            </m:sup>
          </m:sSup>
          <m:r>
            <m:rPr>
              <m:sty m:val="p"/>
            </m:rPr>
            <m:t>−</m:t>
          </m:r>
          <m:r>
            <m:t>g</m:t>
          </m:r>
          <m:r>
            <m:t> </m:t>
          </m:r>
          <m:r>
            <m:rPr>
              <m:sty m:val="p"/>
            </m:rPr>
            <m:t>↓</m:t>
          </m:r>
        </m:oMath>
      </m:oMathPara>
    </w:p>
    <w:p>
      <w:pPr>
        <w:pStyle w:val="FirstParagraph"/>
      </w:pPr>
      <w:r>
        <w:t xml:space="preserve">Steady-state private consumption falls.</w:t>
      </w:r>
    </w:p>
    <w:p>
      <w:pPr>
        <w:pStyle w:val="BodyText"/>
      </w:pPr>
      <w:r>
        <w:rPr>
          <w:bCs/>
          <w:b/>
        </w:rPr>
        <w:t xml:space="preserve">Economic intuition:</w:t>
      </w:r>
      <w:r>
        <w:t xml:space="preserve"> </w:t>
      </w:r>
      <w:r>
        <w:t xml:space="preserve">Taxing capital income directly distorts the intertemporal consumption-saving decision — it reduces the reward to forgoing current consumption in favour of future consumption. Even though the tax revenue is returned to households as lump-sum transfers, the distortion remains: households receive the money back, but their incentive to save and accumulate capital is still reduced by the lower after-tax return. The transfer cannot undo the intertemporal distortion created by the tax. The economy converges to a lower capital stock, lower output, and lower consumption at the steady state. This is a classic result:</w:t>
      </w:r>
      <w:r>
        <w:t xml:space="preserve"> </w:t>
      </w:r>
      <w:r>
        <w:rPr>
          <w:bCs/>
          <w:b/>
        </w:rPr>
        <w:t xml:space="preserve">capital income taxes are especially harmful to long-run growth and welfare</w:t>
      </w:r>
      <w:r>
        <w:t xml:space="preserve"> </w:t>
      </w:r>
      <w:r>
        <w:t xml:space="preserve">because they compound over time through their effect on capital accumulation.</w:t>
      </w:r>
    </w:p>
    <w:p>
      <w:r>
        <w:pict>
          <v:rect style="width:0;height:1.5pt" o:hralign="center" o:hrstd="t" o:hr="t"/>
        </w:pict>
      </w:r>
    </w:p>
    <w:bookmarkEnd w:id="42"/>
    <w:bookmarkEnd w:id="43"/>
    <w:bookmarkStart w:id="47" w:name="question-4-business-cycle-statistics"/>
    <w:p>
      <w:pPr>
        <w:pStyle w:val="Heading1"/>
      </w:pPr>
      <w:r>
        <w:t xml:space="preserve">Question 4 — Business Cycle Statistics</w:t>
      </w:r>
    </w:p>
    <w:p>
      <w:pPr>
        <w:pStyle w:val="FirstParagraph"/>
      </w:pPr>
      <w:r>
        <w:rPr>
          <w:bCs/>
          <w:b/>
        </w:rPr>
        <w:t xml:space="preserve">US business cycle data (HP-filtered):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Std. Dev.</w:t>
            </w:r>
          </w:p>
        </w:tc>
        <w:tc>
          <w:tcPr/>
          <w:p>
            <w:pPr>
              <w:pStyle w:val="Compact"/>
              <w:jc w:val="left"/>
            </w:pPr>
            <w:r>
              <w:t xml:space="preserve">Corr. with</w:t>
            </w:r>
            <w:r>
              <w:t xml:space="preserve"> </w:t>
            </w:r>
            <m:oMath>
              <m:r>
                <m:t>y</m:t>
              </m:r>
            </m:oMath>
          </w:p>
        </w:tc>
        <w:tc>
          <w:tcPr/>
          <w:p>
            <w:pPr>
              <w:pStyle w:val="Compact"/>
              <w:jc w:val="left"/>
            </w:pPr>
            <w:r>
              <w:t xml:space="preserve">Autocorr.</w:t>
            </w:r>
          </w:p>
        </w:tc>
      </w:tr>
      <w:tr>
        <w:tc>
          <w:tcPr/>
          <w:p>
            <w:pPr>
              <w:pStyle w:val="Compact"/>
              <w:jc w:val="left"/>
            </w:pPr>
            <w:r>
              <w:t xml:space="preserve">Output</w:t>
            </w:r>
            <w:r>
              <w:t xml:space="preserve"> </w:t>
            </w:r>
            <m:oMath>
              <m:r>
                <m:t>y</m:t>
              </m:r>
            </m:oMath>
          </w:p>
        </w:tc>
        <w:tc>
          <w:tcPr/>
          <w:p>
            <w:pPr>
              <w:pStyle w:val="Compact"/>
              <w:jc w:val="left"/>
            </w:pPr>
            <w:r>
              <w:t xml:space="preserve">1.68</w:t>
            </w:r>
          </w:p>
        </w:tc>
        <w:tc>
          <w:tcPr/>
          <w:p>
            <w:pPr>
              <w:pStyle w:val="Compact"/>
              <w:jc w:val="left"/>
            </w:pPr>
            <w:r>
              <w:t xml:space="preserve">1.00</w:t>
            </w:r>
          </w:p>
        </w:tc>
        <w:tc>
          <w:tcPr/>
          <w:p>
            <w:pPr>
              <w:pStyle w:val="Compact"/>
              <w:jc w:val="left"/>
            </w:pPr>
            <w:r>
              <w:t xml:space="preserve">0.78</w:t>
            </w:r>
          </w:p>
        </w:tc>
      </w:tr>
      <w:tr>
        <w:tc>
          <w:tcPr/>
          <w:p>
            <w:pPr>
              <w:pStyle w:val="Compact"/>
              <w:jc w:val="left"/>
            </w:pPr>
            <w:r>
              <w:t xml:space="preserve">Consumption</w:t>
            </w:r>
            <w:r>
              <w:t xml:space="preserve"> </w:t>
            </w:r>
            <m:oMath>
              <m:r>
                <m:t>c</m:t>
              </m:r>
            </m:oMath>
          </w:p>
        </w:tc>
        <w:tc>
          <w:tcPr/>
          <w:p>
            <w:pPr>
              <w:pStyle w:val="Compact"/>
              <w:jc w:val="left"/>
            </w:pPr>
            <w:r>
              <w:t xml:space="preserve">1.11</w:t>
            </w:r>
          </w:p>
        </w:tc>
        <w:tc>
          <w:tcPr/>
          <w:p>
            <w:pPr>
              <w:pStyle w:val="Compact"/>
              <w:jc w:val="left"/>
            </w:pPr>
            <w:r>
              <w:t xml:space="preserve">0.76</w:t>
            </w:r>
          </w:p>
        </w:tc>
        <w:tc>
          <w:tcPr/>
          <w:p>
            <w:pPr>
              <w:pStyle w:val="Compact"/>
              <w:jc w:val="left"/>
            </w:pPr>
            <w:r>
              <w:t xml:space="preserve">0.63</w:t>
            </w:r>
          </w:p>
        </w:tc>
      </w:tr>
      <w:tr>
        <w:tc>
          <w:tcPr/>
          <w:p>
            <w:pPr>
              <w:pStyle w:val="Compact"/>
              <w:jc w:val="left"/>
            </w:pPr>
            <w:r>
              <w:t xml:space="preserve">Investment</w:t>
            </w:r>
            <w:r>
              <w:t xml:space="preserve"> </w:t>
            </w:r>
            <m:oMath>
              <m:r>
                <m:t>i</m:t>
              </m:r>
            </m:oMath>
          </w:p>
        </w:tc>
        <w:tc>
          <w:tcPr/>
          <w:p>
            <w:pPr>
              <w:pStyle w:val="Compact"/>
              <w:jc w:val="left"/>
            </w:pPr>
            <w:r>
              <w:t xml:space="preserve">4.48</w:t>
            </w:r>
          </w:p>
        </w:tc>
        <w:tc>
          <w:tcPr/>
          <w:p>
            <w:pPr>
              <w:pStyle w:val="Compact"/>
              <w:jc w:val="left"/>
            </w:pPr>
            <w:r>
              <w:t xml:space="preserve">0.77</w:t>
            </w:r>
          </w:p>
        </w:tc>
        <w:tc>
          <w:tcPr/>
          <w:p>
            <w:pPr>
              <w:pStyle w:val="Compact"/>
              <w:jc w:val="left"/>
            </w:pPr>
            <w:r>
              <w:t xml:space="preserve">0.86</w:t>
            </w:r>
          </w:p>
        </w:tc>
      </w:tr>
      <w:tr>
        <w:tc>
          <w:tcPr/>
          <w:p>
            <w:pPr>
              <w:pStyle w:val="Compact"/>
              <w:jc w:val="left"/>
            </w:pPr>
            <w:r>
              <w:t xml:space="preserve">Wages</w:t>
            </w:r>
            <w:r>
              <w:t xml:space="preserve"> </w:t>
            </w:r>
            <m:oMath>
              <m:r>
                <m:t>w</m:t>
              </m:r>
            </m:oMath>
          </w:p>
        </w:tc>
        <w:tc>
          <w:tcPr/>
          <w:p>
            <w:pPr>
              <w:pStyle w:val="Compact"/>
              <w:jc w:val="left"/>
            </w:pPr>
            <w:r>
              <w:t xml:space="preserve">0.89</w:t>
            </w:r>
          </w:p>
        </w:tc>
        <w:tc>
          <w:tcPr/>
          <w:p>
            <w:pPr>
              <w:pStyle w:val="Compact"/>
              <w:jc w:val="left"/>
            </w:pPr>
            <w:r>
              <w:t xml:space="preserve">−0.06</w:t>
            </w:r>
          </w:p>
        </w:tc>
        <w:tc>
          <w:tcPr/>
          <w:p>
            <w:pPr>
              <w:pStyle w:val="Compact"/>
              <w:jc w:val="left"/>
            </w:pPr>
            <w:r>
              <w:t xml:space="preserve">0.64</w:t>
            </w:r>
          </w:p>
        </w:tc>
      </w:tr>
    </w:tbl>
    <w:bookmarkStart w:id="44" w:name="part-a-3"/>
    <w:p>
      <w:pPr>
        <w:pStyle w:val="Heading2"/>
      </w:pPr>
      <w:r>
        <w:t xml:space="preserve">Part (a)</w:t>
      </w:r>
    </w:p>
    <w:p>
      <w:pPr>
        <w:pStyle w:val="BlockText"/>
      </w:pPr>
      <w:r>
        <w:rPr>
          <w:bCs/>
          <w:b/>
        </w:rPr>
        <w:t xml:space="preserve">Question:</w:t>
      </w:r>
      <w:r>
        <w:t xml:space="preserve"> </w:t>
      </w:r>
      <w:r>
        <w:t xml:space="preserve">Which variable has the lowest and which one has the highest volatility?</w:t>
      </w:r>
    </w:p>
    <w:p>
      <w:pPr>
        <w:pStyle w:val="FirstParagraph"/>
      </w:pPr>
      <w:r>
        <w:rPr>
          <w:bCs/>
          <w:b/>
        </w:rPr>
        <w:t xml:space="preserve">Answer:</w:t>
      </w:r>
    </w:p>
    <w:p>
      <w:pPr>
        <w:pStyle w:val="BodyText"/>
      </w:pPr>
      <w:r>
        <w:t xml:space="preserve">Volatility is measured by the standard deviation of HP-filtered (log) deviations from trend:</w:t>
      </w:r>
    </w:p>
    <w:p>
      <w:pPr>
        <w:numPr>
          <w:ilvl w:val="0"/>
          <w:numId w:val="1004"/>
        </w:numPr>
        <w:pStyle w:val="Compact"/>
      </w:pPr>
      <w:r>
        <w:rPr>
          <w:bCs/>
          <w:b/>
        </w:rPr>
        <w:t xml:space="preserve">Lowest volatility:</w:t>
      </w:r>
      <w:r>
        <w:t xml:space="preserve"> </w:t>
      </w:r>
      <w:r>
        <w:t xml:space="preserve">Wages — std. dev. =</w:t>
      </w:r>
      <w:r>
        <w:t xml:space="preserve"> </w:t>
      </w:r>
      <w:r>
        <w:rPr>
          <w:bCs/>
          <w:b/>
        </w:rPr>
        <w:t xml:space="preserve">0.89</w:t>
      </w:r>
    </w:p>
    <w:p>
      <w:pPr>
        <w:numPr>
          <w:ilvl w:val="0"/>
          <w:numId w:val="1004"/>
        </w:numPr>
        <w:pStyle w:val="Compact"/>
      </w:pPr>
      <w:r>
        <w:rPr>
          <w:bCs/>
          <w:b/>
        </w:rPr>
        <w:t xml:space="preserve">Highest volatility:</w:t>
      </w:r>
      <w:r>
        <w:t xml:space="preserve"> </w:t>
      </w:r>
      <w:r>
        <w:t xml:space="preserve">Investment — std. dev. =</w:t>
      </w:r>
      <w:r>
        <w:t xml:space="preserve"> </w:t>
      </w:r>
      <w:r>
        <w:rPr>
          <w:bCs/>
          <w:b/>
        </w:rPr>
        <w:t xml:space="preserve">4.48</w:t>
      </w:r>
    </w:p>
    <w:p>
      <w:pPr>
        <w:pStyle w:val="FirstParagraph"/>
      </w:pPr>
      <w:r>
        <w:t xml:space="preserve">Investment is approximately 2.7 times more volatile than output, and wages are the smoothest variable in the dataset.</w:t>
      </w:r>
    </w:p>
    <w:bookmarkEnd w:id="44"/>
    <w:bookmarkStart w:id="45" w:name="part-b-3"/>
    <w:p>
      <w:pPr>
        <w:pStyle w:val="Heading2"/>
      </w:pPr>
      <w:r>
        <w:t xml:space="preserve">Part (b)</w:t>
      </w:r>
    </w:p>
    <w:p>
      <w:pPr>
        <w:pStyle w:val="BlockText"/>
      </w:pPr>
      <w:r>
        <w:rPr>
          <w:bCs/>
          <w:b/>
        </w:rPr>
        <w:t xml:space="preserve">Question:</w:t>
      </w:r>
      <w:r>
        <w:t xml:space="preserve"> </w:t>
      </w:r>
      <w:r>
        <w:t xml:space="preserve">Does consumption have higher or lower volatility relative to output? Provide at least one economic argument.</w:t>
      </w:r>
    </w:p>
    <w:p>
      <w:pPr>
        <w:pStyle w:val="FirstParagraph"/>
      </w:pPr>
      <w:r>
        <w:rPr>
          <w:bCs/>
          <w:b/>
        </w:rPr>
        <w:t xml:space="preserve">Answer:</w:t>
      </w:r>
    </w:p>
    <w:p>
      <w:pPr>
        <w:pStyle w:val="BodyText"/>
      </w:pPr>
      <w:r>
        <w:t xml:space="preserve">Consumption (std. dev. = 1.11) is</w:t>
      </w:r>
      <w:r>
        <w:t xml:space="preserve"> </w:t>
      </w:r>
      <w:r>
        <w:rPr>
          <w:bCs/>
          <w:b/>
        </w:rPr>
        <w:t xml:space="preserve">less volatile</w:t>
      </w:r>
      <w:r>
        <w:t xml:space="preserve"> </w:t>
      </w:r>
      <w:r>
        <w:t xml:space="preserve">than output (std. dev. = 1.68).</w:t>
      </w:r>
    </w:p>
    <w:p>
      <w:pPr>
        <w:pStyle w:val="BodyText"/>
      </w:pPr>
      <w:r>
        <w:rPr>
          <w:bCs/>
          <w:b/>
        </w:rPr>
        <w:t xml:space="preserve">Economic argument — Consumption Smoothing (Permanent Income Hypothesis):</w:t>
      </w:r>
    </w:p>
    <w:p>
      <w:pPr>
        <w:pStyle w:val="BodyText"/>
      </w:pPr>
      <w:r>
        <w:t xml:space="preserve">Under the permanent income hypothesis (PIH), rational forward-looking households distinguish between</w:t>
      </w:r>
      <w:r>
        <w:t xml:space="preserve"> </w:t>
      </w:r>
      <w:r>
        <w:rPr>
          <w:iCs/>
          <w:i/>
        </w:rPr>
        <w:t xml:space="preserve">permanent</w:t>
      </w:r>
      <w:r>
        <w:t xml:space="preserve"> </w:t>
      </w:r>
      <w:r>
        <w:t xml:space="preserve">and</w:t>
      </w:r>
      <w:r>
        <w:t xml:space="preserve"> </w:t>
      </w:r>
      <w:r>
        <w:rPr>
          <w:iCs/>
          <w:i/>
        </w:rPr>
        <w:t xml:space="preserve">transitory</w:t>
      </w:r>
      <w:r>
        <w:t xml:space="preserve"> </w:t>
      </w:r>
      <w:r>
        <w:t xml:space="preserve">income changes. Business cycle fluctuations contain a large transitory component. Households respond to transitory income shocks primarily by adjusting savings (borrowing or lending), not consumption. Only changes in</w:t>
      </w:r>
      <w:r>
        <w:t xml:space="preserve"> </w:t>
      </w:r>
      <w:r>
        <w:rPr>
          <w:iCs/>
          <w:i/>
        </w:rPr>
        <w:t xml:space="preserve">permanent</w:t>
      </w:r>
      <w:r>
        <w:t xml:space="preserve"> </w:t>
      </w:r>
      <w:r>
        <w:t xml:space="preserve">income lead to proportional changes in consumption. As a result, consumption moves less than income/output over the business cycle. This is confirmed by the data:</w:t>
      </w:r>
      <w:r>
        <w:t xml:space="preserve"> </w:t>
      </w:r>
      <m:oMath>
        <m:r>
          <m:rPr>
            <m:nor/>
            <m:sty m:val="p"/>
          </m:rPr>
          <m:t>Std</m:t>
        </m:r>
        <m:d>
          <m:dPr>
            <m:begChr m:val="("/>
            <m:endChr m:val=")"/>
            <m:sepChr m:val=""/>
            <m:grow/>
          </m:dPr>
          <m:e>
            <m:r>
              <m:t>c</m:t>
            </m:r>
          </m:e>
        </m:d>
        <m:r>
          <m:rPr>
            <m:sty m:val="p"/>
          </m:rPr>
          <m:t>=</m:t>
        </m:r>
        <m:r>
          <m:t>1.11</m:t>
        </m:r>
        <m:r>
          <m:rPr>
            <m:sty m:val="p"/>
          </m:rPr>
          <m:t>&lt;</m:t>
        </m:r>
        <m:r>
          <m:rPr>
            <m:nor/>
            <m:sty m:val="p"/>
          </m:rPr>
          <m:t>Std</m:t>
        </m:r>
        <m:d>
          <m:dPr>
            <m:begChr m:val="("/>
            <m:endChr m:val=")"/>
            <m:sepChr m:val=""/>
            <m:grow/>
          </m:dPr>
          <m:e>
            <m:r>
              <m:t>y</m:t>
            </m:r>
          </m:e>
        </m:d>
        <m:r>
          <m:rPr>
            <m:sty m:val="p"/>
          </m:rPr>
          <m:t>=</m:t>
        </m:r>
        <m:r>
          <m:t>1.68</m:t>
        </m:r>
      </m:oMath>
      <w:r>
        <w:t xml:space="preserve">.</w:t>
      </w:r>
    </w:p>
    <w:bookmarkEnd w:id="45"/>
    <w:bookmarkStart w:id="46" w:name="part-c-1"/>
    <w:p>
      <w:pPr>
        <w:pStyle w:val="Heading2"/>
      </w:pPr>
      <w:r>
        <w:t xml:space="preserve">Part (c)</w:t>
      </w:r>
    </w:p>
    <w:p>
      <w:pPr>
        <w:pStyle w:val="BlockText"/>
      </w:pPr>
      <w:r>
        <w:rPr>
          <w:bCs/>
          <w:b/>
        </w:rPr>
        <w:t xml:space="preserve">Question:</w:t>
      </w:r>
      <w:r>
        <w:t xml:space="preserve"> </w:t>
      </w:r>
      <w:r>
        <w:t xml:space="preserve">What do procyclical and countercyclical mean? Which variables are procyclical and countercyclical in the table?</w:t>
      </w:r>
    </w:p>
    <w:p>
      <w:pPr>
        <w:pStyle w:val="FirstParagraph"/>
      </w:pPr>
      <w:r>
        <w:rPr>
          <w:bCs/>
          <w:b/>
        </w:rPr>
        <w:t xml:space="preserve">Answer:</w:t>
      </w:r>
    </w:p>
    <w:p>
      <w:pPr>
        <w:numPr>
          <w:ilvl w:val="0"/>
          <w:numId w:val="1005"/>
        </w:numPr>
        <w:pStyle w:val="Compact"/>
      </w:pPr>
      <w:r>
        <w:rPr>
          <w:bCs/>
          <w:b/>
        </w:rPr>
        <w:t xml:space="preserve">Procyclical:</w:t>
      </w:r>
      <w:r>
        <w:t xml:space="preserve"> </w:t>
      </w:r>
      <w:r>
        <w:t xml:space="preserve">A variable is procyclical if its correlation with output is</w:t>
      </w:r>
      <w:r>
        <w:t xml:space="preserve"> </w:t>
      </w:r>
      <w:r>
        <w:rPr>
          <w:bCs/>
          <w:b/>
        </w:rPr>
        <w:t xml:space="preserve">positive</w:t>
      </w:r>
      <w:r>
        <w:t xml:space="preserve"> </w:t>
      </w:r>
      <w:r>
        <w:t xml:space="preserve">— it rises during economic expansions and falls during recessions, moving in the same direction as the business cycle.</w:t>
      </w:r>
    </w:p>
    <w:p>
      <w:pPr>
        <w:numPr>
          <w:ilvl w:val="0"/>
          <w:numId w:val="1005"/>
        </w:numPr>
        <w:pStyle w:val="Compact"/>
      </w:pPr>
      <w:r>
        <w:rPr>
          <w:bCs/>
          <w:b/>
        </w:rPr>
        <w:t xml:space="preserve">Countercyclical:</w:t>
      </w:r>
      <w:r>
        <w:t xml:space="preserve"> </w:t>
      </w:r>
      <w:r>
        <w:t xml:space="preserve">A variable is countercyclical if its correlation with output is</w:t>
      </w:r>
      <w:r>
        <w:t xml:space="preserve"> </w:t>
      </w:r>
      <w:r>
        <w:rPr>
          <w:bCs/>
          <w:b/>
        </w:rPr>
        <w:t xml:space="preserve">negative</w:t>
      </w:r>
      <w:r>
        <w:t xml:space="preserve"> </w:t>
      </w:r>
      <w:r>
        <w:t xml:space="preserve">— it rises during recessions and falls during booms, moving opposite to the business cycle.</w:t>
      </w:r>
    </w:p>
    <w:p>
      <w:pPr>
        <w:numPr>
          <w:ilvl w:val="0"/>
          <w:numId w:val="1005"/>
        </w:numPr>
        <w:pStyle w:val="Compact"/>
      </w:pPr>
      <w:r>
        <w:rPr>
          <w:bCs/>
          <w:b/>
        </w:rPr>
        <w:t xml:space="preserve">Acyclical:</w:t>
      </w:r>
      <w:r>
        <w:t xml:space="preserve"> </w:t>
      </w:r>
      <w:r>
        <w:t xml:space="preserve">A variable is acyclical if its correlation with output is close to zero — it has no systematic relationship with the business cycle.</w:t>
      </w:r>
    </w:p>
    <w:p>
      <w:pPr>
        <w:pStyle w:val="FirstParagraph"/>
      </w:pPr>
      <w:r>
        <w:rPr>
          <w:bCs/>
          <w:b/>
        </w:rPr>
        <w:t xml:space="preserve">Classification from the table:</w:t>
      </w:r>
    </w:p>
    <w:tbl>
      <w:tblPr>
        <w:tblStyle w:val="Table"/>
        <w:tblW w:type="pct" w:w="5000"/>
        <w:tblLook w:firstRow="1" w:lastRow="0" w:firstColumn="0" w:lastColumn="0" w:noHBand="0" w:noVBand="0" w:val="0020"/>
        <w:jc w:val="start"/>
      </w:tblPr>
      <w:tblGrid>
        <w:gridCol w:w="1838"/>
        <w:gridCol w:w="2262"/>
        <w:gridCol w:w="3818"/>
      </w:tblGrid>
      <w:tr>
        <w:trPr>
          <w:tblHeader w:val="true"/>
        </w:trPr>
        <w:tc>
          <w:tcPr/>
          <w:p>
            <w:pPr>
              <w:pStyle w:val="Compact"/>
              <w:jc w:val="left"/>
            </w:pPr>
            <w:r>
              <w:t xml:space="preserve">Variable</w:t>
            </w:r>
          </w:p>
        </w:tc>
        <w:tc>
          <w:tcPr/>
          <w:p>
            <w:pPr>
              <w:pStyle w:val="Compact"/>
              <w:jc w:val="left"/>
            </w:pPr>
            <w:r>
              <w:t xml:space="preserve">Corr. with</w:t>
            </w:r>
            <w:r>
              <w:t xml:space="preserve"> </w:t>
            </w:r>
            <m:oMath>
              <m:r>
                <m:t>y</m:t>
              </m:r>
            </m:oMath>
          </w:p>
        </w:tc>
        <w:tc>
          <w:tcPr/>
          <w:p>
            <w:pPr>
              <w:pStyle w:val="Compact"/>
              <w:jc w:val="left"/>
            </w:pPr>
            <w:r>
              <w:t xml:space="preserve">Classification</w:t>
            </w:r>
          </w:p>
        </w:tc>
      </w:tr>
      <w:tr>
        <w:tc>
          <w:tcPr/>
          <w:p>
            <w:pPr>
              <w:pStyle w:val="Compact"/>
              <w:jc w:val="left"/>
            </w:pPr>
            <w:r>
              <w:t xml:space="preserve">Output</w:t>
            </w:r>
            <w:r>
              <w:t xml:space="preserve"> </w:t>
            </w:r>
            <m:oMath>
              <m:r>
                <m:t>y</m:t>
              </m:r>
            </m:oMath>
          </w:p>
        </w:tc>
        <w:tc>
          <w:tcPr/>
          <w:p>
            <w:pPr>
              <w:pStyle w:val="Compact"/>
              <w:jc w:val="left"/>
            </w:pPr>
            <w:r>
              <w:t xml:space="preserve">+1.00</w:t>
            </w:r>
          </w:p>
        </w:tc>
        <w:tc>
          <w:tcPr/>
          <w:p>
            <w:pPr>
              <w:pStyle w:val="Compact"/>
              <w:jc w:val="left"/>
            </w:pPr>
            <w:r>
              <w:t xml:space="preserve">Procyclical (by construction)</w:t>
            </w:r>
          </w:p>
        </w:tc>
      </w:tr>
      <w:tr>
        <w:tc>
          <w:tcPr/>
          <w:p>
            <w:pPr>
              <w:pStyle w:val="Compact"/>
              <w:jc w:val="left"/>
            </w:pPr>
            <w:r>
              <w:t xml:space="preserve">Consumption</w:t>
            </w:r>
          </w:p>
        </w:tc>
        <w:tc>
          <w:tcPr/>
          <w:p>
            <w:pPr>
              <w:pStyle w:val="Compact"/>
              <w:jc w:val="left"/>
            </w:pPr>
            <w:r>
              <w:t xml:space="preserve">+0.76</w:t>
            </w:r>
          </w:p>
        </w:tc>
        <w:tc>
          <w:tcPr/>
          <w:p>
            <w:pPr>
              <w:pStyle w:val="Compact"/>
              <w:jc w:val="left"/>
            </w:pPr>
            <w:r>
              <w:rPr>
                <w:bCs/>
                <w:b/>
              </w:rPr>
              <w:t xml:space="preserve">Procyclical</w:t>
            </w:r>
          </w:p>
        </w:tc>
      </w:tr>
      <w:tr>
        <w:tc>
          <w:tcPr/>
          <w:p>
            <w:pPr>
              <w:pStyle w:val="Compact"/>
              <w:jc w:val="left"/>
            </w:pPr>
            <w:r>
              <w:t xml:space="preserve">Investment</w:t>
            </w:r>
          </w:p>
        </w:tc>
        <w:tc>
          <w:tcPr/>
          <w:p>
            <w:pPr>
              <w:pStyle w:val="Compact"/>
              <w:jc w:val="left"/>
            </w:pPr>
            <w:r>
              <w:t xml:space="preserve">+0.77</w:t>
            </w:r>
          </w:p>
        </w:tc>
        <w:tc>
          <w:tcPr/>
          <w:p>
            <w:pPr>
              <w:pStyle w:val="Compact"/>
              <w:jc w:val="left"/>
            </w:pPr>
            <w:r>
              <w:rPr>
                <w:bCs/>
                <w:b/>
              </w:rPr>
              <w:t xml:space="preserve">Procyclical</w:t>
            </w:r>
          </w:p>
        </w:tc>
      </w:tr>
      <w:tr>
        <w:tc>
          <w:tcPr/>
          <w:p>
            <w:pPr>
              <w:pStyle w:val="Compact"/>
              <w:jc w:val="left"/>
            </w:pPr>
            <w:r>
              <w:t xml:space="preserve">Wages</w:t>
            </w:r>
          </w:p>
        </w:tc>
        <w:tc>
          <w:tcPr/>
          <w:p>
            <w:pPr>
              <w:pStyle w:val="Compact"/>
              <w:jc w:val="left"/>
            </w:pPr>
            <w:r>
              <w:t xml:space="preserve">−0.06</w:t>
            </w:r>
          </w:p>
        </w:tc>
        <w:tc>
          <w:tcPr/>
          <w:p>
            <w:pPr>
              <w:pStyle w:val="Compact"/>
              <w:jc w:val="left"/>
            </w:pPr>
            <w:r>
              <w:rPr>
                <w:bCs/>
                <w:b/>
              </w:rPr>
              <w:t xml:space="preserve">Weakly countercyclical / Acyclical</w:t>
            </w:r>
          </w:p>
        </w:tc>
      </w:tr>
    </w:tbl>
    <w:p>
      <w:pPr>
        <w:pStyle w:val="BodyText"/>
      </w:pPr>
      <w:r>
        <w:t xml:space="preserve">Consumption and investment rise in booms and fall in recessions — consistent with demand-driven business cycles. The near-zero correlation of wages with output is a well-known empirical puzzle: standard RBC models predict strongly procyclical real wages (since higher productivity raises both output and wages), but the data show wages are essentially acyclical. This discrepancy motivates New Keynesian models incorporating nominal wage rigidities and search-and-matching frictions.</w:t>
      </w:r>
    </w:p>
    <w:p>
      <w:r>
        <w:pict>
          <v:rect style="width:0;height:1.5pt" o:hralign="center" o:hrstd="t" o:hr="t"/>
        </w:pict>
      </w:r>
    </w:p>
    <w:bookmarkEnd w:id="46"/>
    <w:bookmarkEnd w:id="47"/>
    <w:bookmarkStart w:id="50" w:name="X5c55b5d327523258248616b39d05d03998e7717"/>
    <w:p>
      <w:pPr>
        <w:pStyle w:val="Heading1"/>
      </w:pPr>
      <w:r>
        <w:t xml:space="preserve">Question 5 — New Keynesian Model: Shock Responses</w:t>
      </w:r>
    </w:p>
    <w:p>
      <w:pPr>
        <w:pStyle w:val="FirstParagraph"/>
      </w:pPr>
      <w:r>
        <w:rPr>
          <w:bCs/>
          <w:b/>
        </w:rPr>
        <w:t xml:space="preserve">3-equation NK model:</w:t>
      </w:r>
    </w:p>
    <w:p>
      <w:pPr>
        <w:pStyle w:val="BodyText"/>
      </w:pPr>
      <m:oMathPara>
        <m:oMathParaPr>
          <m:jc m:val="center"/>
        </m:oMathParaPr>
        <m:oMath>
          <m:r>
            <m:rPr>
              <m:nor/>
              <m:sty m:val="p"/>
            </m:rPr>
            <m:t>Phillips Curve:</m:t>
          </m:r>
          <m:r>
            <m:t> </m:t>
          </m:r>
          <m:sSub>
            <m:e>
              <m:r>
                <m:t>π</m:t>
              </m:r>
            </m:e>
            <m:sub>
              <m:r>
                <m:t>t</m:t>
              </m:r>
            </m:sub>
          </m:sSub>
          <m:r>
            <m:rPr>
              <m:sty m:val="p"/>
            </m:rPr>
            <m:t>=</m:t>
          </m:r>
          <m:r>
            <m:t>β</m:t>
          </m:r>
          <m:sSub>
            <m:e>
              <m:r>
                <m:t>E</m:t>
              </m:r>
            </m:e>
            <m:sub>
              <m:r>
                <m:t>t</m:t>
              </m:r>
            </m:sub>
          </m:sSub>
          <m:sSub>
            <m:e>
              <m:r>
                <m:t>π</m:t>
              </m:r>
            </m:e>
            <m:sub>
              <m:r>
                <m:t>t</m:t>
              </m:r>
              <m:r>
                <m:rPr>
                  <m:sty m:val="p"/>
                </m:rPr>
                <m:t>+</m:t>
              </m:r>
              <m:r>
                <m:t>1</m:t>
              </m:r>
            </m:sub>
          </m:sSub>
          <m:r>
            <m:rPr>
              <m:sty m:val="p"/>
            </m:rPr>
            <m:t>+</m:t>
          </m:r>
          <m:r>
            <m:t>κ</m:t>
          </m:r>
          <m:sSub>
            <m:e>
              <m:r>
                <m:t>x</m:t>
              </m:r>
            </m:e>
            <m:sub>
              <m:r>
                <m:t>t</m:t>
              </m:r>
            </m:sub>
          </m:sSub>
          <m:r>
            <m:rPr>
              <m:sty m:val="p"/>
            </m:rPr>
            <m:t>+</m:t>
          </m:r>
          <m:sSubSup>
            <m:e>
              <m:r>
                <m:t>ε</m:t>
              </m:r>
            </m:e>
            <m:sub>
              <m:r>
                <m:t>t</m:t>
              </m:r>
            </m:sub>
            <m:sup>
              <m:r>
                <m:t>π</m:t>
              </m:r>
            </m:sup>
          </m:sSubSup>
        </m:oMath>
      </m:oMathPara>
    </w:p>
    <w:p>
      <w:pPr>
        <w:pStyle w:val="FirstParagraph"/>
      </w:pPr>
      <m:oMathPara>
        <m:oMathParaPr>
          <m:jc m:val="center"/>
        </m:oMathParaPr>
        <m:oMath>
          <m:r>
            <m:rPr>
              <m:nor/>
              <m:sty m:val="p"/>
            </m:rPr>
            <m:t>IS Curve:</m:t>
          </m:r>
          <m:r>
            <m:t> </m:t>
          </m:r>
          <m:sSub>
            <m:e>
              <m:r>
                <m:t>x</m:t>
              </m:r>
            </m:e>
            <m:sub>
              <m:r>
                <m:t>t</m:t>
              </m:r>
            </m:sub>
          </m:sSub>
          <m:r>
            <m:rPr>
              <m:sty m:val="p"/>
            </m:rPr>
            <m:t>=</m:t>
          </m:r>
          <m:sSub>
            <m:e>
              <m:r>
                <m:t>E</m:t>
              </m:r>
            </m:e>
            <m:sub>
              <m:r>
                <m:t>t</m:t>
              </m:r>
            </m:sub>
          </m:sSub>
          <m:sSub>
            <m:e>
              <m:r>
                <m:t>x</m:t>
              </m:r>
            </m:e>
            <m:sub>
              <m:r>
                <m:t>t</m:t>
              </m:r>
              <m:r>
                <m:rPr>
                  <m:sty m:val="p"/>
                </m:rPr>
                <m:t>+</m:t>
              </m:r>
              <m:r>
                <m:t>1</m:t>
              </m:r>
            </m:sub>
          </m:sSub>
          <m:r>
            <m:rPr>
              <m:sty m:val="p"/>
            </m:rPr>
            <m:t>−</m:t>
          </m:r>
          <m:f>
            <m:fPr>
              <m:type m:val="bar"/>
            </m:fPr>
            <m:num>
              <m:r>
                <m:t>1</m:t>
              </m:r>
            </m:num>
            <m:den>
              <m:r>
                <m:t>σ</m:t>
              </m:r>
            </m:den>
          </m:f>
          <m:r>
            <m:t>​</m:t>
          </m:r>
          <m:d>
            <m:dPr>
              <m:begChr m:val="("/>
              <m:endChr m:val=")"/>
              <m:sepChr m:val=""/>
              <m:grow/>
            </m:dPr>
            <m:e>
              <m:sSub>
                <m:e>
                  <m:r>
                    <m:t>i</m:t>
                  </m:r>
                </m:e>
                <m:sub>
                  <m:r>
                    <m:t>t</m:t>
                  </m:r>
                </m:sub>
              </m:sSub>
              <m:r>
                <m:rPr>
                  <m:sty m:val="p"/>
                </m:rPr>
                <m:t>−</m:t>
              </m:r>
              <m:sSub>
                <m:e>
                  <m:r>
                    <m:t>E</m:t>
                  </m:r>
                </m:e>
                <m:sub>
                  <m:r>
                    <m:t>t</m:t>
                  </m:r>
                </m:sub>
              </m:sSub>
              <m:sSub>
                <m:e>
                  <m:r>
                    <m:t>π</m:t>
                  </m:r>
                </m:e>
                <m:sub>
                  <m:r>
                    <m:t>t</m:t>
                  </m:r>
                  <m:r>
                    <m:rPr>
                      <m:sty m:val="p"/>
                    </m:rPr>
                    <m:t>+</m:t>
                  </m:r>
                  <m:r>
                    <m:t>1</m:t>
                  </m:r>
                </m:sub>
              </m:sSub>
              <m:r>
                <m:rPr>
                  <m:sty m:val="p"/>
                </m:rPr>
                <m:t>−</m:t>
              </m:r>
              <m:sSubSup>
                <m:e>
                  <m:r>
                    <m:t>r</m:t>
                  </m:r>
                </m:e>
                <m:sub>
                  <m:r>
                    <m:t>t</m:t>
                  </m:r>
                </m:sub>
                <m:sup>
                  <m:r>
                    <m:rPr>
                      <m:sty m:val="p"/>
                    </m:rPr>
                    <m:t>*</m:t>
                  </m:r>
                </m:sup>
              </m:sSubSup>
            </m:e>
          </m:d>
          <m:r>
            <m:rPr>
              <m:sty m:val="p"/>
            </m:rPr>
            <m:t>+</m:t>
          </m:r>
          <m:sSubSup>
            <m:e>
              <m:r>
                <m:t>ε</m:t>
              </m:r>
            </m:e>
            <m:sub>
              <m:r>
                <m:t>t</m:t>
              </m:r>
            </m:sub>
            <m:sup>
              <m:r>
                <m:t>x</m:t>
              </m:r>
            </m:sup>
          </m:sSubSup>
        </m:oMath>
      </m:oMathPara>
    </w:p>
    <w:p>
      <w:pPr>
        <w:pStyle w:val="FirstParagraph"/>
      </w:pPr>
      <m:oMathPara>
        <m:oMathParaPr>
          <m:jc m:val="center"/>
        </m:oMathParaPr>
        <m:oMath>
          <m:r>
            <m:rPr>
              <m:nor/>
              <m:sty m:val="p"/>
            </m:rPr>
            <m:t>Taylor Rule:</m:t>
          </m:r>
          <m:r>
            <m:t> </m:t>
          </m:r>
          <m:sSub>
            <m:e>
              <m:r>
                <m:t>i</m:t>
              </m:r>
            </m:e>
            <m:sub>
              <m:r>
                <m:t>t</m:t>
              </m:r>
            </m:sub>
          </m:sSub>
          <m:r>
            <m:rPr>
              <m:sty m:val="p"/>
            </m:rPr>
            <m:t>=</m:t>
          </m:r>
          <m:sSub>
            <m:e>
              <m:r>
                <m:t>ρ</m:t>
              </m:r>
            </m:e>
            <m:sub>
              <m:r>
                <m:t>i</m:t>
              </m:r>
            </m:sub>
          </m:sSub>
          <m:sSub>
            <m:e>
              <m:r>
                <m:t>i</m:t>
              </m:r>
            </m:e>
            <m:sub>
              <m:r>
                <m:t>t</m:t>
              </m:r>
              <m:r>
                <m:rPr>
                  <m:sty m:val="p"/>
                </m:rPr>
                <m:t>−</m:t>
              </m:r>
              <m:r>
                <m:t>1</m:t>
              </m:r>
            </m:sub>
          </m:sSub>
          <m:r>
            <m:rPr>
              <m:sty m:val="p"/>
            </m:rPr>
            <m:t>+</m:t>
          </m:r>
          <m:d>
            <m:dPr>
              <m:begChr m:val="("/>
              <m:endChr m:val=")"/>
              <m:sepChr m:val=""/>
              <m:grow/>
            </m:dPr>
            <m:e>
              <m:r>
                <m:t>1</m:t>
              </m:r>
              <m:r>
                <m:rPr>
                  <m:sty m:val="p"/>
                </m:rPr>
                <m:t>−</m:t>
              </m:r>
              <m:sSub>
                <m:e>
                  <m:r>
                    <m:t>ρ</m:t>
                  </m:r>
                </m:e>
                <m:sub>
                  <m:r>
                    <m:t>i</m:t>
                  </m:r>
                </m:sub>
              </m:sSub>
            </m:e>
          </m:d>
          <m:r>
            <m:t>​</m:t>
          </m:r>
          <m:d>
            <m:dPr>
              <m:begChr m:val="["/>
              <m:endChr m:val="]"/>
              <m:sepChr m:val=""/>
              <m:grow/>
            </m:dPr>
            <m:e>
              <m:sSub>
                <m:e>
                  <m:r>
                    <m:t>γ</m:t>
                  </m:r>
                </m:e>
                <m:sub>
                  <m:r>
                    <m:t>π</m:t>
                  </m:r>
                </m:sub>
              </m:sSub>
              <m:d>
                <m:dPr>
                  <m:begChr m:val="("/>
                  <m:endChr m:val=")"/>
                  <m:sepChr m:val=""/>
                  <m:grow/>
                </m:dPr>
                <m:e>
                  <m:sSub>
                    <m:e>
                      <m:r>
                        <m:t>π</m:t>
                      </m:r>
                    </m:e>
                    <m:sub>
                      <m:r>
                        <m:t>t</m:t>
                      </m:r>
                    </m:sub>
                  </m:sSub>
                  <m:r>
                    <m:rPr>
                      <m:sty m:val="p"/>
                    </m:rPr>
                    <m:t>−</m:t>
                  </m:r>
                  <m:sSup>
                    <m:e>
                      <m:r>
                        <m:t>π</m:t>
                      </m:r>
                    </m:e>
                    <m:sup>
                      <m:r>
                        <m:rPr>
                          <m:sty m:val="p"/>
                        </m:rPr>
                        <m:t>*</m:t>
                      </m:r>
                    </m:sup>
                  </m:sSup>
                </m:e>
              </m:d>
              <m:r>
                <m:rPr>
                  <m:sty m:val="p"/>
                </m:rPr>
                <m:t>+</m:t>
              </m:r>
              <m:sSub>
                <m:e>
                  <m:r>
                    <m:t>γ</m:t>
                  </m:r>
                </m:e>
                <m:sub>
                  <m:r>
                    <m:t>x</m:t>
                  </m:r>
                </m:sub>
              </m:sSub>
              <m:sSub>
                <m:e>
                  <m:r>
                    <m:t>x</m:t>
                  </m:r>
                </m:e>
                <m:sub>
                  <m:r>
                    <m:t>t</m:t>
                  </m:r>
                </m:sub>
              </m:sSub>
            </m:e>
          </m:d>
          <m:r>
            <m:rPr>
              <m:sty m:val="p"/>
            </m:rPr>
            <m:t>+</m:t>
          </m:r>
          <m:sSubSup>
            <m:e>
              <m:r>
                <m:t>ε</m:t>
              </m:r>
            </m:e>
            <m:sub>
              <m:r>
                <m:t>t</m:t>
              </m:r>
            </m:sub>
            <m:sup>
              <m:r>
                <m:t>i</m:t>
              </m:r>
            </m:sup>
          </m:sSubSup>
        </m:oMath>
      </m:oMathPara>
    </w:p>
    <w:p>
      <w:pPr>
        <w:pStyle w:val="FirstParagraph"/>
      </w:pPr>
      <w:r>
        <w:t xml:space="preserve">The economy is initially at steady state (</w:t>
      </w:r>
      <m:oMath>
        <m:r>
          <m:t>x</m:t>
        </m:r>
        <m:r>
          <m:rPr>
            <m:sty m:val="p"/>
          </m:rPr>
          <m:t>=</m:t>
        </m:r>
        <m:r>
          <m:t>0</m:t>
        </m:r>
      </m:oMath>
      <w:r>
        <w:t xml:space="preserve">,</w:t>
      </w:r>
      <w:r>
        <w:t xml:space="preserve"> </w:t>
      </w:r>
      <m:oMath>
        <m:r>
          <m:t>π</m:t>
        </m:r>
        <m:r>
          <m:rPr>
            <m:sty m:val="p"/>
          </m:rPr>
          <m:t>=</m:t>
        </m:r>
        <m:sSup>
          <m:e>
            <m:r>
              <m:t>π</m:t>
            </m:r>
          </m:e>
          <m:sup>
            <m:r>
              <m:rPr>
                <m:sty m:val="p"/>
              </m:rPr>
              <m:t>*</m:t>
            </m:r>
          </m:sup>
        </m:sSup>
      </m:oMath>
      <w:r>
        <w:t xml:space="preserve">).</w:t>
      </w:r>
    </w:p>
    <w:bookmarkStart w:id="48" w:name="part-a-4"/>
    <w:p>
      <w:pPr>
        <w:pStyle w:val="Heading2"/>
      </w:pPr>
      <w:r>
        <w:t xml:space="preserve">Part (a)</w:t>
      </w:r>
    </w:p>
    <w:p>
      <w:pPr>
        <w:pStyle w:val="BlockText"/>
      </w:pPr>
      <w:r>
        <w:rPr>
          <w:bCs/>
          <w:b/>
        </w:rPr>
        <w:t xml:space="preserve">Question:</w:t>
      </w:r>
      <w:r>
        <w:t xml:space="preserve"> </w:t>
      </w:r>
      <w:r>
        <w:t xml:space="preserve">Describe the likely effects of a positive demand shock on inflation, output gap, and interest rate.</w:t>
      </w:r>
    </w:p>
    <w:p>
      <w:pPr>
        <w:pStyle w:val="FirstParagraph"/>
      </w:pPr>
      <w:r>
        <w:rPr>
          <w:bCs/>
          <w:b/>
        </w:rPr>
        <w:t xml:space="preserve">Answer:</w:t>
      </w:r>
    </w:p>
    <w:p>
      <w:pPr>
        <w:pStyle w:val="BodyText"/>
      </w:pPr>
      <w:r>
        <w:t xml:space="preserve">A positive demand shock corresponds to</w:t>
      </w:r>
      <w:r>
        <w:t xml:space="preserve"> </w:t>
      </w:r>
      <m:oMath>
        <m:sSubSup>
          <m:e>
            <m:r>
              <m:t>ε</m:t>
            </m:r>
          </m:e>
          <m:sub>
            <m:r>
              <m:t>t</m:t>
            </m:r>
          </m:sub>
          <m:sup>
            <m:r>
              <m:t>x</m:t>
            </m:r>
          </m:sup>
        </m:sSubSup>
        <m:r>
          <m:rPr>
            <m:sty m:val="p"/>
          </m:rPr>
          <m:t>&gt;</m:t>
        </m:r>
        <m:r>
          <m:t>0</m:t>
        </m:r>
      </m:oMath>
      <w:r>
        <w:t xml:space="preserve"> </w:t>
      </w:r>
      <w:r>
        <w:t xml:space="preserve">— an exogenous increase in aggregate demand (e.g., a surge in consumer confidence, a fiscal stimulus, or an export boom).</w:t>
      </w:r>
    </w:p>
    <w:p>
      <w:pPr>
        <w:pStyle w:val="BodyText"/>
      </w:pPr>
      <w:r>
        <w:rPr>
          <w:bCs/>
          <w:b/>
        </w:rPr>
        <w:t xml:space="preserve">Transmission mechanism:</w:t>
      </w:r>
    </w:p>
    <w:p>
      <w:pPr>
        <w:pStyle w:val="BodyText"/>
      </w:pPr>
      <w:r>
        <w:rPr>
          <w:bCs/>
          <w:b/>
        </w:rPr>
        <w:t xml:space="preserve">Step 1 — IS curve:</w:t>
      </w:r>
      <w:r>
        <w:t xml:space="preserve"> </w:t>
      </w:r>
      <w:r>
        <w:t xml:space="preserve">The shock</w:t>
      </w:r>
      <w:r>
        <w:t xml:space="preserve"> </w:t>
      </w:r>
      <m:oMath>
        <m:sSubSup>
          <m:e>
            <m:r>
              <m:t>ε</m:t>
            </m:r>
          </m:e>
          <m:sub>
            <m:r>
              <m:t>t</m:t>
            </m:r>
          </m:sub>
          <m:sup>
            <m:r>
              <m:t>x</m:t>
            </m:r>
          </m:sup>
        </m:sSubSup>
        <m:r>
          <m:rPr>
            <m:sty m:val="p"/>
          </m:rPr>
          <m:t>&gt;</m:t>
        </m:r>
        <m:r>
          <m:t>0</m:t>
        </m:r>
      </m:oMath>
      <w:r>
        <w:t xml:space="preserve"> </w:t>
      </w:r>
      <w:r>
        <w:t xml:space="preserve">directly raises</w:t>
      </w:r>
      <w:r>
        <w:t xml:space="preserve"> </w:t>
      </w:r>
      <m:oMath>
        <m:sSub>
          <m:e>
            <m:r>
              <m:t>x</m:t>
            </m:r>
          </m:e>
          <m:sub>
            <m:r>
              <m:t>t</m:t>
            </m:r>
          </m:sub>
        </m:sSub>
      </m:oMath>
      <w:r>
        <w:t xml:space="preserve">. The output gap becomes positive: actual output exceeds potential output. The economy overheats.</w:t>
      </w:r>
    </w:p>
    <w:p>
      <w:pPr>
        <w:pStyle w:val="BodyText"/>
      </w:pPr>
      <w:r>
        <w:rPr>
          <w:bCs/>
          <w:b/>
        </w:rPr>
        <w:t xml:space="preserve">Step 2 — Phillips curve:</w:t>
      </w:r>
      <w:r>
        <w:t xml:space="preserve"> </w:t>
      </w:r>
      <w:r>
        <w:t xml:space="preserve">With a positive output gap</w:t>
      </w:r>
      <w:r>
        <w:t xml:space="preserve"> </w:t>
      </w:r>
      <m:oMath>
        <m:sSub>
          <m:e>
            <m:r>
              <m:t>x</m:t>
            </m:r>
          </m:e>
          <m:sub>
            <m:r>
              <m:t>t</m:t>
            </m:r>
          </m:sub>
        </m:sSub>
        <m:r>
          <m:rPr>
            <m:sty m:val="p"/>
          </m:rPr>
          <m:t>&gt;</m:t>
        </m:r>
        <m:r>
          <m:t>0</m:t>
        </m:r>
      </m:oMath>
      <w:r>
        <w:t xml:space="preserve">, firms face higher demand and rising marginal costs. They raise prices, so</w:t>
      </w:r>
      <w:r>
        <w:t xml:space="preserve"> </w:t>
      </w:r>
      <w:r>
        <w:rPr>
          <w:bCs/>
          <w:b/>
        </w:rPr>
        <w:t xml:space="preserve">inflation</w:t>
      </w:r>
      <w:r>
        <w:rPr>
          <w:bCs/>
          <w:b/>
        </w:rPr>
        <w:t xml:space="preserve"> </w:t>
      </w:r>
      <m:oMath>
        <m:sSub>
          <m:e>
            <m:r>
              <m:t>π</m:t>
            </m:r>
          </m:e>
          <m:sub>
            <m:r>
              <m:t>t</m:t>
            </m:r>
          </m:sub>
        </m:sSub>
      </m:oMath>
      <w:r>
        <w:rPr>
          <w:bCs/>
          <w:b/>
        </w:rPr>
        <w:t xml:space="preserve"> </w:t>
      </w:r>
      <w:r>
        <w:rPr>
          <w:bCs/>
          <w:b/>
        </w:rPr>
        <w:t xml:space="preserve">rises above target</w:t>
      </w:r>
      <w:r>
        <w:t xml:space="preserve">.</w:t>
      </w:r>
    </w:p>
    <w:p>
      <w:pPr>
        <w:pStyle w:val="BodyText"/>
      </w:pPr>
      <w:r>
        <w:rPr>
          <w:bCs/>
          <w:b/>
        </w:rPr>
        <w:t xml:space="preserve">Step 3 — Taylor rule:</w:t>
      </w:r>
      <w:r>
        <w:t xml:space="preserve"> </w:t>
      </w:r>
      <w:r>
        <w:t xml:space="preserve">The central bank observes higher inflation (</w:t>
      </w:r>
      <m:oMath>
        <m:sSub>
          <m:e>
            <m:r>
              <m:t>π</m:t>
            </m:r>
          </m:e>
          <m:sub>
            <m:r>
              <m:t>t</m:t>
            </m:r>
          </m:sub>
        </m:sSub>
        <m:r>
          <m:rPr>
            <m:sty m:val="p"/>
          </m:rPr>
          <m:t>&gt;</m:t>
        </m:r>
        <m:sSup>
          <m:e>
            <m:r>
              <m:t>π</m:t>
            </m:r>
          </m:e>
          <m:sup>
            <m:r>
              <m:rPr>
                <m:sty m:val="p"/>
              </m:rPr>
              <m:t>*</m:t>
            </m:r>
          </m:sup>
        </m:sSup>
      </m:oMath>
      <w:r>
        <w:t xml:space="preserve">) and a positive output gap (</w:t>
      </w:r>
      <m:oMath>
        <m:sSub>
          <m:e>
            <m:r>
              <m:t>x</m:t>
            </m:r>
          </m:e>
          <m:sub>
            <m:r>
              <m:t>t</m:t>
            </m:r>
          </m:sub>
        </m:sSub>
        <m:r>
          <m:rPr>
            <m:sty m:val="p"/>
          </m:rPr>
          <m:t>&gt;</m:t>
        </m:r>
        <m:r>
          <m:t>0</m:t>
        </m:r>
      </m:oMath>
      <w:r>
        <w:t xml:space="preserve">). Both terms in the Taylor rule push</w:t>
      </w:r>
      <w:r>
        <w:t xml:space="preserve"> </w:t>
      </w:r>
      <m:oMath>
        <m:sSub>
          <m:e>
            <m:r>
              <m:t>i</m:t>
            </m:r>
          </m:e>
          <m:sub>
            <m:r>
              <m:t>t</m:t>
            </m:r>
          </m:sub>
        </m:sSub>
      </m:oMath>
      <w:r>
        <w:t xml:space="preserve"> </w:t>
      </w:r>
      <w:r>
        <w:t xml:space="preserve">upward — the</w:t>
      </w:r>
      <w:r>
        <w:t xml:space="preserve"> </w:t>
      </w:r>
      <w:r>
        <w:rPr>
          <w:bCs/>
          <w:b/>
        </w:rPr>
        <w:t xml:space="preserve">nominal interest rate rises</w:t>
      </w:r>
      <w:r>
        <w:t xml:space="preserve">.</w:t>
      </w:r>
    </w:p>
    <w:p>
      <w:pPr>
        <w:pStyle w:val="BodyText"/>
      </w:pPr>
      <w:r>
        <w:rPr>
          <w:bCs/>
          <w:b/>
        </w:rPr>
        <w:t xml:space="preserve">Subsequent dynamics:</w:t>
      </w:r>
    </w:p>
    <w:p>
      <w:pPr>
        <w:pStyle w:val="BodyText"/>
      </w:pPr>
      <w:r>
        <w:t xml:space="preserve">The higher</w:t>
      </w:r>
      <w:r>
        <w:t xml:space="preserve"> </w:t>
      </w:r>
      <m:oMath>
        <m:sSub>
          <m:e>
            <m:r>
              <m:t>i</m:t>
            </m:r>
          </m:e>
          <m:sub>
            <m:r>
              <m:t>t</m:t>
            </m:r>
          </m:sub>
        </m:sSub>
      </m:oMath>
      <w:r>
        <w:t xml:space="preserve"> </w:t>
      </w:r>
      <w:r>
        <w:t xml:space="preserve">feeds back into the IS curve. Assuming the Taylor rule satisfies the Taylor principle (</w:t>
      </w:r>
      <m:oMath>
        <m:sSub>
          <m:e>
            <m:r>
              <m:t>γ</m:t>
            </m:r>
          </m:e>
          <m:sub>
            <m:r>
              <m:t>π</m:t>
            </m:r>
          </m:sub>
        </m:sSub>
        <m:r>
          <m:rPr>
            <m:sty m:val="p"/>
          </m:rPr>
          <m:t>&gt;</m:t>
        </m:r>
        <m:r>
          <m:t>1</m:t>
        </m:r>
      </m:oMath>
      <w:r>
        <w:t xml:space="preserve">), the real interest rate rises (</w:t>
      </w:r>
      <m:oMath>
        <m:sSub>
          <m:e>
            <m:r>
              <m:t>i</m:t>
            </m:r>
          </m:e>
          <m:sub>
            <m:r>
              <m:t>t</m:t>
            </m:r>
          </m:sub>
        </m:sSub>
        <m:r>
          <m:rPr>
            <m:sty m:val="p"/>
          </m:rPr>
          <m:t>−</m:t>
        </m:r>
        <m:sSub>
          <m:e>
            <m:r>
              <m:t>E</m:t>
            </m:r>
          </m:e>
          <m:sub>
            <m:r>
              <m:t>t</m:t>
            </m:r>
          </m:sub>
        </m:sSub>
        <m:sSub>
          <m:e>
            <m:r>
              <m:t>π</m:t>
            </m:r>
          </m:e>
          <m:sub>
            <m:r>
              <m:t>t</m:t>
            </m:r>
            <m:r>
              <m:rPr>
                <m:sty m:val="p"/>
              </m:rPr>
              <m:t>+</m:t>
            </m:r>
            <m:r>
              <m:t>1</m:t>
            </m:r>
          </m:sub>
        </m:sSub>
      </m:oMath>
      <w:r>
        <w:t xml:space="preserve"> </w:t>
      </w:r>
      <w:r>
        <w:t xml:space="preserve">increases), which reduces demand in subsequent periods. The output gap</w:t>
      </w:r>
      <w:r>
        <w:t xml:space="preserve"> </w:t>
      </w:r>
      <m:oMath>
        <m:sSub>
          <m:e>
            <m:r>
              <m:t>x</m:t>
            </m:r>
          </m:e>
          <m:sub>
            <m:r>
              <m:t>t</m:t>
            </m:r>
            <m:r>
              <m:rPr>
                <m:sty m:val="p"/>
              </m:rPr>
              <m:t>+</m:t>
            </m:r>
            <m:r>
              <m:t>1</m:t>
            </m:r>
          </m:sub>
        </m:sSub>
      </m:oMath>
      <w:r>
        <w:t xml:space="preserve"> </w:t>
      </w:r>
      <w:r>
        <w:t xml:space="preserve">declines, pulling inflation back toward target. With interest-rate smoothing (</w:t>
      </w:r>
      <m:oMath>
        <m:sSub>
          <m:e>
            <m:r>
              <m:t>ρ</m:t>
            </m:r>
          </m:e>
          <m:sub>
            <m:r>
              <m:t>i</m:t>
            </m:r>
          </m:sub>
        </m:sSub>
        <m:r>
          <m:rPr>
            <m:sty m:val="p"/>
          </m:rPr>
          <m:t>&gt;</m:t>
        </m:r>
        <m:r>
          <m:t>0</m:t>
        </m:r>
      </m:oMath>
      <w:r>
        <w:t xml:space="preserve">), the adjustment is gradual. The economy returns to steady state over several periods in a dampened oscillation.</w:t>
      </w:r>
    </w:p>
    <w:p>
      <w:pPr>
        <w:pStyle w:val="BodyText"/>
      </w:pPr>
      <w:r>
        <w:rPr>
          <w:bCs/>
          <w:b/>
        </w:rPr>
        <w:t xml:space="preserve">Summary:</w:t>
      </w:r>
    </w:p>
    <w:p>
      <w:pPr>
        <w:pStyle w:val="BodyText"/>
      </w:pPr>
      <m:oMathPara>
        <m:oMathParaPr>
          <m:jc m:val="center"/>
        </m:oMathParaPr>
        <m:oMath>
          <m:sSubSup>
            <m:e>
              <m:r>
                <m:t>ε</m:t>
              </m:r>
            </m:e>
            <m:sub>
              <m:r>
                <m:t>t</m:t>
              </m:r>
            </m:sub>
            <m:sup>
              <m:r>
                <m:t>x</m:t>
              </m:r>
            </m:sup>
          </m:sSubSup>
          <m:r>
            <m:rPr>
              <m:sty m:val="p"/>
            </m:rPr>
            <m:t>&gt;</m:t>
          </m:r>
          <m:r>
            <m:t>0</m:t>
          </m:r>
          <m:r>
            <m:t> </m:t>
          </m:r>
          <m:r>
            <m:rPr>
              <m:sty m:val="p"/>
            </m:rPr>
            <m:t>⇒</m:t>
          </m:r>
          <m:r>
            <m:t> </m:t>
          </m:r>
          <m:sSub>
            <m:e>
              <m:r>
                <m:t>x</m:t>
              </m:r>
            </m:e>
            <m:sub>
              <m:r>
                <m:t>t</m:t>
              </m:r>
            </m:sub>
          </m:sSub>
          <m:r>
            <m:rPr>
              <m:sty m:val="p"/>
            </m:rPr>
            <m:t>↑</m:t>
          </m:r>
          <m:r>
            <m:t> </m:t>
          </m:r>
          <m:r>
            <m:rPr>
              <m:sty m:val="p"/>
            </m:rPr>
            <m:t>⇒</m:t>
          </m:r>
          <m:r>
            <m:t> </m:t>
          </m:r>
          <m:sSub>
            <m:e>
              <m:r>
                <m:t>π</m:t>
              </m:r>
            </m:e>
            <m:sub>
              <m:r>
                <m:t>t</m:t>
              </m:r>
            </m:sub>
          </m:sSub>
          <m:r>
            <m:rPr>
              <m:sty m:val="p"/>
            </m:rPr>
            <m:t>↑</m:t>
          </m:r>
          <m:r>
            <m:t> </m:t>
          </m:r>
          <m:r>
            <m:rPr>
              <m:sty m:val="p"/>
            </m:rPr>
            <m:t>⇒</m:t>
          </m:r>
          <m:r>
            <m:t> </m:t>
          </m:r>
          <m:sSub>
            <m:e>
              <m:r>
                <m:t>i</m:t>
              </m:r>
            </m:e>
            <m:sub>
              <m:r>
                <m:t>t</m:t>
              </m:r>
            </m:sub>
          </m:sSub>
          <m:r>
            <m:rPr>
              <m:sty m:val="p"/>
            </m:rPr>
            <m:t>↑</m:t>
          </m:r>
          <m:r>
            <m:t> </m:t>
          </m:r>
          <m:r>
            <m:rPr>
              <m:sty m:val="p"/>
            </m:rPr>
            <m:t>⇒</m:t>
          </m:r>
          <m:r>
            <m:t> </m:t>
          </m:r>
          <m:sSub>
            <m:e>
              <m:r>
                <m:t>x</m:t>
              </m:r>
            </m:e>
            <m:sub>
              <m:r>
                <m:t>t</m:t>
              </m:r>
              <m:r>
                <m:rPr>
                  <m:sty m:val="p"/>
                </m:rPr>
                <m:t>+</m:t>
              </m:r>
              <m:r>
                <m:t>1</m:t>
              </m:r>
            </m:sub>
          </m:sSub>
          <m:r>
            <m:rPr>
              <m:sty m:val="p"/>
            </m:rPr>
            <m:t>↓</m:t>
          </m:r>
          <m:r>
            <m:t> </m:t>
          </m:r>
          <m:r>
            <m:rPr>
              <m:sty m:val="p"/>
            </m:rPr>
            <m:t>⇒</m:t>
          </m:r>
          <m:r>
            <m:t> </m:t>
          </m:r>
          <m:r>
            <m:rPr>
              <m:nor/>
              <m:sty m:val="p"/>
            </m:rPr>
            <m:t>gradual return to SS</m:t>
          </m:r>
        </m:oMath>
      </m:oMathPara>
    </w:p>
    <w:bookmarkEnd w:id="48"/>
    <w:bookmarkStart w:id="49" w:name="part-b-4"/>
    <w:p>
      <w:pPr>
        <w:pStyle w:val="Heading2"/>
      </w:pPr>
      <w:r>
        <w:t xml:space="preserve">Part (b)</w:t>
      </w:r>
    </w:p>
    <w:p>
      <w:pPr>
        <w:pStyle w:val="BlockText"/>
      </w:pPr>
      <w:r>
        <w:rPr>
          <w:bCs/>
          <w:b/>
        </w:rPr>
        <w:t xml:space="preserve">Question:</w:t>
      </w:r>
      <w:r>
        <w:t xml:space="preserve"> </w:t>
      </w:r>
      <w:r>
        <w:t xml:space="preserve">Describe the likely effects of an expansionary monetary policy shock on inflation, output gap, and interest rate.</w:t>
      </w:r>
    </w:p>
    <w:p>
      <w:pPr>
        <w:pStyle w:val="FirstParagraph"/>
      </w:pPr>
      <w:r>
        <w:rPr>
          <w:bCs/>
          <w:b/>
        </w:rPr>
        <w:t xml:space="preserve">Answer:</w:t>
      </w:r>
    </w:p>
    <w:p>
      <w:pPr>
        <w:pStyle w:val="BodyText"/>
      </w:pPr>
      <w:r>
        <w:t xml:space="preserve">An expansionary monetary policy shock corresponds to</w:t>
      </w:r>
      <w:r>
        <w:t xml:space="preserve"> </w:t>
      </w:r>
      <m:oMath>
        <m:sSubSup>
          <m:e>
            <m:r>
              <m:t>ε</m:t>
            </m:r>
          </m:e>
          <m:sub>
            <m:r>
              <m:t>t</m:t>
            </m:r>
          </m:sub>
          <m:sup>
            <m:r>
              <m:t>i</m:t>
            </m:r>
          </m:sup>
        </m:sSubSup>
        <m:r>
          <m:rPr>
            <m:sty m:val="p"/>
          </m:rPr>
          <m:t>&lt;</m:t>
        </m:r>
        <m:r>
          <m:t>0</m:t>
        </m:r>
      </m:oMath>
      <w:r>
        <w:t xml:space="preserve"> </w:t>
      </w:r>
      <w:r>
        <w:t xml:space="preserve">— the central bank cuts the interest rate more than the Taylor rule would prescribe given current inflation and output (e.g., an unexpected rate cut to stimulate the economy).</w:t>
      </w:r>
    </w:p>
    <w:p>
      <w:pPr>
        <w:pStyle w:val="BodyText"/>
      </w:pPr>
      <w:r>
        <w:rPr>
          <w:bCs/>
          <w:b/>
        </w:rPr>
        <w:t xml:space="preserve">Transmission mechanism:</w:t>
      </w:r>
    </w:p>
    <w:p>
      <w:pPr>
        <w:pStyle w:val="BodyText"/>
      </w:pPr>
      <w:r>
        <w:rPr>
          <w:bCs/>
          <w:b/>
        </w:rPr>
        <w:t xml:space="preserve">Step 1 — Taylor rule:</w:t>
      </w:r>
      <w:r>
        <w:t xml:space="preserve"> </w:t>
      </w:r>
      <m:oMath>
        <m:sSubSup>
          <m:e>
            <m:r>
              <m:t>ε</m:t>
            </m:r>
          </m:e>
          <m:sub>
            <m:r>
              <m:t>t</m:t>
            </m:r>
          </m:sub>
          <m:sup>
            <m:r>
              <m:t>i</m:t>
            </m:r>
          </m:sup>
        </m:sSubSup>
        <m:r>
          <m:rPr>
            <m:sty m:val="p"/>
          </m:rPr>
          <m:t>&lt;</m:t>
        </m:r>
        <m:r>
          <m:t>0</m:t>
        </m:r>
      </m:oMath>
      <w:r>
        <w:t xml:space="preserve"> </w:t>
      </w:r>
      <w:r>
        <w:t xml:space="preserve">lowers</w:t>
      </w:r>
      <w:r>
        <w:t xml:space="preserve"> </w:t>
      </w:r>
      <m:oMath>
        <m:sSub>
          <m:e>
            <m:r>
              <m:t>i</m:t>
            </m:r>
          </m:e>
          <m:sub>
            <m:r>
              <m:t>t</m:t>
            </m:r>
          </m:sub>
        </m:sSub>
      </m:oMath>
      <w:r>
        <w:t xml:space="preserve"> </w:t>
      </w:r>
      <w:r>
        <w:t xml:space="preserve">below what fundamentals justify. The</w:t>
      </w:r>
      <w:r>
        <w:t xml:space="preserve"> </w:t>
      </w:r>
      <w:r>
        <w:rPr>
          <w:bCs/>
          <w:b/>
        </w:rPr>
        <w:t xml:space="preserve">nominal interest rate falls</w:t>
      </w:r>
      <w:r>
        <w:t xml:space="preserve">.</w:t>
      </w:r>
    </w:p>
    <w:p>
      <w:pPr>
        <w:pStyle w:val="BodyText"/>
      </w:pPr>
      <w:r>
        <w:rPr>
          <w:bCs/>
          <w:b/>
        </w:rPr>
        <w:t xml:space="preserve">Step 2 — IS curve:</w:t>
      </w:r>
      <w:r>
        <w:t xml:space="preserve"> </w:t>
      </w:r>
      <w:r>
        <w:t xml:space="preserve">The lower nominal rate reduces the real interest rate (</w:t>
      </w:r>
      <m:oMath>
        <m:sSub>
          <m:e>
            <m:r>
              <m:t>i</m:t>
            </m:r>
          </m:e>
          <m:sub>
            <m:r>
              <m:t>t</m:t>
            </m:r>
          </m:sub>
        </m:sSub>
        <m:r>
          <m:rPr>
            <m:sty m:val="p"/>
          </m:rPr>
          <m:t>−</m:t>
        </m:r>
        <m:sSub>
          <m:e>
            <m:r>
              <m:t>E</m:t>
            </m:r>
          </m:e>
          <m:sub>
            <m:r>
              <m:t>t</m:t>
            </m:r>
          </m:sub>
        </m:sSub>
        <m:sSub>
          <m:e>
            <m:r>
              <m:t>π</m:t>
            </m:r>
          </m:e>
          <m:sub>
            <m:r>
              <m:t>t</m:t>
            </m:r>
            <m:r>
              <m:rPr>
                <m:sty m:val="p"/>
              </m:rPr>
              <m:t>+</m:t>
            </m:r>
            <m:r>
              <m:t>1</m:t>
            </m:r>
          </m:sub>
        </m:sSub>
      </m:oMath>
      <w:r>
        <w:t xml:space="preserve"> </w:t>
      </w:r>
      <w:r>
        <w:t xml:space="preserve">falls), making borrowing cheaper and saving less attractive. Aggregate demand rises:</w:t>
      </w:r>
      <w:r>
        <w:t xml:space="preserve"> </w:t>
      </w:r>
      <w:r>
        <w:rPr>
          <w:bCs/>
          <w:b/>
        </w:rPr>
        <w:t xml:space="preserve">output gap</w:t>
      </w:r>
      <w:r>
        <w:rPr>
          <w:bCs/>
          <w:b/>
        </w:rPr>
        <w:t xml:space="preserve"> </w:t>
      </w:r>
      <m:oMath>
        <m:sSub>
          <m:e>
            <m:r>
              <m:t>x</m:t>
            </m:r>
          </m:e>
          <m:sub>
            <m:r>
              <m:t>t</m:t>
            </m:r>
          </m:sub>
        </m:sSub>
      </m:oMath>
      <w:r>
        <w:rPr>
          <w:bCs/>
          <w:b/>
        </w:rPr>
        <w:t xml:space="preserve"> </w:t>
      </w:r>
      <w:r>
        <w:rPr>
          <w:bCs/>
          <w:b/>
        </w:rPr>
        <w:t xml:space="preserve">increases</w:t>
      </w:r>
      <w:r>
        <w:t xml:space="preserve"> </w:t>
      </w:r>
      <w:r>
        <w:t xml:space="preserve">(becomes positive).</w:t>
      </w:r>
    </w:p>
    <w:p>
      <w:pPr>
        <w:pStyle w:val="BodyText"/>
      </w:pPr>
      <w:r>
        <w:rPr>
          <w:bCs/>
          <w:b/>
        </w:rPr>
        <w:t xml:space="preserve">Step 3 — Phillips curve:</w:t>
      </w:r>
      <w:r>
        <w:t xml:space="preserve"> </w:t>
      </w:r>
      <w:r>
        <w:t xml:space="preserve">The positive output gap raises firms’ marginal costs, so</w:t>
      </w:r>
      <w:r>
        <w:t xml:space="preserve"> </w:t>
      </w:r>
      <w:r>
        <w:rPr>
          <w:bCs/>
          <w:b/>
        </w:rPr>
        <w:t xml:space="preserve">inflation</w:t>
      </w:r>
      <w:r>
        <w:rPr>
          <w:bCs/>
          <w:b/>
        </w:rPr>
        <w:t xml:space="preserve"> </w:t>
      </w:r>
      <m:oMath>
        <m:sSub>
          <m:e>
            <m:r>
              <m:t>π</m:t>
            </m:r>
          </m:e>
          <m:sub>
            <m:r>
              <m:t>t</m:t>
            </m:r>
          </m:sub>
        </m:sSub>
      </m:oMath>
      <w:r>
        <w:rPr>
          <w:bCs/>
          <w:b/>
        </w:rPr>
        <w:t xml:space="preserve"> </w:t>
      </w:r>
      <w:r>
        <w:rPr>
          <w:bCs/>
          <w:b/>
        </w:rPr>
        <w:t xml:space="preserve">rises</w:t>
      </w:r>
      <w:r>
        <w:t xml:space="preserve">.</w:t>
      </w:r>
    </w:p>
    <w:p>
      <w:pPr>
        <w:pStyle w:val="BodyText"/>
      </w:pPr>
      <w:r>
        <w:rPr>
          <w:bCs/>
          <w:b/>
        </w:rPr>
        <w:t xml:space="preserve">Subsequent dynamics:</w:t>
      </w:r>
    </w:p>
    <w:p>
      <w:pPr>
        <w:pStyle w:val="BodyText"/>
      </w:pPr>
      <w:r>
        <w:t xml:space="preserve">The higher inflation and positive output gap feed back into the Taylor rule, pushing</w:t>
      </w:r>
      <w:r>
        <w:t xml:space="preserve"> </w:t>
      </w:r>
      <m:oMath>
        <m:sSub>
          <m:e>
            <m:r>
              <m:t>i</m:t>
            </m:r>
          </m:e>
          <m:sub>
            <m:r>
              <m:t>t</m:t>
            </m:r>
          </m:sub>
        </m:sSub>
      </m:oMath>
      <w:r>
        <w:t xml:space="preserve"> </w:t>
      </w:r>
      <w:r>
        <w:t xml:space="preserve">back up in subsequent periods. The CB’s response gradually reduces the output gap and brings inflation back to target. With interest-rate inertia (</w:t>
      </w:r>
      <m:oMath>
        <m:sSub>
          <m:e>
            <m:r>
              <m:t>ρ</m:t>
            </m:r>
          </m:e>
          <m:sub>
            <m:r>
              <m:t>i</m:t>
            </m:r>
          </m:sub>
        </m:sSub>
        <m:r>
          <m:rPr>
            <m:sty m:val="p"/>
          </m:rPr>
          <m:t>&gt;</m:t>
        </m:r>
        <m:r>
          <m:t>0</m:t>
        </m:r>
      </m:oMath>
      <w:r>
        <w:t xml:space="preserve">), the initial rate cut partly persists for a few periods before the endogenous tightening takes full effect. The economy experiences a temporary boom and above-target inflation before converging back to steady state.</w:t>
      </w:r>
    </w:p>
    <w:p>
      <w:pPr>
        <w:pStyle w:val="BodyText"/>
      </w:pPr>
      <w:r>
        <w:rPr>
          <w:bCs/>
          <w:b/>
        </w:rPr>
        <w:t xml:space="preserve">Key distinction from a demand shock:</w:t>
      </w:r>
      <w:r>
        <w:t xml:space="preserve"> </w:t>
      </w:r>
      <w:r>
        <w:t xml:space="preserve">Both a demand shock and an expansionary monetary shock raise</w:t>
      </w:r>
      <w:r>
        <w:t xml:space="preserve"> </w:t>
      </w:r>
      <m:oMath>
        <m:sSub>
          <m:e>
            <m:r>
              <m:t>x</m:t>
            </m:r>
          </m:e>
          <m:sub>
            <m:r>
              <m:t>t</m:t>
            </m:r>
          </m:sub>
        </m:sSub>
      </m:oMath>
      <w:r>
        <w:t xml:space="preserve"> </w:t>
      </w:r>
      <w:r>
        <w:t xml:space="preserve">and</w:t>
      </w:r>
      <w:r>
        <w:t xml:space="preserve"> </w:t>
      </w:r>
      <m:oMath>
        <m:sSub>
          <m:e>
            <m:r>
              <m:t>π</m:t>
            </m:r>
          </m:e>
          <m:sub>
            <m:r>
              <m:t>t</m:t>
            </m:r>
          </m:sub>
        </m:sSub>
      </m:oMath>
      <w:r>
        <w:t xml:space="preserve">. The difference is the source: here,</w:t>
      </w:r>
      <w:r>
        <w:t xml:space="preserve"> </w:t>
      </w:r>
      <m:oMath>
        <m:sSub>
          <m:e>
            <m:r>
              <m:t>i</m:t>
            </m:r>
          </m:e>
          <m:sub>
            <m:r>
              <m:t>t</m:t>
            </m:r>
          </m:sub>
        </m:sSub>
      </m:oMath>
      <w:r>
        <w:t xml:space="preserve"> </w:t>
      </w:r>
      <w:r>
        <w:t xml:space="preserve">is the</w:t>
      </w:r>
      <w:r>
        <w:t xml:space="preserve"> </w:t>
      </w:r>
      <w:r>
        <w:rPr>
          <w:iCs/>
          <w:i/>
        </w:rPr>
        <w:t xml:space="preserve">exogenous</w:t>
      </w:r>
      <w:r>
        <w:t xml:space="preserve"> </w:t>
      </w:r>
      <w:r>
        <w:t xml:space="preserve">impulse (it falls first), while in a demand shock,</w:t>
      </w:r>
      <w:r>
        <w:t xml:space="preserve"> </w:t>
      </w:r>
      <m:oMath>
        <m:sSub>
          <m:e>
            <m:r>
              <m:t>x</m:t>
            </m:r>
          </m:e>
          <m:sub>
            <m:r>
              <m:t>t</m:t>
            </m:r>
          </m:sub>
        </m:sSub>
      </m:oMath>
      <w:r>
        <w:t xml:space="preserve"> </w:t>
      </w:r>
      <w:r>
        <w:t xml:space="preserve">is the impulse (and</w:t>
      </w:r>
      <w:r>
        <w:t xml:space="preserve"> </w:t>
      </w:r>
      <m:oMath>
        <m:sSub>
          <m:e>
            <m:r>
              <m:t>i</m:t>
            </m:r>
          </m:e>
          <m:sub>
            <m:r>
              <m:t>t</m:t>
            </m:r>
          </m:sub>
        </m:sSub>
      </m:oMath>
      <w:r>
        <w:t xml:space="preserve"> </w:t>
      </w:r>
      <w:r>
        <w:t xml:space="preserve">rises in response). In the expansionary monetary shock, the policy rate initially</w:t>
      </w:r>
      <w:r>
        <w:t xml:space="preserve"> </w:t>
      </w:r>
      <w:r>
        <w:rPr>
          <w:iCs/>
          <w:i/>
        </w:rPr>
        <w:t xml:space="preserve">falls</w:t>
      </w:r>
      <w:r>
        <w:t xml:space="preserve"> </w:t>
      </w:r>
      <w:r>
        <w:t xml:space="preserve">and subsequently</w:t>
      </w:r>
      <w:r>
        <w:t xml:space="preserve"> </w:t>
      </w:r>
      <w:r>
        <w:rPr>
          <w:iCs/>
          <w:i/>
        </w:rPr>
        <w:t xml:space="preserve">rises</w:t>
      </w:r>
      <w:r>
        <w:t xml:space="preserve"> </w:t>
      </w:r>
      <w:r>
        <w:t xml:space="preserve">(mean-reverting), whereas in a demand shock, the rate rises immediately.</w:t>
      </w:r>
    </w:p>
    <w:p>
      <w:pPr>
        <w:pStyle w:val="BodyText"/>
      </w:pPr>
      <w:r>
        <w:rPr>
          <w:bCs/>
          <w:b/>
        </w:rPr>
        <w:t xml:space="preserve">Summary:</w:t>
      </w:r>
    </w:p>
    <w:p>
      <w:pPr>
        <w:pStyle w:val="BodyText"/>
      </w:pPr>
      <m:oMathPara>
        <m:oMathParaPr>
          <m:jc m:val="center"/>
        </m:oMathParaPr>
        <m:oMath>
          <m:sSubSup>
            <m:e>
              <m:r>
                <m:t>ε</m:t>
              </m:r>
            </m:e>
            <m:sub>
              <m:r>
                <m:t>t</m:t>
              </m:r>
            </m:sub>
            <m:sup>
              <m:r>
                <m:t>i</m:t>
              </m:r>
            </m:sup>
          </m:sSubSup>
          <m:r>
            <m:rPr>
              <m:sty m:val="p"/>
            </m:rPr>
            <m:t>&lt;</m:t>
          </m:r>
          <m:r>
            <m:t>0</m:t>
          </m:r>
          <m:r>
            <m:t> </m:t>
          </m:r>
          <m:r>
            <m:rPr>
              <m:sty m:val="p"/>
            </m:rPr>
            <m:t>⇒</m:t>
          </m:r>
          <m:r>
            <m:t> </m:t>
          </m:r>
          <m:sSub>
            <m:e>
              <m:r>
                <m:t>i</m:t>
              </m:r>
            </m:e>
            <m:sub>
              <m:r>
                <m:t>t</m:t>
              </m:r>
            </m:sub>
          </m:sSub>
          <m:r>
            <m:rPr>
              <m:sty m:val="p"/>
            </m:rPr>
            <m:t>↓</m:t>
          </m:r>
          <m:r>
            <m:t> </m:t>
          </m:r>
          <m:r>
            <m:rPr>
              <m:sty m:val="p"/>
            </m:rPr>
            <m:t>⇒</m:t>
          </m:r>
          <m:r>
            <m:t> </m:t>
          </m:r>
          <m:sSub>
            <m:e>
              <m:r>
                <m:t>x</m:t>
              </m:r>
            </m:e>
            <m:sub>
              <m:r>
                <m:t>t</m:t>
              </m:r>
            </m:sub>
          </m:sSub>
          <m:r>
            <m:rPr>
              <m:sty m:val="p"/>
            </m:rPr>
            <m:t>↑</m:t>
          </m:r>
          <m:r>
            <m:t> </m:t>
          </m:r>
          <m:r>
            <m:rPr>
              <m:sty m:val="p"/>
            </m:rPr>
            <m:t>⇒</m:t>
          </m:r>
          <m:r>
            <m:t> </m:t>
          </m:r>
          <m:sSub>
            <m:e>
              <m:r>
                <m:t>π</m:t>
              </m:r>
            </m:e>
            <m:sub>
              <m:r>
                <m:t>t</m:t>
              </m:r>
            </m:sub>
          </m:sSub>
          <m:r>
            <m:rPr>
              <m:sty m:val="p"/>
            </m:rPr>
            <m:t>↑</m:t>
          </m:r>
          <m:r>
            <m:t> </m:t>
          </m:r>
          <m:r>
            <m:rPr>
              <m:sty m:val="p"/>
            </m:rPr>
            <m:t>⇒</m:t>
          </m:r>
          <m:r>
            <m:t> </m:t>
          </m:r>
          <m:sSub>
            <m:e>
              <m:r>
                <m:t>i</m:t>
              </m:r>
            </m:e>
            <m:sub>
              <m:r>
                <m:t>t</m:t>
              </m:r>
            </m:sub>
          </m:sSub>
          <m:r>
            <m:rPr>
              <m:sty m:val="p"/>
            </m:rPr>
            <m:t>↑</m:t>
          </m:r>
          <m:r>
            <m:rPr>
              <m:nor/>
              <m:sty m:val="p"/>
            </m:rPr>
            <m:t> (endogenous)</m:t>
          </m:r>
          <m:r>
            <m:t> </m:t>
          </m:r>
          <m:r>
            <m:rPr>
              <m:sty m:val="p"/>
            </m:rPr>
            <m:t>⇒</m:t>
          </m:r>
          <m:r>
            <m:t> </m:t>
          </m:r>
          <m:r>
            <m:rPr>
              <m:nor/>
              <m:sty m:val="p"/>
            </m:rPr>
            <m:t>gradual return to SS</m:t>
          </m:r>
        </m:oMath>
      </m:oMathPara>
    </w:p>
    <w:p>
      <w:r>
        <w:pict>
          <v:rect style="width:0;height:1.5pt" o:hralign="center" o:hrstd="t" o:hr="t"/>
        </w:pict>
      </w:r>
    </w:p>
    <w:p>
      <w:pPr>
        <w:pStyle w:val="FirstParagraph"/>
      </w:pPr>
      <w:r>
        <w:rPr>
          <w:iCs/>
          <w:i/>
        </w:rPr>
        <w:t xml:space="preserve">End of Answer Key — Mock Exam 2 (31/01/2025)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2026-02-23T23:03:20Z</dcterms:created>
  <dcterms:modified xsi:type="dcterms:W3CDTF">2026-02-23T23:03:20Z</dcterms:modified>
</cp:coreProperties>
</file>

<file path=docProps/custom.xml><?xml version="1.0" encoding="utf-8"?>
<Properties xmlns="http://schemas.openxmlformats.org/officeDocument/2006/custom-properties" xmlns:vt="http://schemas.openxmlformats.org/officeDocument/2006/docPropsVTypes"/>
</file>