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638" w:type="dxa"/>
        <w:tblBorders>
          <w:top w:val="none" w:sz="0" w:space="0" w:color="auto"/>
          <w:left w:val="none" w:sz="0" w:space="0" w:color="auto"/>
          <w:bottom w:val="single" w:sz="12" w:space="0" w:color="4f46e5"/>
          <w:right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3231"/>
        <w:gridCol w:w="2169"/>
        <w:gridCol w:w="4238"/>
      </w:tblGrid>
      <w:tr>
        <w:tc>
          <w:tcPr>
            <w:tcW w:w="3231" w:type="dxa"/>
            <w:tcBorders>
              <w:top w:val="none" w:sz="0" w:space="0" w:color="auto"/>
              <w:left w:val="none" w:sz="0" w:space="0" w:color="auto"/>
              <w:bottom w:val="single" w:sz="12" w:space="0" w:color="4f46e5"/>
              <w:right w:val="none" w:sz="0" w:space="0" w:color="auto"/>
            </w:tcBorders>
            <w:tcMar>
              <w:top w:w="0" w:type="dxa"/>
              <w:left w:w="0" w:type="dxa"/>
              <w:bottom w:w="310" w:type="dxa"/>
              <w:right w:w="0" w:type="dxa"/>
            </w:tcMar>
          </w:tcPr>
          <w:p>
            <w:pPr>
              <w:widowControl/>
              <w:spacing w:after="40" w:line="278" w:lineRule="auto"/>
            </w:pPr>
            <w:r>
              <w:rPr>
                <w:rFonts w:ascii="Inter" w:hAnsi="Inter" w:cs="Inter"/>
                <w:b/>
                <w:bCs/>
                <w:color w:val="4f46e5"/>
                <w:sz w:val="32"/>
                <w:szCs w:val="32"/>
              </w:rPr>
              <w:t xml:space="preserve">Northwind Studio</w:t>
            </w:r>
          </w:p>
          <w:p>
            <w:pPr>
              <w:widowControl/>
              <w:spacing w:after="40"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48 Harbor Street, Suite 210</w:t>
            </w:r>
          </w:p>
          <w:p>
            <w:pPr>
              <w:widowControl/>
              <w:spacing w:after="40"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Portland, OR 97204</w:t>
            </w:r>
          </w:p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billing@northwind.example</w:t>
            </w:r>
          </w:p>
        </w:tc>
        <w:tc>
          <w:tcPr>
            <w:tcW w:w="2169" w:type="dxa"/>
            <w:tcMar>
              <w:top w:w="0" w:type="dxa"/>
              <w:left w:w="0" w:type="dxa"/>
              <w:bottom w:w="310" w:type="dxa"/>
              <w:right w:w="0" w:type="dxa"/>
            </w:tcMar>
          </w:tcPr>
          <w:p>
            <w:pPr>
              <w:spacing w:line="2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w="4238" w:type="dxa"/>
            <w:tcBorders>
              <w:top w:val="none" w:sz="0" w:space="0" w:color="auto"/>
              <w:left w:val="none" w:sz="0" w:space="0" w:color="auto"/>
              <w:bottom w:val="single" w:sz="12" w:space="0" w:color="4f46e5"/>
              <w:right w:val="none" w:sz="0" w:space="0" w:color="auto"/>
            </w:tcBorders>
            <w:tcMar>
              <w:top w:w="0" w:type="dxa"/>
              <w:left w:w="0" w:type="dxa"/>
              <w:bottom w:w="310" w:type="dxa"/>
              <w:right w:w="0" w:type="dxa"/>
            </w:tcMar>
          </w:tcPr>
          <w:p>
            <w:pPr>
              <w:widowControl/>
              <w:spacing w:after="40"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52"/>
                <w:szCs w:val="52"/>
              </w:rPr>
              <w:t xml:space="preserve">INVOICE</w:t>
            </w:r>
          </w:p>
          <w:p>
            <w:pPr>
              <w:widowControl/>
              <w:spacing w:after="40" w:line="278" w:lineRule="auto"/>
              <w:jc w:val="right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No. INV-2026-0142</w:t>
            </w:r>
          </w:p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Issued 2026-03-02 / Due 2026-04-01</w:t>
            </w:r>
          </w:p>
        </w:tc>
      </w:tr>
    </w:tbl>
    <w:p>
      <w:pPr>
        <w:spacing w:after="398" w:line="2" w:lineRule="exact"/>
      </w:pPr>
      <w:r>
        <w:rPr>
          <w:sz w:val="2"/>
          <w:szCs w:val="2"/>
        </w:rPr>
        <w:t xml:space="preserv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4888"/>
        <w:gridCol w:w="320"/>
        <w:gridCol w:w="4430"/>
      </w:tblGrid>
      <w:tr>
        <w:tc>
          <w:tcPr>
            <w:tcW w:w="4888" w:type="dxa"/>
            <w:shd w:val="clear" w:color="auto" w:fill="f8fafc"/>
            <w:tcMar>
              <w:top w:w="240" w:type="dxa"/>
              <w:left w:w="240" w:type="dxa"/>
              <w:bottom w:w="240" w:type="dxa"/>
              <w:right w:w="0" w:type="dxa"/>
            </w:tcMar>
          </w:tcPr>
          <w:p>
            <w:pPr>
              <w:widowControl/>
              <w:spacing w:after="40" w:line="278" w:lineRule="auto"/>
            </w:pPr>
            <w:r>
              <w:rPr>
                <w:rFonts w:ascii="Inter" w:hAnsi="Inter" w:cs="Inter"/>
                <w:b/>
                <w:bCs/>
                <w:color w:val="64748b"/>
                <w:spacing w:val="12"/>
                <w:sz w:val="16"/>
                <w:szCs w:val="16"/>
              </w:rPr>
              <w:t xml:space="preserve">BILL TO</w:t>
            </w:r>
          </w:p>
          <w:p>
            <w:pPr>
              <w:widowControl/>
              <w:spacing w:after="40"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Marlowe &amp; Finch Publishing</w:t>
            </w:r>
          </w:p>
          <w:p>
            <w:pPr>
              <w:widowControl/>
              <w:spacing w:after="40"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Attn: Accounts Payable</w:t>
            </w:r>
          </w:p>
          <w:p>
            <w:pPr>
              <w:widowControl/>
              <w:spacing w:after="40"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900 Meridian Avenue</w:t>
            </w:r>
          </w:p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Seattle, WA 98101</w:t>
            </w:r>
          </w:p>
        </w:tc>
        <w:tc>
          <w:tcPr>
            <w:tcW w:w="320" w:type="dxa"/>
            <w:shd w:val="clear" w:color="auto" w:fill="f8fafc"/>
            <w:tcMar>
              <w:top w:w="240" w:type="dxa"/>
              <w:left w:w="0" w:type="dxa"/>
              <w:bottom w:w="240" w:type="dxa"/>
              <w:right w:w="0" w:type="dxa"/>
            </w:tcMar>
          </w:tcPr>
          <w:p>
            <w:pPr>
              <w:spacing w:line="2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w="4430" w:type="dxa"/>
            <w:shd w:val="clear" w:color="auto" w:fill="f8fafc"/>
            <w:tcMar>
              <w:top w:w="240" w:type="dxa"/>
              <w:left w:w="0" w:type="dxa"/>
              <w:bottom w:w="240" w:type="dxa"/>
              <w:right w:w="240" w:type="dxa"/>
            </w:tcMar>
          </w:tcPr>
          <w:p>
            <w:pPr>
              <w:widowControl/>
              <w:spacing w:after="40" w:line="278" w:lineRule="auto"/>
            </w:pPr>
            <w:r>
              <w:rPr>
                <w:rFonts w:ascii="Inter" w:hAnsi="Inter" w:cs="Inter"/>
                <w:b/>
                <w:bCs/>
                <w:color w:val="64748b"/>
                <w:spacing w:val="12"/>
                <w:sz w:val="16"/>
                <w:szCs w:val="16"/>
              </w:rPr>
              <w:t xml:space="preserve">PROJECT</w:t>
            </w:r>
          </w:p>
          <w:p>
            <w:pPr>
              <w:widowControl/>
              <w:spacing w:after="40"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Report Platform Rebuild</w:t>
            </w:r>
          </w:p>
          <w:p>
            <w:pPr>
              <w:widowControl/>
              <w:spacing w:before="120" w:after="40" w:line="278" w:lineRule="auto"/>
            </w:pPr>
            <w:r>
              <w:rPr>
                <w:rFonts w:ascii="Inter" w:hAnsi="Inter" w:cs="Inter"/>
                <w:b/>
                <w:bCs/>
                <w:color w:val="64748b"/>
                <w:spacing w:val="12"/>
                <w:sz w:val="16"/>
                <w:szCs w:val="16"/>
              </w:rPr>
              <w:t xml:space="preserve">PO NUMBER</w:t>
            </w:r>
          </w:p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PO-77310</w:t>
            </w:r>
          </w:p>
        </w:tc>
      </w:tr>
    </w:tbl>
    <w:p>
      <w:pPr>
        <w:spacing w:after="398" w:line="2" w:lineRule="exact"/>
      </w:pPr>
      <w:r>
        <w:rPr>
          <w:sz w:val="2"/>
          <w:szCs w:val="2"/>
        </w:rPr>
        <w:t xml:space="preserv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5669"/>
        <w:gridCol w:w="1134"/>
        <w:gridCol w:w="1417"/>
        <w:gridCol w:w="1417"/>
      </w:tblGrid>
      <w:tr>
        <w:trPr>
          <w:cantSplit/>
          <w:tblHeader/>
        </w:trPr>
        <w:tc>
          <w:tcPr>
            <w:tcW w:w="5669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18"/>
                <w:szCs w:val="18"/>
              </w:rPr>
              <w:t xml:space="preserve">Description</w:t>
            </w:r>
          </w:p>
        </w:tc>
        <w:tc>
          <w:tcPr>
            <w:tcW w:w="113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18"/>
                <w:szCs w:val="18"/>
              </w:rPr>
              <w:t xml:space="preserve">Hours</w:t>
            </w:r>
          </w:p>
        </w:tc>
        <w:tc>
          <w:tcPr>
            <w:tcW w:w="1417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18"/>
                <w:szCs w:val="18"/>
              </w:rPr>
              <w:t xml:space="preserve">Rate</w:t>
            </w:r>
          </w:p>
        </w:tc>
        <w:tc>
          <w:tcPr>
            <w:tcW w:w="1417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18"/>
                <w:szCs w:val="18"/>
              </w:rPr>
              <w:t xml:space="preserve">Amount</w:t>
            </w:r>
          </w:p>
        </w:tc>
      </w:tr>
      <w:tr>
        <w:trPr>
          <w:cantSplit/>
        </w:trPr>
        <w:tc>
          <w:tcPr>
            <w:tcW w:w="5669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after="20"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Layout engine consulting</w:t>
            </w:r>
          </w:p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17"/>
                <w:szCs w:val="17"/>
              </w:rPr>
              <w:t xml:space="preserve">Flexbox-style design review and API workshop</w:t>
            </w:r>
          </w:p>
        </w:tc>
        <w:tc>
          <w:tcPr>
            <w:tcW w:w="113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W w:w="1417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$140.00</w:t>
            </w:r>
          </w:p>
        </w:tc>
        <w:tc>
          <w:tcPr>
            <w:tcW w:w="1417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$1,680.00</w:t>
            </w:r>
          </w:p>
        </w:tc>
      </w:tr>
      <w:tr>
        <w:trPr>
          <w:cantSplit/>
        </w:trPr>
        <w:tc>
          <w:tcPr>
            <w:tcW w:w="5669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after="20"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PDF backend integration</w:t>
            </w:r>
          </w:p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17"/>
                <w:szCs w:val="17"/>
              </w:rPr>
              <w:t xml:space="preserve">Font subsetting and deterministic output</w:t>
            </w:r>
          </w:p>
        </w:tc>
        <w:tc>
          <w:tcPr>
            <w:tcW w:w="113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w="1417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$140.00</w:t>
            </w:r>
          </w:p>
        </w:tc>
        <w:tc>
          <w:tcPr>
            <w:tcW w:w="1417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$1,120.00</w:t>
            </w:r>
          </w:p>
        </w:tc>
      </w:tr>
      <w:tr>
        <w:trPr>
          <w:cantSplit/>
        </w:trPr>
        <w:tc>
          <w:tcPr>
            <w:tcW w:w="5669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after="20"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Table pagination</w:t>
            </w:r>
          </w:p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17"/>
                <w:szCs w:val="17"/>
              </w:rPr>
              <w:t xml:space="preserve">Repeating headers, keep-together rules</w:t>
            </w:r>
          </w:p>
        </w:tc>
        <w:tc>
          <w:tcPr>
            <w:tcW w:w="113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w="1417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$140.00</w:t>
            </w:r>
          </w:p>
        </w:tc>
        <w:tc>
          <w:tcPr>
            <w:tcW w:w="1417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$840.00</w:t>
            </w:r>
          </w:p>
        </w:tc>
      </w:tr>
      <w:tr>
        <w:trPr>
          <w:cantSplit/>
        </w:trPr>
        <w:tc>
          <w:tcPr>
            <w:tcW w:w="5669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after="20"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Template migration</w:t>
            </w:r>
          </w:p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17"/>
                <w:szCs w:val="17"/>
              </w:rPr>
              <w:t xml:space="preserve">Port 14 legacy reports to components</w:t>
            </w:r>
          </w:p>
        </w:tc>
        <w:tc>
          <w:tcPr>
            <w:tcW w:w="113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20</w:t>
            </w:r>
          </w:p>
        </w:tc>
        <w:tc>
          <w:tcPr>
            <w:tcW w:w="1417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$120.00</w:t>
            </w:r>
          </w:p>
        </w:tc>
        <w:tc>
          <w:tcPr>
            <w:tcW w:w="1417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$2,400.00</w:t>
            </w:r>
          </w:p>
        </w:tc>
      </w:tr>
      <w:tr>
        <w:trPr>
          <w:cantSplit/>
        </w:trPr>
        <w:tc>
          <w:tcPr>
            <w:tcW w:w="5669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after="20"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Quality assurance</w:t>
            </w:r>
          </w:p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17"/>
                <w:szCs w:val="17"/>
              </w:rPr>
              <w:t xml:space="preserve">Visual regression suite and PDF validation</w:t>
            </w:r>
          </w:p>
        </w:tc>
        <w:tc>
          <w:tcPr>
            <w:tcW w:w="113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w="1417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$110.00</w:t>
            </w:r>
          </w:p>
        </w:tc>
        <w:tc>
          <w:tcPr>
            <w:tcW w:w="1417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$1,100.00</w:t>
            </w:r>
          </w:p>
        </w:tc>
      </w:tr>
      <w:tr>
        <w:trPr>
          <w:cantSplit/>
        </w:trPr>
        <w:tc>
          <w:tcPr>
            <w:tcW w:w="5669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after="20"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Documentation</w:t>
            </w:r>
          </w:p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17"/>
                <w:szCs w:val="17"/>
              </w:rPr>
              <w:t xml:space="preserve">Developer guide and examples</w:t>
            </w:r>
          </w:p>
        </w:tc>
        <w:tc>
          <w:tcPr>
            <w:tcW w:w="113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w="1417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$95.00</w:t>
            </w:r>
          </w:p>
        </w:tc>
        <w:tc>
          <w:tcPr>
            <w:tcW w:w="1417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$475.00</w:t>
            </w:r>
          </w:p>
        </w:tc>
      </w:tr>
    </w:tbl>
    <w:p>
      <w:pPr>
        <w:spacing w:after="398" w:line="2" w:lineRule="exact"/>
      </w:pPr>
      <w:r>
        <w:rPr>
          <w:sz w:val="2"/>
          <w:szCs w:val="2"/>
        </w:rPr>
        <w:t xml:space="preserv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4994"/>
        <w:gridCol w:w="4644"/>
      </w:tblGrid>
      <w:tr>
        <w:tc>
          <w:tcPr>
            <w:tcW w:w="4994" w:type="dxa"/>
          </w:tcPr>
          <w:p>
            <w:pPr>
              <w:spacing w:line="2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w="4644" w:type="dxa"/>
          </w:tcPr>
          <w:tbl>
            <w:tblPr>
              <w:tblW w:w="396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1" w:type="dxa"/>
                <w:left w:w="0" w:type="dxa"/>
                <w:bottom w:w="0" w:type="dxa"/>
                <w:right w:w="0" w:type="dxa"/>
              </w:tblCellMar>
            </w:tblPr>
            <w:tblGrid>
              <w:gridCol w:w="977"/>
              <w:gridCol w:w="1885"/>
              <w:gridCol w:w="1107"/>
            </w:tblGrid>
            <w:tr>
              <w:tc>
                <w:tcPr>
                  <w:tcW w:w="977" w:type="dxa"/>
                </w:tcPr>
                <w:p>
                  <w:pPr>
                    <w:widowControl/>
                    <w:spacing w:line="278" w:lineRule="auto"/>
                  </w:pPr>
                  <w:r>
                    <w:rPr>
                      <w:rFonts w:ascii="Inter" w:hAnsi="Inter" w:cs="Inter"/>
                      <w:color w:val="475569"/>
                      <w:sz w:val="20"/>
                      <w:szCs w:val="20"/>
                    </w:rPr>
                    <w:t xml:space="preserve">Subtotal</w:t>
                  </w:r>
                </w:p>
              </w:tc>
              <w:tc>
                <w:tcPr>
                  <w:tcW w:w="1885" w:type="dxa"/>
                </w:tcPr>
                <w:p>
                  <w:pPr>
                    <w:spacing w:line="2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107" w:type="dxa"/>
                </w:tcPr>
                <w:p>
                  <w:pPr>
                    <w:widowControl/>
                    <w:spacing w:line="278" w:lineRule="auto"/>
                    <w:jc w:val="right"/>
                  </w:pPr>
                  <w:r>
                    <w:rPr>
                      <w:rFonts w:ascii="Inter" w:hAnsi="Inter" w:cs="Inter"/>
                      <w:color w:val="0f172a"/>
                      <w:sz w:val="20"/>
                      <w:szCs w:val="20"/>
                    </w:rPr>
                    <w:t xml:space="preserve">$7,615.00</w:t>
                  </w:r>
                </w:p>
              </w:tc>
            </w:tr>
          </w:tbl>
          <w:p>
            <w:pPr>
              <w:spacing w:after="78" w:line="2" w:lineRule="exact"/>
            </w:pPr>
            <w:r>
              <w:rPr>
                <w:sz w:val="2"/>
                <w:szCs w:val="2"/>
              </w:rPr>
              <w:t xml:space="preserve"/>
            </w:r>
          </w:p>
          <w:tbl>
            <w:tblPr>
              <w:tblW w:w="396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1" w:type="dxa"/>
                <w:left w:w="0" w:type="dxa"/>
                <w:bottom w:w="0" w:type="dxa"/>
                <w:right w:w="0" w:type="dxa"/>
              </w:tblCellMar>
            </w:tblPr>
            <w:tblGrid>
              <w:gridCol w:w="1405"/>
              <w:gridCol w:w="1564"/>
              <w:gridCol w:w="1000"/>
            </w:tblGrid>
            <w:tr>
              <w:tc>
                <w:tcPr>
                  <w:tcW w:w="1405" w:type="dxa"/>
                </w:tcPr>
                <w:p>
                  <w:pPr>
                    <w:widowControl/>
                    <w:spacing w:line="278" w:lineRule="auto"/>
                  </w:pPr>
                  <w:r>
                    <w:rPr>
                      <w:rFonts w:ascii="Inter" w:hAnsi="Inter" w:cs="Inter"/>
                      <w:color w:val="475569"/>
                      <w:sz w:val="20"/>
                      <w:szCs w:val="20"/>
                    </w:rPr>
                    <w:t xml:space="preserve">Tax (8.25%)</w:t>
                  </w:r>
                </w:p>
              </w:tc>
              <w:tc>
                <w:tcPr>
                  <w:tcW w:w="1564" w:type="dxa"/>
                </w:tcPr>
                <w:p>
                  <w:pPr>
                    <w:spacing w:line="2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000" w:type="dxa"/>
                </w:tcPr>
                <w:p>
                  <w:pPr>
                    <w:widowControl/>
                    <w:spacing w:line="278" w:lineRule="auto"/>
                    <w:jc w:val="right"/>
                  </w:pPr>
                  <w:r>
                    <w:rPr>
                      <w:rFonts w:ascii="Inter" w:hAnsi="Inter" w:cs="Inter"/>
                      <w:color w:val="0f172a"/>
                      <w:sz w:val="20"/>
                      <w:szCs w:val="20"/>
                    </w:rPr>
                    <w:t xml:space="preserve">$628.24</w:t>
                  </w:r>
                </w:p>
              </w:tc>
            </w:tr>
          </w:tbl>
          <w:p>
            <w:pPr>
              <w:spacing w:after="78" w:line="2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78" w:line="2" w:lineRule="exact"/>
            </w:pPr>
            <w:r>
              <w:rPr>
                <w:sz w:val="2"/>
                <w:szCs w:val="2"/>
              </w:rPr>
              <w:t xml:space="preserve"/>
            </w:r>
          </w:p>
          <w:tbl>
            <w:tblPr>
              <w:tblW w:w="3969" w:type="dxa"/>
              <w:tblBorders>
                <w:top w:val="single" w:sz="8" w:space="0" w:color="0f172a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" w:type="dxa"/>
                <w:left w:w="0" w:type="dxa"/>
                <w:bottom w:w="0" w:type="dxa"/>
                <w:right w:w="0" w:type="dxa"/>
              </w:tblCellMar>
            </w:tblPr>
            <w:tblGrid>
              <w:gridCol w:w="1325"/>
              <w:gridCol w:w="1140"/>
              <w:gridCol w:w="1504"/>
            </w:tblGrid>
            <w:tr>
              <w:tc>
                <w:tcPr>
                  <w:tcW w:w="1325" w:type="dxa"/>
                  <w:tcBorders>
                    <w:top w:val="single" w:sz="8" w:space="0" w:color="0f172a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tcMar>
                    <w:top w:w="14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line="278" w:lineRule="auto"/>
                  </w:pPr>
                  <w:r>
                    <w:rPr>
                      <w:rFonts w:ascii="Inter" w:hAnsi="Inter" w:cs="Inter"/>
                      <w:b/>
                      <w:bCs/>
                      <w:color w:val="0f172a"/>
                      <w:sz w:val="24"/>
                      <w:szCs w:val="24"/>
                    </w:rPr>
                    <w:t xml:space="preserve">Total due</w:t>
                  </w:r>
                </w:p>
              </w:tc>
              <w:tc>
                <w:tcPr>
                  <w:tcW w:w="1140" w:type="dxa"/>
                  <w:tcMar>
                    <w:top w:w="14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line="2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504" w:type="dxa"/>
                  <w:tcBorders>
                    <w:top w:val="single" w:sz="8" w:space="0" w:color="0f172a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tcMar>
                    <w:top w:w="14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line="278" w:lineRule="auto"/>
                    <w:jc w:val="right"/>
                  </w:pPr>
                  <w:r>
                    <w:rPr>
                      <w:rFonts w:ascii="Inter" w:hAnsi="Inter" w:cs="Inter"/>
                      <w:b/>
                      <w:bCs/>
                      <w:color w:val="0f172a"/>
                      <w:sz w:val="24"/>
                      <w:szCs w:val="24"/>
                    </w:rPr>
                    <w:t xml:space="preserve">$8,243.24</w:t>
                  </w:r>
                </w:p>
              </w:tc>
            </w:tr>
          </w:tbl>
          <w:p>
            <w:pPr>
              <w:spacing w:line="2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line="2" w:lineRule="exact"/>
      </w:pPr>
      <w:r>
        <w:rPr>
          <w:sz w:val="2"/>
          <w:szCs w:val="2"/>
        </w:rPr>
        <w:t xml:space="preserve"/>
      </w:r>
    </w:p>
    <w:sectPr>
      <w:footerReference w:type="default" r:id="rId1"/>
      <w:pgSz w:w="11906" w:h="16838" w:orient="portrait"/>
      <w:pgMar w:top="1134" w:right="1134" w:bottom="1134" w:left="1134" w:header="1134" w:footer="1134" w:gutter="0"/>
    </w:sectPr>
  </w:body>
</w:document>
</file>

<file path=word/fontTable.xml><?xml version="1.0" encoding="utf-8"?>
<w:fonts xmlns:w="http://schemas.openxmlformats.org/wordprocessingml/2006/main">
  <w:font w:name="Inter">
    <w:panose1 w:val="02000503000000020004"/>
    <w:charset w:val="00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p>
    <w:pPr>
      <w:spacing w:after="225" w:line="2" w:lineRule="exact"/>
    </w:pPr>
    <w:r>
      <w:rPr>
        <w:sz w:val="2"/>
        <w:szCs w:val="2"/>
      </w:rPr>
      <w:t xml:space="preserve"/>
    </w:r>
  </w:p>
  <w:tbl>
    <w:tblPr>
      <w:tblW w:w="96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" w:type="dxa"/>
        <w:left w:w="0" w:type="dxa"/>
        <w:bottom w:w="0" w:type="dxa"/>
        <w:right w:w="0" w:type="dxa"/>
      </w:tblCellMar>
    </w:tblPr>
    <w:tblGrid>
      <w:gridCol w:w="9638"/>
    </w:tblGrid>
    <w:tr>
      <w:tc>
        <w:tcPr>
          <w:tcW w:w="9638" w:type="dxa"/>
          <w:tcBorders>
            <w:top w:val="single" w:sz="4" w:space="0" w:color="e2e8f0"/>
            <w:left w:val="none" w:sz="0" w:space="0" w:color="auto"/>
            <w:bottom w:val="none" w:sz="0" w:space="0" w:color="auto"/>
            <w:right w:val="none" w:sz="0" w:space="0" w:color="auto"/>
          </w:tcBorders>
          <w:tcMar>
            <w:top w:w="170" w:type="dxa"/>
            <w:left w:w="0" w:type="dxa"/>
            <w:bottom w:w="0" w:type="dxa"/>
            <w:right w:w="0" w:type="dxa"/>
          </w:tcMar>
        </w:tcPr>
        <w:tbl>
          <w:tblPr>
            <w:tblW w:w="9638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top w:w="1" w:type="dxa"/>
              <w:left w:w="0" w:type="dxa"/>
              <w:bottom w:w="0" w:type="dxa"/>
              <w:right w:w="0" w:type="dxa"/>
            </w:tblCellMar>
          </w:tblPr>
          <w:tblGrid>
            <w:gridCol w:w="8129"/>
            <w:gridCol w:w="120"/>
            <w:gridCol w:w="1389"/>
          </w:tblGrid>
          <w:tr>
            <w:tc>
              <w:tcPr>
                <w:tcW w:w="8129" w:type="dxa"/>
              </w:tcPr>
              <w:p>
                <w:pPr>
                  <w:widowControl/>
                  <w:spacing w:line="278" w:lineRule="auto"/>
                </w:pPr>
                <w:r>
                  <w:rPr>
                    <w:rFonts w:ascii="Inter" w:hAnsi="Inter" w:cs="Inter"/>
                    <w:color w:val="64748b"/>
                    <w:sz w:val="16"/>
                    <w:szCs w:val="16"/>
                  </w:rPr>
                  <w:t xml:space="preserve">Payment terms: net 30. Wire or ACH to Northwind Studio, account ending 4417.</w:t>
                </w:r>
              </w:p>
            </w:tc>
            <w:tc>
              <w:tcPr>
                <w:tcW w:w="120" w:type="dxa"/>
              </w:tcPr>
              <w:p>
                <w:pPr>
                  <w:spacing w:line="2" w:lineRule="exact"/>
                </w:pPr>
                <w:r>
                  <w:rPr>
                    <w:sz w:val="2"/>
                    <w:szCs w:val="2"/>
                  </w:rPr>
                  <w:t xml:space="preserve"/>
                </w:r>
              </w:p>
            </w:tc>
            <w:tc>
              <w:tcPr>
                <w:tcW w:w="1389" w:type="dxa"/>
              </w:tcPr>
              <w:p>
                <w:pPr>
                  <w:widowControl/>
                  <w:spacing w:line="278" w:lineRule="auto"/>
                  <w:jc w:val="right"/>
                </w:pPr>
                <w:r>
                  <w:rPr>
                    <w:rFonts w:ascii="Inter" w:hAnsi="Inter" w:cs="Inter"/>
                    <w:color w:val="64748b"/>
                    <w:sz w:val="16"/>
                    <w:szCs w:val="16"/>
                  </w:rPr>
                  <w:t xml:space="preserve">Page </w:t>
                </w:r>
                <w:fldSimple w:instr=" PAGE ">
                  <w:r>
                    <w:rPr>
                      <w:rFonts w:ascii="Inter" w:hAnsi="Inter" w:cs="Inter"/>
                      <w:color w:val="64748b"/>
                      <w:sz w:val="16"/>
                      <w:szCs w:val="16"/>
                    </w:rPr>
                    <w:t>0</w:t>
                  </w:r>
                </w:fldSimple>
                <w:r>
                  <w:rPr>
                    <w:rFonts w:ascii="Inter" w:hAnsi="Inter" w:cs="Inter"/>
                    <w:color w:val="64748b"/>
                    <w:sz w:val="16"/>
                    <w:szCs w:val="16"/>
                  </w:rPr>
                  <w:t xml:space="preserve"> of </w:t>
                </w:r>
                <w:fldSimple w:instr=" NUMPAGES ">
                  <w:r>
                    <w:rPr>
                      <w:rFonts w:ascii="Inter" w:hAnsi="Inter" w:cs="Inter"/>
                      <w:color w:val="64748b"/>
                      <w:sz w:val="16"/>
                      <w:szCs w:val="16"/>
                    </w:rPr>
                    <w:t>0</w:t>
                  </w:r>
                </w:fldSimple>
              </w:p>
            </w:tc>
          </w:tr>
        </w:tbl>
        <w:p>
          <w:pPr>
            <w:spacing w:line="2" w:lineRule="exact"/>
          </w:pPr>
          <w:r>
            <w:rPr>
              <w:sz w:val="2"/>
              <w:szCs w:val="2"/>
            </w:rPr>
            <w:t xml:space="preserve"/>
          </w:r>
        </w:p>
      </w:tc>
    </w:tr>
  </w:tbl>
</w:ftr>
</file>

<file path=word/styles.xml><?xml version="1.0" encoding="utf-8"?>
<w:styles xmlns:w="http://schemas.openxmlformats.org/wordprocessingml/2006/main">
  <w:docDefaults>
    <w:rPrDefault>
      <w:rPr>
        <w:rFonts w:ascii="Inter" w:hAnsi="Inter" w:cs="Inter"/>
        <w:sz w:val="20"/>
        <w:szCs w:val="20"/>
      </w:rPr>
    </w:rPrDefault>
    <w:pPrDefault>
      <w:pPr>
        <w:spacing w:after="0" w:line="276" w:lineRule="auto"/>
      </w:pPr>
    </w:pPrDefault>
  </w:docDefaults>
  <w:style w:type="paragraph" w:styleId="Heading1">
    <w:name w:val="Heading 1"/>
    <w:basedOn w:val="Normal"/>
    <w:next w:val="Normal"/>
    <w:qFormat/>
  </w:style>
  <w:style w:type="paragraph" w:styleId="Heading2">
    <w:name w:val="Heading 2"/>
    <w:basedOn w:val="Normal"/>
    <w:next w:val="Normal"/>
    <w:qFormat/>
  </w:style>
  <w:style w:type="paragraph" w:styleId="Heading3">
    <w:name w:val="Heading 3"/>
    <w:basedOn w:val="Normal"/>
    <w:next w:val="Normal"/>
    <w:qFormat/>
  </w:style>
  <w:style w:type="paragraph" w:styleId="Heading4">
    <w:name w:val="Heading 4"/>
    <w:basedOn w:val="Normal"/>
    <w:next w:val="Normal"/>
    <w:qFormat/>
  </w:style>
  <w:style w:type="paragraph" w:styleId="Heading5">
    <w:name w:val="Heading 5"/>
    <w:basedOn w:val="Normal"/>
    <w:next w:val="Normal"/>
    <w:qFormat/>
  </w:style>
  <w:style w:type="paragraph" w:styleId="Heading6">
    <w:name w:val="Heading 6"/>
    <w:basedOn w:val="Normal"/>
    <w:next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INV-2026-0142</dc:title>
  <dcterms:created xsi:type="dcterms:W3CDTF">2026-03-02T09:00:00Z</dcterms:created>
  <dcterms:modified xsi:type="dcterms:W3CDTF">2026-03-02T09:00:00Z</dcterms:modified>
</cp:coreProperties>
</file>