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MASTER SERVICES AGREEMENT</w:t>
      </w:r>
    </w:p>
    <w:p>
      <w:r>
        <w:t xml:space="preserve">This Master Services Agreement (the "Agreement") is entered into as of 1 March 2026 (the "Effective Date") by and between Northwind Logistics d.o.o., a company organised under the laws of Bosnia and Herzegovina with its registered office at Ulica Kralja Tvrtka 12, Sarajevo (the "Customer"), and Contoso Cloud Services Ltd., a company organised under the laws of England and Wales with its registered office at 20 Fenchurch Street, London (the "Provider"). The Customer and the Provider are each referred to as a "Party" and together as the "Parties".</w:t>
      </w:r>
    </w:p>
    <w:p>
      <w:r>
        <w:t xml:space="preserve">WHEREAS the Provider operates a cloud hosting platform and offers related monitoring and support services, and WHEREAS the Customer wishes to procure such services for its freight management systems, the Parties agree as follows.</w:t>
      </w:r>
    </w:p>
    <w:p>
      <w:pPr>
        <w:pStyle w:val="Heading1"/>
      </w:pPr>
      <w:r>
        <w:t xml:space="preserve">ARTICLE 1 - DEFINITIONS</w:t>
      </w:r>
    </w:p>
    <w:p>
      <w:r>
        <w:t xml:space="preserve">1.1 "Services" means the hosting, monitoring, backup and support services described in each Statement of Work executed under this Agreement, together with any deliverables identified therein.</w:t>
      </w:r>
    </w:p>
    <w:p>
      <w:r>
        <w:t xml:space="preserve">1.2 "Confidential Information" means any non-public information disclosed by one Party to the other, whether orally, in writing or by inspection, that is designated as confidential or that a reasonable person would understand to be confidential given the nature of the information and the circumstances of disclosure.</w:t>
      </w:r>
    </w:p>
    <w:p>
      <w:r>
        <w:t xml:space="preserve">1.3 "Fees" means the amounts payable by the Customer for the Services as set out in the applicable Statement of Work, exclusive of value added tax and any other applicable taxes.</w:t>
      </w:r>
    </w:p>
    <w:p>
      <w:r>
        <w:t xml:space="preserve">1.4 "Service Levels" means the availability and response targets set out in Schedule 1, and "Service Credits" means the credits payable by the Provider for failing to meet the Service Levels.</w:t>
      </w:r>
    </w:p>
    <w:p>
      <w:r>
        <w:t xml:space="preserve">1.5 "Statement of Work" or "SOW" means a document signed by both Parties that describes specific Services, deliverables, milestones and Fees and that expressly references this Agreement.</w:t>
      </w:r>
    </w:p>
    <w:p>
      <w:pPr>
        <w:pStyle w:val="Heading1"/>
      </w:pPr>
      <w:r>
        <w:t xml:space="preserve">ARTICLE 2 - SERVICES</w:t>
      </w:r>
    </w:p>
    <w:p>
      <w:r>
        <w:t xml:space="preserve">Section 2.1 Scope. The Provider shall perform the Services in accordance with this Agreement, the applicable SOW and the Service Levels. The Provider shall perform the Services with reasonable skill and care and in accordance with good industry practice, using appropriately qualified and experienced personnel.</w:t>
      </w:r>
    </w:p>
    <w:p>
      <w:r>
        <w:t xml:space="preserve">Section 2.2 Change Requests. Either Party may request a change to the scope of the Services by submitting a written change request. The Provider shall, within ten (10) business days, provide the Customer with a written assessment of the impact of the requested change on the Fees, the timetable and the Service Levels. No change shall be binding unless agreed in writing by both Parties.</w:t>
      </w:r>
    </w:p>
    <w:p>
      <w:r>
        <w:t xml:space="preserve">Section 2.3 Subcontracting. The Provider may subcontract the performance of any part of the Services only with the prior written consent of the Customer, such consent not to be unreasonably withheld. The Provider shall remain fully responsible for the acts and omissions of its subcontractors as if they were its own.</w:t>
      </w:r>
    </w:p>
    <w:p>
      <w:r>
        <w:t xml:space="preserve">Section 2.4 Customer Obligations. The Customer shall provide the Provider with timely access to such information, systems and personnel as the Provider reasonably requires to perform the Services, and shall ensure that all such information is accurate and complete in all material respects.</w:t>
      </w:r>
    </w:p>
    <w:p>
      <w:pPr>
        <w:pStyle w:val="Heading1"/>
      </w:pPr>
      <w:r>
        <w:t xml:space="preserve">ARTICLE 3 - FEES AND PAYMENT</w:t>
      </w:r>
    </w:p>
    <w:p>
      <w:r>
        <w:t xml:space="preserve">3.1 The Customer shall pay the Fees within thirty (30) days of receipt of a valid invoice. Invoices shall be issued monthly in arrears unless the applicable SOW provides otherwise.</w:t>
      </w:r>
    </w:p>
    <w:p>
      <w:r>
        <w:t xml:space="preserve">3.2 If the Customer fails to pay any undisputed amount when due, the Provider may charge interest on the overdue amount at the rate of four percent (4%) per annum above the base rate of the Central Bank of Bosnia and Herzegovina, accruing daily from the due date until the date of actual payment.</w:t>
      </w:r>
    </w:p>
    <w:p>
      <w:r>
        <w:t xml:space="preserve">3.3 The Provider may increase the Fees once in any twelve (12) month period by giving not less than ninety (90) days written notice, provided that any such increase shall not exceed the percentage change in the consumer price index published for the preceding year.</w:t>
      </w:r>
    </w:p>
    <w:p>
      <w:r>
        <w:t xml:space="preserve">3.4 The Customer may withhold payment of any amount disputed in good faith, provided that it notifies the Provider of the dispute in writing before the due date and pays the undisputed portion of the invoice.</w:t>
      </w:r>
    </w:p>
    <w:p>
      <w:pPr>
        <w:pStyle w:val="Heading1"/>
      </w:pPr>
      <w:r>
        <w:t xml:space="preserve">ARTICLE 4 - TERM AND TERMINATION</w:t>
      </w:r>
    </w:p>
    <w:p>
      <w:r>
        <w:t xml:space="preserve">Section 4.1 Term. This Agreement commences on the Effective Date and continues for an initial term of three (3) years. Thereafter it renews automatically for successive periods of one (1) year unless either Party gives written notice of non-renewal at least ninety (90) days before the end of the then-current term.</w:t>
      </w:r>
    </w:p>
    <w:p>
      <w:r>
        <w:t xml:space="preserve">Section 4.2 Termination for Convenience. The Customer may terminate this Agreement or any SOW for convenience at any time after the first anniversary of the Effective Date by giving the Provider not less than one hundred and eighty (180) days written notice.</w:t>
      </w:r>
    </w:p>
    <w:p>
      <w:r>
        <w:t xml:space="preserve">Section 4.3 Termination for Cause. Either Party may terminate this Agreement with immediate effect by written notice if the other Party commits a material breach which is incapable of remedy, or which is capable of remedy but is not remedied within thirty (30) days after receipt of written notice requiring it to be remedied, or if the other Party becomes insolvent, enters into liquidation or has a receiver or administrator appointed over any of its assets.</w:t>
      </w:r>
    </w:p>
    <w:p>
      <w:r>
        <w:t xml:space="preserve">Section 4.4 Effect of Termination. Upon termination the Provider shall, for a period of ninety (90) days, provide reasonable assistance to migrate the Customer data to a replacement provider at the Provider's then-current time and materials rates, and shall thereafter securely delete all Customer data in its possession and certify such deletion in writing.</w:t>
      </w:r>
    </w:p>
    <w:p>
      <w:pPr>
        <w:pStyle w:val="Heading1"/>
      </w:pPr>
      <w:r>
        <w:t xml:space="preserve">ARTICLE 5 - CONFIDENTIALITY</w:t>
      </w:r>
    </w:p>
    <w:p>
      <w:r>
        <w:t xml:space="preserve">5.1 Each Party shall keep the other Party's Confidential Information confidential and shall not disclose it to any third party except to its employees, advisers and subcontractors who need to know it for the purposes of this Agreement and who are bound by obligations of confidentiality no less onerous than those set out herein.</w:t>
      </w:r>
    </w:p>
    <w:p>
      <w:r>
        <w:t xml:space="preserve">5.2 The obligations in this Article do not apply to information which is or becomes public through no fault of the receiving Party, which was lawfully in the possession of the receiving Party before disclosure, or which is required to be disclosed by law or by order of a court of competent jurisdiction. These obligations survive termination of this Agreement for a period of five (5) years.</w:t>
      </w:r>
    </w:p>
    <w:p>
      <w:pPr>
        <w:pStyle w:val="Heading1"/>
      </w:pPr>
      <w:r>
        <w:t xml:space="preserve">ARTICLE 6 - LIMITATION OF LIABILITY</w:t>
      </w:r>
    </w:p>
    <w:p>
      <w:r>
        <w:t xml:space="preserve">6.1 Nothing in this Agreement limits or excludes either Party's liability for death or personal injury caused by negligence, for fraud or fraudulent misrepresentation, or for any other liability which cannot be limited or excluded by applicable law.</w:t>
      </w:r>
    </w:p>
    <w:p>
      <w:r>
        <w:t xml:space="preserve">6.2 Subject to Section 6.1, neither Party shall be liable to the other for any indirect or consequential loss, loss of profit, loss of business or loss of anticipated savings arising under or in connection with this Agreement, whether in contract, tort or otherwise.</w:t>
      </w:r>
    </w:p>
    <w:p>
      <w:r>
        <w:t xml:space="preserve">6.3 Subject to Sections 6.1 and 6.2, the total aggregate liability of each Party in respect of all claims arising in any contract year shall not exceed one hundred and twenty-five percent (125%) of the Fees paid or payable in that contract year.</w:t>
      </w:r>
    </w:p>
    <w:p>
      <w:pPr>
        <w:pStyle w:val="Heading1"/>
      </w:pPr>
      <w:r>
        <w:t xml:space="preserve">ARTICLE 7 - GOVERNING LAW AND DISPUTES</w:t>
      </w:r>
    </w:p>
    <w:p>
      <w:r>
        <w:t xml:space="preserve">7.1 This Agreement and any dispute or claim arising out of or in connection with it shall be governed by and construed in accordance with the laws of Bosnia and Herzegovina.</w:t>
      </w:r>
    </w:p>
    <w:p>
      <w:r>
        <w:t xml:space="preserve">7.2 The Parties shall attempt in good faith to resolve any dispute through negotiation between senior executives. If the dispute is not resolved within sixty (60) days, it shall be finally settled by arbitration under the Rules of the Arbitration Court attached to the Foreign Trade Chamber of Bosnia and Herzegovina, by a sole arbitrator, with the seat of arbitration in Sarajevo and the language of the proceedings being English.</w:t>
      </w:r>
    </w:p>
    <w:p>
      <w:pPr>
        <w:pStyle w:val="Heading1"/>
      </w:pPr>
      <w:r>
        <w:t xml:space="preserve">ARTICLE 8 - MISCELLANEOUS</w:t>
      </w:r>
    </w:p>
    <w:p>
      <w:r>
        <w:t xml:space="preserve">8.1 Force Majeure. Neither Party shall be liable for any delay or failure to perform its obligations to the extent caused by events beyond its reasonable control, provided that it notifies the other Party promptly and uses reasonable endeavours to mitigate the effect of such events.</w:t>
      </w:r>
    </w:p>
    <w:p>
      <w:r>
        <w:t xml:space="preserve">8.2 Assignment. Neither Party may assign or transfer this Agreement without the prior written consent of the other Party, except that the Provider may assign this Agreement to a successor in interest in connection with a merger or sale of substantially all of its assets.</w:t>
      </w:r>
    </w:p>
    <w:p>
      <w:r>
        <w:t xml:space="preserve">8.3 Entire Agreement. This Agreement, together with its Schedules and any SOW, constitutes the entire agreement between the Parties and supersedes all prior negotiations, representations and agreements relating to its subject matter.</w:t>
      </w:r>
    </w:p>
    <w:p>
      <w:r>
        <w:t xml:space="preserve">8.4 Notices. Any notice under this Agreement shall be in writing and delivered by hand, by registered post or by e-mail to the addresses set out above, and shall be deemed received on delivery, two business days after posting, or on the next business day after transmission respectively.</w:t>
      </w:r>
    </w:p>
    <w:p>
      <w:r>
        <w:t xml:space="preserve">IN WITNESS WHEREOF the Parties have executed this Agreement by their duly authorised representatives on the Effective Date.</w:t>
      </w:r>
    </w:p>
    <w:p>
      <w:r>
        <w:t xml:space="preserve">For Northwind Logistics d.o.o.: Amina Hadzic, Managing Director.   For Contoso Cloud Services Ltd.: Oliver Grant, Chief Executive Officer.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2026-09-14T20:40:51.308Z</dcterms:created>
  <dcterms:modified xsi:type="dcterms:W3CDTF">2026-09-14T20:40:51.314Z</dcterms:modified>
</cp:coreProperties>
</file>

<file path=docProps/custom.xml><?xml version="1.0" encoding="utf-8"?>
<Properties xmlns="http://schemas.openxmlformats.org/officeDocument/2006/custom-properties" xmlns:vt="http://schemas.openxmlformats.org/officeDocument/2006/docPropsVTypes"/>
</file>