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ТЕХНИЧЕСКОЕ ЗАДАНИЕ v2</w:t>
      </w:r>
    </w:p>
    <w:p>
      <w:pPr>
        <w:jc w:val="center"/>
      </w:pPr>
      <w:r>
        <w:rPr>
          <w:rFonts w:ascii="Arial" w:hAnsi="Arial"/>
          <w:color w:val="404040"/>
          <w:sz w:val="28"/>
        </w:rPr>
        <w:t>MetaEngine: единый расчетно-аналитический backend-модуль</w:t>
      </w:r>
    </w:p>
    <w:p>
      <w:pPr>
        <w:jc w:val="center"/>
      </w:pPr>
      <w:r>
        <w:rPr>
          <w:rFonts w:ascii="Arial" w:hAnsi="Arial"/>
          <w:b/>
          <w:sz w:val="22"/>
        </w:rPr>
        <w:t>Production stack: ASP.NET Core / C# (.NET 10 LTS) +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Параметр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Версия документа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v2, подготовлено для реализации в репозитории OneBurned/metaEngine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08.06.2026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Адресат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ИИ-разработчик и человек-разработчик backend/API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Цель MVP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Загрузка рядов, хранение данных и пресетов, асинхронный расчет, метрики, Plotly-compatible 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Источник по .NET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https://dotnet.microsoft.com/en-us/platform/support/policy</w:t>
            </w:r>
          </w:p>
        </w:tc>
      </w:tr>
    </w:tbl>
    <w:p/>
    <w:p>
      <w:pPr>
        <w:pStyle w:val="Heading1"/>
      </w:pPr>
      <w:r>
        <w:t>1. Назначение проекта</w:t>
      </w:r>
    </w:p>
    <w:p>
      <w:r>
        <w:t>MetaEngine — production backend API для сборки синтетических инвестиционных индексов, расчета доходности, рисков, benchmark-метрик и подготовки данных для интерактивной аналитической панели.</w:t>
      </w:r>
    </w:p>
    <w:p>
      <w:pPr>
        <w:pStyle w:val="ListBullet"/>
        <w:spacing w:after="60"/>
      </w:pPr>
      <w:r>
        <w:t>Объединить загрузку исторических diff-рядов, реконституцию индексов и расчетные модели в единый серверный контур.</w:t>
      </w:r>
    </w:p>
    <w:p>
      <w:pPr>
        <w:pStyle w:val="ListBullet"/>
        <w:spacing w:after="60"/>
      </w:pPr>
      <w:r>
        <w:t>Сохранять исходные данные, пресеты, задачи расчета, результаты и метрики в PostgreSQL.</w:t>
      </w:r>
    </w:p>
    <w:p>
      <w:pPr>
        <w:pStyle w:val="ListBullet"/>
        <w:spacing w:after="60"/>
      </w:pPr>
      <w:r>
        <w:t>Отдавать фронтенду нормализованные JSON-ответы и Plotly.js-compatible структуры data/layout/config без генерации HTML на backend.</w:t>
      </w:r>
    </w:p>
    <w:p>
      <w:pPr>
        <w:pStyle w:val="ListBullet"/>
        <w:spacing w:after="60"/>
      </w:pPr>
      <w:r>
        <w:t>Обеспечить воспроизводимость расчетов: каждый calculation run фиксирует параметры, период, версию пресета и результат.</w:t>
      </w:r>
    </w:p>
    <w:p>
      <w:pPr>
        <w:pStyle w:val="Heading1"/>
      </w:pPr>
      <w:r>
        <w:t>2. Стек и архитектура MVP</w:t>
      </w:r>
    </w:p>
    <w:p>
      <w:r>
        <w:t>Текущий Python-first подход заменяется на C#/.NET backend. Python может использоваться только как reference/prototyping язык для сверки формул, но не является runtime-компонентом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Компонент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Технология</w:t>
            </w:r>
          </w:p>
        </w:tc>
        <w:tc>
          <w:tcPr>
            <w:tcW w:type="dxa" w:w="54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Backend 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ASP.NET Core Web API на .NET 10 LTS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 API для импорта, пресетов, запусков расчетов, результатов и графиков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Calculation Engine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C# domain/service layer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Реконституция индексов, метрики доходности, риска, benchmark и rolling-показатели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PostgreSQL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Хранение стратегий, временных рядов, пресетов, задач и результатов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Background Jobs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In-process worker + Postgres-backed queue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Асинхронное выполнение расчетов по задачам calculation_runs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Visualization Contract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Plotly.js-compatible JSON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Фронтенд сам рендерит графики из data/layout/config</w:t>
            </w:r>
          </w:p>
        </w:tc>
      </w:tr>
    </w:tbl>
    <w:p/>
    <w:p>
      <w:r>
        <w:t>Выбор .NET 10 LTS зафиксирован как базовый: согласно официальной странице Microsoft .NET Support Policy, .NET 10 является LTS-релизом с окончанием поддержки 14 ноября 2028 года.</w:t>
      </w:r>
    </w:p>
    <w:p>
      <w:pPr>
        <w:pStyle w:val="Heading1"/>
      </w:pPr>
      <w:r>
        <w:t>3. Входные данные и внутренние стандарты</w:t>
      </w:r>
    </w:p>
    <w:p>
      <w:pPr>
        <w:pStyle w:val="ListBullet"/>
        <w:spacing w:after="60"/>
      </w:pPr>
      <w:r>
        <w:t>Доходности внутри системы хранятся и считаются только как decimal float: 0.015 означает 1.5%.</w:t>
      </w:r>
    </w:p>
    <w:p>
      <w:pPr>
        <w:pStyle w:val="ListBullet"/>
        <w:spacing w:after="60"/>
      </w:pPr>
      <w:r>
        <w:t>CSV может содержать процентные строки вида 1.5%; загрузчик обязан удалить знак %, разделить значение на 100 и сохранить 0.015.</w:t>
      </w:r>
    </w:p>
    <w:p>
      <w:pPr>
        <w:pStyle w:val="ListBullet"/>
        <w:spacing w:after="60"/>
      </w:pPr>
      <w:r>
        <w:t>Naked numeric 1.5 как доходность отклоняется, если поле не помечено как процентное. Это защищает расчеты от ошибки масштаба 100x.</w:t>
      </w:r>
    </w:p>
    <w:p>
      <w:pPr>
        <w:pStyle w:val="ListBullet"/>
        <w:spacing w:after="60"/>
      </w:pPr>
      <w:r>
        <w:t>timestamp приводится к UTC. Дубли timestamp внутри одного ряда запрещены.</w:t>
      </w:r>
    </w:p>
    <w:p>
      <w:pPr>
        <w:pStyle w:val="ListBullet"/>
        <w:spacing w:after="60"/>
      </w:pPr>
      <w:r>
        <w:t>Risk-free rate задается годовым decimal значением, например 0.05 для 5% годовых.</w:t>
      </w:r>
    </w:p>
    <w:p>
      <w:pPr>
        <w:pStyle w:val="ListBullet"/>
        <w:spacing w:after="60"/>
      </w:pPr>
      <w:r>
        <w:t>Benchmark загружается как отдельный ряд в PostgreSQL, а не подтягивается из внешнего API в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CSV поле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Тип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Правило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timestamp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datetime / ISO-8601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Обязательное поле; нормализуется в UTC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strategy_code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Код стратегии или benchmark-ряда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diff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decimal или percent string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Внутри сохраняется decimal float; 1.5% -&gt; 0.015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granularity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hour/day/month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Частота ряда; должна совпадать с режимом расчета или быть явно агрегирована</w:t>
            </w:r>
          </w:p>
        </w:tc>
      </w:tr>
    </w:tbl>
    <w:p/>
    <w:p>
      <w:pPr>
        <w:pStyle w:val="Heading1"/>
      </w:pPr>
      <w:r>
        <w:t>4. PostgreSQL модель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6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Сущность</w:t>
            </w:r>
          </w:p>
        </w:tc>
        <w:tc>
          <w:tcPr>
            <w:tcW w:type="dxa" w:w="41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Ключевые поля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strategies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id, code, name, type, is_active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Справочник стратегий и benchmark series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return_series_points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strategy_id, timestamp_utc, diff, granularity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Исторические доходности стратегий/benchmark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index_presets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id, name, version, status, created_at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Версионируемые пресеты индекса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preset_weight_intervals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preset_id, strategy_id, date_from, date_to, weight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Интервалы весов подстратегий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calculation_runs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id, preset_id, period_from, period_to, status, params_json, error_message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Очередь и журнал асинхронных расчетов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calculation_time_series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run_id, timestamp_utc, total_diff, total_accum, hwm, drawdown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Результирующий временной ряд расчета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metric_snapshots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run_id, metric_code, value, window, granularity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Итоговые и rolling-метрики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chart_payloads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run_id, chart_code, payload_json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Кэш chart-ready DTO для фронтенда</w:t>
            </w:r>
          </w:p>
        </w:tc>
      </w:tr>
    </w:tbl>
    <w:p/>
    <w:p>
      <w:pPr>
        <w:pStyle w:val="Heading1"/>
      </w:pPr>
      <w:r>
        <w:t>5. Реконституция индекса</w:t>
      </w:r>
    </w:p>
    <w:p>
      <w:r>
        <w:t>Для каждого timestamp t модуль определяет активные интервалы весов пресета и считает синтетическую доходность:</w:t>
      </w:r>
    </w:p>
    <w:p>
      <w:pPr>
        <w:jc w:val="center"/>
      </w:pPr>
      <w:r>
        <w:rPr>
          <w:b/>
          <w:sz w:val="24"/>
        </w:rPr>
        <w:t>total_diff_t = Σ(diff_i,t × weight_i,t)</w:t>
      </w:r>
    </w:p>
    <w:p>
      <w:pPr>
        <w:pStyle w:val="ListBullet"/>
        <w:spacing w:after="60"/>
      </w:pPr>
      <w:r>
        <w:t>Веса задаются decimal значениями: 0.25 = 25%.</w:t>
      </w:r>
    </w:p>
    <w:p>
      <w:pPr>
        <w:pStyle w:val="ListBullet"/>
        <w:spacing w:after="60"/>
      </w:pPr>
      <w:r>
        <w:t>Leverage и short разрешены: сумма весов может быть не равна 1, отрицательные веса допустимы.</w:t>
      </w:r>
    </w:p>
    <w:p>
      <w:pPr>
        <w:pStyle w:val="ListBullet"/>
        <w:spacing w:after="60"/>
      </w:pPr>
      <w:r>
        <w:t>Если стратегия отсутствует в пресете или помечена DELETED на период, ее вес считается 0.</w:t>
      </w:r>
    </w:p>
    <w:p>
      <w:pPr>
        <w:pStyle w:val="ListBullet"/>
        <w:spacing w:after="60"/>
      </w:pPr>
      <w:r>
        <w:t>Если стратегия активна в весах, но diff на timestamp отсутствует, расчет завершается ошибкой валидации.</w:t>
      </w:r>
    </w:p>
    <w:p>
      <w:pPr>
        <w:pStyle w:val="ListBullet"/>
        <w:spacing w:after="60"/>
      </w:pPr>
      <w:r>
        <w:t>Пересекающиеся интервалы весов для одной стратегии внутри одного пресета запрещены.</w:t>
      </w:r>
    </w:p>
    <w:p>
      <w:pPr>
        <w:pStyle w:val="ListBullet"/>
        <w:spacing w:after="60"/>
      </w:pPr>
      <w:r>
        <w:t>date_from включительно; date_to исключительно. Для последнего открытого интервала date_to может быть NULL.</w:t>
      </w:r>
    </w:p>
    <w:p>
      <w:pPr>
        <w:pStyle w:val="Heading1"/>
      </w:pPr>
      <w:r>
        <w:t>6. Расчетные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Метрика</w:t>
            </w:r>
          </w:p>
        </w:tc>
        <w:tc>
          <w:tcPr>
            <w:tcW w:type="dxa" w:w="77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Формула / правило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Accumulated Return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accum_t = (1 + diff_t) × (1 + accum_t-1) - 1; на старте selected period previous_accum = 0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HWM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hwm_t = max(accum_0 ... accum_t)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Drawdown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drawdown_t = (1 + accum_t) / (1 + hwm_t) - 1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MDD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minimum(drawdown_t) за выбранный период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MDD Duration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Максимальная длина периода от локального пика до восстановления drawdown = 0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Arithmetic Annualized Return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avg(diff) × periods_per_year; не называть CAGR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Geometric CAGR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(1 + last_accum)^(periods_per_year / n_periods) - 1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Annualized Volatility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stdev(diff) × sqrt(periods_per_year)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Log Volatility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stdev(ln(1 + diff)) × sqrt(periods_per_year)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Sharpe Annual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(CAGR - annual_rf) / annualized_vol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Sortino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(CAGR - annual_rf) / annualized_downside_vol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Calmar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CAGR / abs(MDD)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Beta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cov(portfolio_returns, benchmark_returns) / var(benchmark_returns)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Alpha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Rp - Rf - beta × (Rm - Rf) на согласованной annualized базе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Information Ratio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(Rp - Rb) / tracking_error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Treynor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(Rp - Rf) / beta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Modigliani M²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(Rp - Rf) × (σm / σp) + Rf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Correlation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cov(X,Y) / (stdev(X) × stdev(Y))</w:t>
            </w:r>
          </w:p>
        </w:tc>
      </w:tr>
    </w:tbl>
    <w:p/>
    <w:p>
      <w:r>
        <w:t>Rolling metrics считаются на фиксированном окне window_size со сдвигом step = 1. В MVP обязательны Rolling Sharpe, Rolling Volatility, Rolling Beta.</w:t>
      </w:r>
    </w:p>
    <w:p>
      <w:pPr>
        <w:pStyle w:val="Heading1"/>
      </w:pPr>
      <w:r>
        <w:t>7. API контракт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6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Ключевой ответ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/api/imports/returns-csv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Загрузка CSV, нормализация доходностей и сохранение ряда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import_id, accepted_rows, rejected_rows, validation_errors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/api/presets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Создание пресета с интервалами весов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preset_id, version, validation_status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/api/calculations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Запуск асинхронного расчета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calculation_id, status=queued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/api/calculations/{id}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Получение статуса задачи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status, progress, error_message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/api/calculations/{id}/result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Получение метрик и результирующего time series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metrics, series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/api/calculations/{id}/charts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Получение Plotly-compatible JSON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charts[].data, charts[].layout, charts[].config</w:t>
            </w:r>
          </w:p>
        </w:tc>
      </w:tr>
    </w:tbl>
    <w:p/>
    <w:p>
      <w:r>
        <w:t>Расчеты всегда выполняются асинхронно. API не должен блокировать HTTP-запрос на весь период тяжелого расчета.</w:t>
      </w:r>
    </w:p>
    <w:p>
      <w:pPr>
        <w:pStyle w:val="Heading1"/>
      </w:pPr>
      <w:r>
        <w:t>8. Визуализация</w:t>
      </w:r>
    </w:p>
    <w:p>
      <w:pPr>
        <w:pStyle w:val="ListBullet"/>
        <w:spacing w:after="60"/>
      </w:pPr>
      <w:r>
        <w:t>Backend не генерирует HTML и не зависит от Plotly server-side runtime.</w:t>
      </w:r>
    </w:p>
    <w:p>
      <w:pPr>
        <w:pStyle w:val="ListBullet"/>
        <w:spacing w:after="60"/>
      </w:pPr>
      <w:r>
        <w:t>Фронтенд получает chart-ready JSON, совместимый с Plotly.js: data, layout, config.</w:t>
      </w:r>
    </w:p>
    <w:p>
      <w:pPr>
        <w:pStyle w:val="ListBullet"/>
        <w:spacing w:after="60"/>
      </w:pPr>
      <w:r>
        <w:t>Обязательные графики MVP: Equity Curve &amp; PnL, Drawdown Profile, Correlation Matrix, Rolling Metrics, Returns Distribution Histogram.</w:t>
      </w:r>
    </w:p>
    <w:p>
      <w:pPr>
        <w:pStyle w:val="ListBullet"/>
        <w:spacing w:after="60"/>
      </w:pPr>
      <w:r>
        <w:t>Кнопки таймфреймов фронтенда: 1D, 1W, 1M, 3M, 6M, 1Y, YTD, ALL. Backend должен поддерживать фильтрацию периода и/или отдавать данные для локальной фильтрации.</w:t>
      </w:r>
    </w:p>
    <w:p>
      <w:pPr>
        <w:pStyle w:val="Heading1"/>
      </w:pPr>
      <w:r>
        <w:t>9. Правила работы ИИ-агента в репозитории</w:t>
      </w:r>
    </w:p>
    <w:p>
      <w:r>
        <w:t>Эти правила обязательны для будущих задач разработки MetaEngine и дублируются в файле AGENTS.md в корне репозитория.</w:t>
      </w:r>
    </w:p>
    <w:p>
      <w:pPr>
        <w:pStyle w:val="ListNumber"/>
        <w:spacing w:after="60"/>
      </w:pPr>
      <w:r>
        <w:t>Сначала обсудить задачу: уточнить цель, входные данные, ожидаемый результат, ограничения и критерии приемки.</w:t>
      </w:r>
    </w:p>
    <w:p>
      <w:pPr>
        <w:pStyle w:val="ListNumber"/>
        <w:spacing w:after="60"/>
      </w:pPr>
      <w:r>
        <w:t>Сформулировать условие/план задачи и явно спросить пользователя, устраивает ли такое условие перед началом кодинга.</w:t>
      </w:r>
    </w:p>
    <w:p>
      <w:pPr>
        <w:pStyle w:val="ListNumber"/>
        <w:spacing w:after="60"/>
      </w:pPr>
      <w:r>
        <w:t>Кодить только после подтверждения условия пользователем, кроме мелких неразрушающих проверок и чтения кода.</w:t>
      </w:r>
    </w:p>
    <w:p>
      <w:pPr>
        <w:pStyle w:val="ListNumber"/>
        <w:spacing w:after="60"/>
      </w:pPr>
      <w:r>
        <w:t>После реализации показать результат: что изменено, как проверено, какие тесты пройдены или почему не запускались.</w:t>
      </w:r>
    </w:p>
    <w:p>
      <w:pPr>
        <w:pStyle w:val="ListNumber"/>
        <w:spacing w:after="60"/>
      </w:pPr>
      <w:r>
        <w:t>После проверки предложить запушить результат в GitHub. Push выполняется только после согласия пользователя, если оно не было дано заранее в текущей задаче.</w:t>
      </w:r>
    </w:p>
    <w:p>
      <w:pPr>
        <w:pStyle w:val="ListNumber"/>
        <w:spacing w:after="60"/>
      </w:pPr>
      <w:r>
        <w:t>Деплой выполнять отдельным шагом после push и отдельного подтверждения пользователя. Никогда не деплоить автоматически без явного согласия.</w:t>
      </w:r>
    </w:p>
    <w:p>
      <w:pPr>
        <w:pStyle w:val="ListNumber"/>
        <w:spacing w:after="60"/>
      </w:pPr>
      <w:r>
        <w:t>Не откатывать чужие изменения в git и не выполнять destructive-команды без прямого запроса пользователя.</w:t>
      </w:r>
    </w:p>
    <w:p>
      <w:pPr>
        <w:pStyle w:val="Heading1"/>
      </w:pPr>
      <w:r>
        <w:t>10. Тестирование и приемка</w:t>
      </w:r>
    </w:p>
    <w:p>
      <w:pPr>
        <w:pStyle w:val="ListBullet"/>
        <w:spacing w:after="60"/>
      </w:pPr>
      <w:r>
        <w:t>Unit tests расчетного ядра на малых массивах с ручными ожидаемыми значениями.</w:t>
      </w:r>
    </w:p>
    <w:p>
      <w:pPr>
        <w:pStyle w:val="ListBullet"/>
        <w:spacing w:after="60"/>
      </w:pPr>
      <w:r>
        <w:t>Tests для leverage/short weights: сумма весов 1.5, отрицательный вес, вес 0.</w:t>
      </w:r>
    </w:p>
    <w:p>
      <w:pPr>
        <w:pStyle w:val="ListBullet"/>
        <w:spacing w:after="60"/>
      </w:pPr>
      <w:r>
        <w:t>Validation tests: пропуски diff, дубли timestamp, overlap интервалов, некорректные проценты.</w:t>
      </w:r>
    </w:p>
    <w:p>
      <w:pPr>
        <w:pStyle w:val="ListBullet"/>
        <w:spacing w:after="60"/>
      </w:pPr>
      <w:r>
        <w:t>Integration tests с PostgreSQL через test database/Testcontainers.</w:t>
      </w:r>
    </w:p>
    <w:p>
      <w:pPr>
        <w:pStyle w:val="ListBullet"/>
        <w:spacing w:after="60"/>
      </w:pPr>
      <w:r>
        <w:t>API tests: загрузка CSV → создание пресета → запуск расчета → получение результата.</w:t>
      </w:r>
    </w:p>
    <w:p>
      <w:pPr>
        <w:pStyle w:val="ListBullet"/>
        <w:spacing w:after="60"/>
      </w:pPr>
      <w:r>
        <w:t>Chart contract tests: каждый график возвращает валидную структуру data/layout/config, пригодную для Plotly.js.</w:t>
      </w:r>
    </w:p>
    <w:p>
      <w:pPr>
        <w:pStyle w:val="ListBullet"/>
        <w:spacing w:after="60"/>
      </w:pPr>
      <w:r>
        <w:t>Acceptance criteria MVP: один тестовый набор CSV успешно импортируется, пресет сохраняется, расчет завершается, метрики совпадают с эталоном в пределах допуска, графики открываются на фронтенде без дополнительной трансформации.</w:t>
      </w:r>
    </w:p>
    <w:p>
      <w:pPr>
        <w:pStyle w:val="Heading1"/>
      </w:pPr>
      <w:r>
        <w:t>11. Границы MVP и допущения</w:t>
      </w:r>
    </w:p>
    <w:p>
      <w:pPr>
        <w:pStyle w:val="ListBullet"/>
        <w:spacing w:after="60"/>
      </w:pPr>
      <w:r>
        <w:t>MVP без пользователей и ролей: один workspace.</w:t>
      </w:r>
    </w:p>
    <w:p>
      <w:pPr>
        <w:pStyle w:val="ListBullet"/>
        <w:spacing w:after="60"/>
      </w:pPr>
      <w:r>
        <w:t>Данные попадают через CSV upload + API.</w:t>
      </w:r>
    </w:p>
    <w:p>
      <w:pPr>
        <w:pStyle w:val="ListBullet"/>
        <w:spacing w:after="60"/>
      </w:pPr>
      <w:r>
        <w:t>Benchmark загружается как отдельный ряд в PostgreSQL.</w:t>
      </w:r>
    </w:p>
    <w:p>
      <w:pPr>
        <w:pStyle w:val="ListBullet"/>
        <w:spacing w:after="60"/>
      </w:pPr>
      <w:r>
        <w:t>Расчеты всегда асинхронные и сохраняют результат в базе.</w:t>
      </w:r>
    </w:p>
    <w:p>
      <w:pPr>
        <w:pStyle w:val="ListBullet"/>
        <w:spacing w:after="60"/>
      </w:pPr>
      <w:r>
        <w:t>Python не является runtime-зависимостью production-системы.</w:t>
      </w:r>
    </w:p>
    <w:p>
      <w:pPr>
        <w:pStyle w:val="ListBullet"/>
        <w:spacing w:after="60"/>
      </w:pPr>
      <w:r>
        <w:t>Экспорт в XLSX/PDF, внешние market-data API, multi-tenant режим и полноценный CI/CD относятся к следующим этапам, если не будут отдельно добавлены в scope.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MetaEngine TZ v2 · OneBurned/metaEngine · 08.06.2026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