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sz w:val="20"/>
          <w:szCs w:val="20"/>
        </w:rPr>
      </w:pPr>
      <w:r w:rsidDel="00000000" w:rsidR="00000000" w:rsidRPr="00000000">
        <w:rPr>
          <w:sz w:val="20"/>
          <w:szCs w:val="20"/>
          <w:rtl w:val="0"/>
        </w:rPr>
        <w:t xml:space="preserve">Hamdi Tabbaa is the co-founder and CEO of Abwaab. Previously, he was the General Manager at Uber for MENA in the Levant &amp; GCC. Under his leadership, he grew the business in several multiples over 4+ years and worked with the government to pass ridesharing regulations in Jordan, the first of their kind across the region. Before that, he established the specialty grocery store Dukkan, becoming one of the first in Jordan to introduce organized retail at a neighborhood level. He sold the business 6 years in, after hitting USD 15+M in revenues. Hamdi has a master’s degree from the London School of Economics in Real Estate Economics and Finance and bachelor’s degree from King’s College London in Business Management.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