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Bio: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Nour Khrais is a Jordanian entrepreneur and pioneer in mobile gaming and value-added services. In 2003, he founded Maysalward, recognized as the Middle East’s first dedicated mobile game studio, helping catalyze the region’s mobile gaming industry.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With more than 26 years of experience in mobile technology, digital services, and gaming, Nour has played an influential role in shaping Jordan’s mobile gaming ecosystem and advancing the wider MENA games industry. His contributions have earned him several distinguished honors, including the Medal of Excellence from His Majesty King Abdullah II in 2017, the Jordan Centenary Medal in 2022, the Mobile Legend Award in 2023, and recognition as a MENA Market Legend in 2024.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Beyond entrepreneurship and game development, Nour has devoted more than 14 years to developing the next generation of game creators across the MENA region. Through several initiatives and capacity-building programs, he has supported young developers, students, educators, and emerging talent through skills development, knowledge transfer, mentorship, and industry-readiness programs.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Nour holds a Doctorate in World Trade, with research focused on the culturalization and localization of mobile games in the Middle East, as well as a Master’s degree in International Business, a Diploma in Mobile Telecommunications, and a BSc in Agricultural Engineering.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His work continues to bridge technology, entrepreneurship, education, and culture, with a strong focus on developing sustainable talent, strengthening the regional games ecosystem, and creating globally competitive games and digital experiences rooted in Middle Eastern identity and culture.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Email address to send the invitation :</w:t>
      </w:r>
    </w:p>
    <w:p w:rsidR="00000000" w:rsidDel="00000000" w:rsidP="00000000" w:rsidRDefault="00000000" w:rsidRPr="00000000" w14:paraId="0000001A">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nour@maysalward.com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2"/>
          <w:szCs w:val="22"/>
        </w:rPr>
      </w:pPr>
      <w:r w:rsidDel="00000000" w:rsidR="00000000" w:rsidRPr="00000000">
        <w:rPr>
          <w:rtl w:val="0"/>
        </w:rPr>
      </w:r>
    </w:p>
    <w:sectPr>
      <w:headerReference r:id="rId7" w:type="default"/>
      <w:footerReference r:id="rId8"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Body">
    <w:name w:val="Body"/>
    <w:next w:val="Body"/>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2"/>
      <w:szCs w:val="22"/>
      <w:u w:val="none"/>
      <w:shd w:color="auto" w:fill="auto" w:val="nil"/>
      <w:vertAlign w:val="baseline"/>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chfezmWAzxJR53BDYeOfuLxl7w==">CgMxLjA4AHIhMXNoSTVYUmtva2RrSnFWdTNRQTNGYWVmTXc2Z0ZScmVV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