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5441C"/>
          <w:sz w:val="24"/>
          <w:szCs w:val="24"/>
        </w:rPr>
        <w:t xml:space="preserve">WorkIn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37"/>
          <w:sz w:val="52"/>
          <w:szCs w:val="52"/>
        </w:rPr>
        <w:t xml:space="preserve">Guía del equipo WorkIn</w:t>
      </w:r>
    </w:p>
    <w:p>
      <w:pPr>
        <w:pBdr>
          <w:bottom w:val="single" w:color="B5441C" w:sz="8" w:space="8"/>
        </w:pBdr>
        <w:spacing w:after="16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Alta de empresas, suscripciones y operación de la plataforma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Para quién es: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el equipo que administra WorkIn: da de alta empresas, controla sus suscripciones y mantiene el sistema en funcionamiento.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1. Qué hace el equipo WorkIn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WorkIn es una plataforma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multiempresa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: cada empresa cliente tiene su propio espacio, con trabajadores, turnos y pagos separados de los demás. El equipo WorkIn no gestiona turnos ni pagos de las empresas; su trabajo es: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Dar de alta empresas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 crear la cuenta de su dueño.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Controlar las suscripciones: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vigencia, suspensión y reactivación.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Operar la plataforma: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despliegues, correo, tareas programadas, respaldos y verificación.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Se ingresa con una cuenta de rol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super administrador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 Su único menú es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Empresas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2. El recorrido en resumen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40"/>
      </w:tblGrid>
      <w:tr>
        <w:trPr>
          <w:tblHeader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W w:type="dxa" w:w="4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haces</w:t>
            </w:r>
          </w:p>
        </w:tc>
        <w:tc>
          <w:tcPr>
            <w:tcW w:type="dxa" w:w="44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Crear la empresa y el usuario dueño</w:t>
            </w:r>
          </w:p>
        </w:tc>
        <w:tc>
          <w:tcPr>
            <w:tcW w:type="dxa" w:w="44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Empresas, Nueva empresa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El dueño crea su contraseña desde el correo</w:t>
            </w:r>
          </w:p>
        </w:tc>
        <w:tc>
          <w:tcPr>
            <w:tcW w:type="dxa" w:w="44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Correo del dueño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Acompañar la puesta en marcha de la empresa</w:t>
            </w:r>
          </w:p>
        </w:tc>
        <w:tc>
          <w:tcPr>
            <w:tcW w:type="dxa" w:w="44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Guía de la empresa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Vigilar la suscripción y renovar</w:t>
            </w:r>
          </w:p>
        </w:tc>
        <w:tc>
          <w:tcPr>
            <w:tcW w:type="dxa" w:w="44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Empresas, detalle de la empresa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Suspender o reactivar si corresponde</w:t>
            </w:r>
          </w:p>
        </w:tc>
        <w:tc>
          <w:tcPr>
            <w:tcW w:type="dxa" w:w="44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Detalle de la empresa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3. Dar de alta una empresa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Empresas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pulsa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Nueva empresa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(o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Crear la primera empresa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Completa los datos de la empresa: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nombre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RUT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correo de contacto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y, si quieres, un teléfono.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Elige el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plan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y el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ciclo de pago a trabajadores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(quincenal o mensual). El ciclo define cada cuánto se cierran los pagos.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Indica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Suscripción vigente hasta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(fecha).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Completa los datos del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dueño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: RUT, celular, nombre, apellidos y correo. A ese correo llega el enlace para crear su contraseña.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Guarda. La empresa queda activa y el dueño recibe su invitación.</w:t>
      </w:r>
    </w:p>
    <w:p>
      <w:pPr>
        <w:pBdr>
          <w:left w:val="single" w:color="B5441C" w:sz="18" w:space="8"/>
        </w:pBdr>
        <w:shd w:fill="F3EEE6" w:val="clear"/>
        <w:spacing w:after="160" w:before="120" w:line="276"/>
        <w:ind w:left="200" w:right="100"/>
      </w:pPr>
      <w:r>
        <w:rPr>
          <w:rFonts w:ascii="Calibri" w:cs="Calibri" w:eastAsia="Calibri" w:hAnsi="Calibri"/>
          <w:b/>
          <w:bCs/>
          <w:color w:val="B5441C"/>
          <w:sz w:val="22"/>
          <w:szCs w:val="22"/>
        </w:rPr>
        <w:t xml:space="preserve">Antes de crear: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confirma que el correo del dueño sea correcto y que lo revise. Si el enlace no llega o vence, usa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Reenviar invitación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 en el detalle de la empresa.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Qué recibe y qué sigue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Con su contraseña creada, el dueño configura tarifas, lugares y trabajadores, y puede crear administradores. Compártele la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Guía de la empresa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. Conviene acompañarlo en su primer turno y su primer cierre de pagos.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4. Gestionar una empresa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Al abrir una empresa ves su información, su estado, la vigencia de la suscripción y la fecha en que se suspendería.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40"/>
      </w:tblGrid>
      <w:tr>
        <w:trPr>
          <w:tblHeader/>
        </w:trPr>
        <w:tc>
          <w:tcPr>
            <w:tcW w:type="dxa" w:w="28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  <w:tc>
          <w:tcPr>
            <w:tcW w:type="dxa" w:w="65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Editar empresa</w:t>
            </w:r>
          </w:p>
        </w:tc>
        <w:tc>
          <w:tcPr>
            <w:tcW w:type="dxa" w:w="65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Cambia nombre, contacto, plan, ciclo de pago y la fecha de vigencia de la suscripción.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Reenviar invitación al dueño</w:t>
            </w:r>
          </w:p>
        </w:tc>
        <w:tc>
          <w:tcPr>
            <w:tcW w:type="dxa" w:w="65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Vuelve a enviar el correo para crear la contraseña, si no llegó o venció.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Suspender</w:t>
            </w:r>
          </w:p>
        </w:tc>
        <w:tc>
          <w:tcPr>
            <w:tcW w:type="dxa" w:w="65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Cierra el acceso de todos sus usuarios al instante. Pide un motivo (mínimo 3 letras). Los datos se conservan.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Reactivar</w:t>
            </w:r>
          </w:p>
        </w:tc>
        <w:tc>
          <w:tcPr>
            <w:tcW w:type="dxa" w:w="65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Devuelve el acceso. Debes indicar hasta cuándo queda vigente la suscripción.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Suspensión automática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Cada noche el sistema revisa las suscripciones. Si una empresa lleva </w:t>
      </w: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más de 14 días vencida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, se suspende sola. El detalle de la empresa muestra la fecha en que ocurrirá. Mientras está suspendida: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Sus usuarios pierden la sesión y no pueden ingresar.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Sus datos, trabajadores, turnos y pagos se conservan intactos.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Al reactivarla, todo vuelve a estar disponible.</w:t>
      </w:r>
    </w:p>
    <w:p>
      <w:pPr>
        <w:pBdr>
          <w:left w:val="single" w:color="B5441C" w:sz="18" w:space="8"/>
        </w:pBdr>
        <w:shd w:fill="F3EEE6" w:val="clear"/>
        <w:spacing w:after="160" w:before="120" w:line="276"/>
        <w:ind w:left="200" w:right="100"/>
      </w:pPr>
      <w:r>
        <w:rPr>
          <w:rFonts w:ascii="Calibri" w:cs="Calibri" w:eastAsia="Calibri" w:hAnsi="Calibri"/>
          <w:b/>
          <w:bCs/>
          <w:color w:val="B5441C"/>
          <w:sz w:val="22"/>
          <w:szCs w:val="22"/>
        </w:rPr>
        <w:t xml:space="preserve">Recomendación: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avisa al dueño antes del vencimiento y renueva con tiempo. Una suspensión corta el acceso de sus trabajadores justo cuando pueden estar marcando asistencia o revisando pagos.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5. Cuidar la separación entre empresas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Cada empresa solo ve a sus propios trabajadores, turnos y pagos.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Un trabajador puede pertenecer a varias empresas con una sola cuenta, pero cada empresa ve solo lo suyo.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Un trabajador no puede tener dos turnos aceptados que se crucen en el horario, aunque sean de empresas distintas.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Las acciones importantes (cierres, envíos, reclamos, respuestas y horas extra) quedan en un registro de auditoría que no se puede modificar.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6. Operación de la plataforma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Esta sección es técnica. Más detalle en el README del proyecto.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Cómo se despliegan los cambios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Se compila la web en local y se arma una carpeta de entrega con el backend, la web y los parches SQL nuevos.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Se ejecuta el script de despliegue. Muestra qué se va a aplicar y pide confirmación.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En el servidor: respalda la base, el código y la web; aplica cada parche SQL una sola vez; revisa la sintaxis; copia los archivos; limpia la caché y archiva lo entregado.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Se ejecuta el script de verificación, que revisa en modo solo lectura archivos, rutas, base de datos y API.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Los respaldos de cada despliegue quedan en la carpeta de respaldos del servidor, listos para volver atrás si algo falla.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Tareas programadas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Un único cron cada minuto ejecuta el planificador de Laravel, que dispara: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4040"/>
      </w:tblGrid>
      <w:tr>
        <w:trPr>
          <w:tblHeader/>
        </w:trPr>
        <w:tc>
          <w:tcPr>
            <w:tcW w:type="dxa" w:w="3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Cuándo</w:t>
            </w:r>
          </w:p>
        </w:tc>
        <w:tc>
          <w:tcPr>
            <w:tcW w:type="dxa" w:w="40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Suspender empresas vencidas</w:t>
            </w:r>
          </w:p>
        </w:tc>
        <w:tc>
          <w:tcPr>
            <w:tcW w:type="dxa" w:w="1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Cada noche</w:t>
            </w:r>
          </w:p>
        </w:tc>
        <w:tc>
          <w:tcPr>
            <w:tcW w:type="dxa" w:w="40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Suspende empresas con más de 14 días de suscripción vencida.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Avisar a prioridad baja</w:t>
            </w:r>
          </w:p>
        </w:tc>
        <w:tc>
          <w:tcPr>
            <w:tcW w:type="dxa" w:w="1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Cada 5 minutos</w:t>
            </w:r>
          </w:p>
        </w:tc>
        <w:tc>
          <w:tcPr>
            <w:tcW w:type="dxa" w:w="40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Notifica a quienes tienen prioridad baja cuando se les abre una oferta.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Archivar registros antiguos</w:t>
            </w:r>
          </w:p>
        </w:tc>
        <w:tc>
          <w:tcPr>
            <w:tcW w:type="dxa" w:w="1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Cada noche</w:t>
            </w:r>
          </w:p>
        </w:tc>
        <w:tc>
          <w:tcPr>
            <w:tcW w:type="dxa" w:w="40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Archiva turnos, postulaciones y asistencias de más de 2 años.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Correo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Los correos salen por el servicio de envío configurado en el servidor, con el dominio autenticado.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Hoy se envían en el momento de la acción. Si el volumen crece, conviene pasarlos a una cola.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Los correos a cuentas de prueba (@prueba.workin.cl) se bloquean a propósito.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Crear otro super administrador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Se hace en el servidor con el comando de consola que crea la cuenta. No existe una pantalla pública para esto, a propósito.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Datos de prueba</w:t>
      </w:r>
    </w:p>
    <w:p>
      <w:pPr>
        <w:spacing w:after="120" w:line="288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Los datos de prueba llevan el prefijo [PRUEBA] y correos de prueba, y se eliminan con un script. Las cuentas que ya tienen auditoría se desactivan, porque la auditoría no se puede borrar.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7. Lista de revisión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Al dar de alta una empresa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Datos y RUT de la empresa verificados.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Plan, ciclo de pago y fecha de vigencia confirmados con el cliente.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Correo del dueño probado; el dueño creó su contraseña.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El dueño recibió la Guía de la empresa.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Cada semana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Revisar las empresas con suscripción próxima a vencer.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Revisar el registro de errores del servidor.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37"/>
          <w:sz w:val="26"/>
          <w:szCs w:val="26"/>
        </w:rPr>
        <w:t xml:space="preserve">Antes y después de cada despliegue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Confirmar que el respaldo se hizo y no está vacío.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Ejecutar la verificación y revisar que no haya errores.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A37"/>
          <w:sz w:val="22"/>
          <w:szCs w:val="22"/>
        </w:rPr>
        <w:t xml:space="preserve">Abrir el sitio y probar un ingreso y una acción simple.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B5441C"/>
          <w:sz w:val="32"/>
          <w:szCs w:val="32"/>
        </w:rPr>
        <w:t xml:space="preserve">8. Problemas frecuentes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40"/>
      </w:tblGrid>
      <w:tr>
        <w:trPr>
          <w:tblHeader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 te pasa esto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El dueño no recibe el correo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Revisa que el correo esté bien escrito y su carpeta de no deseado. Usa Reenviar invitación.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Una empresa no puede ingresar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Mira si está suspendida (por vencimiento o a mano). Reactívala con una nueva fecha de vigencia.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El sitio muestra "Forbidden" tras un despliegue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Suele ser un problema de permisos de carpetas en el servidor. El script de reparación los corrige.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 parche SQL no se aplicó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El despliegue anota cada parche aplicado. Revisa ese registro y el resultado del despliegue.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Los correos no salen</w:t>
            </w:r>
          </w:p>
        </w:tc>
        <w:tc>
          <w:tcPr>
            <w:tcW w:type="dxa" w:w="58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Revisa la configuración de correo del servidor y la autenticación del dominio.</w:t>
            </w:r>
          </w:p>
        </w:tc>
      </w:tr>
    </w:tbl>
    <w:p>
      <w:pPr>
        <w:pBdr>
          <w:left w:val="single" w:color="B5441C" w:sz="18" w:space="8"/>
        </w:pBdr>
        <w:shd w:fill="F3EEE6" w:val="clear"/>
        <w:spacing w:after="160" w:before="120" w:line="276"/>
        <w:ind w:left="200" w:right="100"/>
      </w:pPr>
      <w:r>
        <w:rPr>
          <w:rFonts w:ascii="Calibri" w:cs="Calibri" w:eastAsia="Calibri" w:hAnsi="Calibri"/>
          <w:b/>
          <w:bCs/>
          <w:color w:val="B5441C"/>
          <w:sz w:val="22"/>
          <w:szCs w:val="22"/>
        </w:rPr>
        <w:t xml:space="preserve">Seguridad: </w:t>
      </w:r>
      <w:r>
        <w:rPr>
          <w:rFonts w:ascii="Calibri" w:cs="Calibri" w:eastAsia="Calibri" w:hAnsi="Calibri"/>
          <w:color w:val="1F2A37"/>
          <w:sz w:val="22"/>
          <w:szCs w:val="22"/>
        </w:rPr>
        <w:t xml:space="preserve">nunca compartas claves, llaves SSH ni el archivo de configuración del servidor por chat o correo. Quien tenga acceso al servidor tiene acceso a los datos de todas las empresas.</w:t>
      </w:r>
    </w:p>
    <w:sectPr>
      <w:footerReference w:type="default" r:id="rId6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WorkIn · Guía del equipo WorkIn ·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equipo WorkIn</dc:title>
  <dc:creator>WorkIn</dc:creator>
  <cp:lastModifiedBy>Un-named</cp:lastModifiedBy>
  <cp:revision>1</cp:revision>
  <dcterms:created xsi:type="dcterms:W3CDTF">2026-10-23T01:21:43.291Z</dcterms:created>
  <dcterms:modified xsi:type="dcterms:W3CDTF">2026-10-23T01:21:43.292Z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