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66EA6" w14:textId="67FD8BE2" w:rsidR="00D231ED" w:rsidRPr="00B84753" w:rsidRDefault="00D231ED" w:rsidP="00B84753">
      <w:pPr>
        <w:jc w:val="left"/>
        <w:rPr>
          <w:sz w:val="21"/>
        </w:rPr>
      </w:pPr>
    </w:p>
    <w:p w14:paraId="4054DB61" w14:textId="77777777" w:rsidR="00B84753" w:rsidRPr="00B84753" w:rsidRDefault="00B84753" w:rsidP="00AF0062">
      <w:pPr>
        <w:pStyle w:val="Title"/>
        <w:jc w:val="left"/>
        <w:rPr>
          <w:b/>
          <w:bCs/>
          <w:sz w:val="96"/>
          <w:szCs w:val="96"/>
        </w:rPr>
      </w:pPr>
      <w:r w:rsidRPr="00B84753">
        <w:rPr>
          <w:b/>
          <w:bCs/>
          <w:sz w:val="96"/>
          <w:szCs w:val="96"/>
        </w:rPr>
        <w:t>FLEX Supply Chain Management Simulation</w:t>
      </w:r>
    </w:p>
    <w:p w14:paraId="1270E74A" w14:textId="77777777" w:rsidR="00B84753" w:rsidRPr="00B84753" w:rsidRDefault="00B84753" w:rsidP="00B84753">
      <w:pPr>
        <w:pStyle w:val="Subtitle"/>
        <w:spacing w:after="9960"/>
        <w:rPr>
          <w:b/>
          <w:bCs/>
          <w:sz w:val="52"/>
          <w:szCs w:val="52"/>
        </w:rPr>
      </w:pPr>
      <w:r w:rsidRPr="00B84753">
        <w:rPr>
          <w:b/>
          <w:bCs/>
          <w:sz w:val="52"/>
          <w:szCs w:val="52"/>
        </w:rPr>
        <w:t>Vikram Sethi</w:t>
      </w:r>
    </w:p>
    <w:p w14:paraId="43B15CCF" w14:textId="4BFF3238" w:rsidR="00B84753" w:rsidRPr="00B84753" w:rsidRDefault="00B84753" w:rsidP="00B84753">
      <w:pPr>
        <w:spacing w:before="0"/>
        <w:rPr>
          <w:rStyle w:val="SubtleEmphasis"/>
        </w:rPr>
        <w:sectPr w:rsidR="00B84753" w:rsidRPr="00B84753" w:rsidSect="00B84753">
          <w:headerReference w:type="even" r:id="rId8"/>
          <w:headerReference w:type="default" r:id="rId9"/>
          <w:pgSz w:w="12240" w:h="15840"/>
          <w:pgMar w:top="1100" w:right="700" w:bottom="280" w:left="1140" w:header="828" w:footer="0" w:gutter="0"/>
          <w:pgNumType w:start="2"/>
          <w:cols w:space="720"/>
        </w:sectPr>
      </w:pPr>
      <w:r w:rsidRPr="00B84753">
        <w:rPr>
          <w:rStyle w:val="SubtleEmphasis"/>
        </w:rPr>
        <w:t>Copyright (c) 2024 by Vikram Seth</w:t>
      </w:r>
    </w:p>
    <w:sdt>
      <w:sdtPr>
        <w:rPr>
          <w:rFonts w:eastAsiaTheme="minorEastAsia" w:cstheme="minorBidi"/>
          <w:b w:val="0"/>
          <w:color w:val="auto"/>
          <w:sz w:val="24"/>
          <w:szCs w:val="21"/>
        </w:rPr>
        <w:id w:val="-1840071271"/>
        <w:docPartObj>
          <w:docPartGallery w:val="Table of Contents"/>
          <w:docPartUnique/>
        </w:docPartObj>
      </w:sdtPr>
      <w:sdtEndPr>
        <w:rPr>
          <w:bCs/>
          <w:noProof/>
        </w:rPr>
      </w:sdtEndPr>
      <w:sdtContent>
        <w:p w14:paraId="317498E4" w14:textId="34916703" w:rsidR="00AE42F3" w:rsidRPr="00D27D25" w:rsidRDefault="00AE42F3" w:rsidP="00AE42F3">
          <w:pPr>
            <w:pStyle w:val="TOCHeading"/>
            <w:spacing w:after="360"/>
            <w:rPr>
              <w:rStyle w:val="Heading1Char"/>
              <w:b/>
              <w:bCs/>
            </w:rPr>
          </w:pPr>
          <w:r w:rsidRPr="00D27D25">
            <w:rPr>
              <w:rStyle w:val="Heading1Char"/>
              <w:b/>
              <w:bCs/>
            </w:rPr>
            <w:t>Table of Contents</w:t>
          </w:r>
        </w:p>
        <w:p w14:paraId="35A08FE0" w14:textId="3553ACA4" w:rsidR="006B3FE0" w:rsidRDefault="00AE42F3">
          <w:pPr>
            <w:pStyle w:val="TOC1"/>
            <w:tabs>
              <w:tab w:val="right" w:leader="dot" w:pos="10070"/>
            </w:tabs>
            <w:rPr>
              <w:rFonts w:asciiTheme="minorHAnsi" w:hAnsiTheme="minorHAnsi"/>
              <w:noProof/>
              <w:kern w:val="2"/>
              <w:sz w:val="22"/>
              <w:szCs w:val="22"/>
              <w14:ligatures w14:val="standardContextual"/>
            </w:rPr>
          </w:pPr>
          <w:r>
            <w:fldChar w:fldCharType="begin"/>
          </w:r>
          <w:r>
            <w:instrText xml:space="preserve"> TOC \o "1-3" \h \z \u </w:instrText>
          </w:r>
          <w:r>
            <w:fldChar w:fldCharType="separate"/>
          </w:r>
          <w:hyperlink w:anchor="_Toc176486572" w:history="1">
            <w:r w:rsidR="006B3FE0" w:rsidRPr="000C1945">
              <w:rPr>
                <w:rStyle w:val="Hyperlink"/>
                <w:noProof/>
              </w:rPr>
              <w:t>Chapter 1: Introduction</w:t>
            </w:r>
            <w:r w:rsidR="006B3FE0">
              <w:rPr>
                <w:noProof/>
                <w:webHidden/>
              </w:rPr>
              <w:tab/>
            </w:r>
            <w:r w:rsidR="006B3FE0">
              <w:rPr>
                <w:noProof/>
                <w:webHidden/>
              </w:rPr>
              <w:fldChar w:fldCharType="begin"/>
            </w:r>
            <w:r w:rsidR="006B3FE0">
              <w:rPr>
                <w:noProof/>
                <w:webHidden/>
              </w:rPr>
              <w:instrText xml:space="preserve"> PAGEREF _Toc176486572 \h </w:instrText>
            </w:r>
            <w:r w:rsidR="006B3FE0">
              <w:rPr>
                <w:noProof/>
                <w:webHidden/>
              </w:rPr>
            </w:r>
            <w:r w:rsidR="006B3FE0">
              <w:rPr>
                <w:noProof/>
                <w:webHidden/>
              </w:rPr>
              <w:fldChar w:fldCharType="separate"/>
            </w:r>
            <w:r w:rsidR="006B3FE0">
              <w:rPr>
                <w:noProof/>
                <w:webHidden/>
              </w:rPr>
              <w:t>3</w:t>
            </w:r>
            <w:r w:rsidR="006B3FE0">
              <w:rPr>
                <w:noProof/>
                <w:webHidden/>
              </w:rPr>
              <w:fldChar w:fldCharType="end"/>
            </w:r>
          </w:hyperlink>
        </w:p>
        <w:p w14:paraId="6BBC4316" w14:textId="722D9B68" w:rsidR="006B3FE0" w:rsidRDefault="00000000">
          <w:pPr>
            <w:pStyle w:val="TOC2"/>
            <w:tabs>
              <w:tab w:val="right" w:leader="dot" w:pos="10070"/>
            </w:tabs>
            <w:rPr>
              <w:rFonts w:asciiTheme="minorHAnsi" w:hAnsiTheme="minorHAnsi"/>
              <w:noProof/>
              <w:kern w:val="2"/>
              <w:sz w:val="22"/>
              <w:szCs w:val="22"/>
              <w14:ligatures w14:val="standardContextual"/>
            </w:rPr>
          </w:pPr>
          <w:hyperlink w:anchor="_Toc176486573" w:history="1">
            <w:r w:rsidR="006B3FE0" w:rsidRPr="000C1945">
              <w:rPr>
                <w:rStyle w:val="Hyperlink"/>
                <w:rFonts w:eastAsia="Times New Roman"/>
                <w:noProof/>
              </w:rPr>
              <w:t>Purpose</w:t>
            </w:r>
            <w:r w:rsidR="006B3FE0">
              <w:rPr>
                <w:noProof/>
                <w:webHidden/>
              </w:rPr>
              <w:tab/>
            </w:r>
            <w:r w:rsidR="006B3FE0">
              <w:rPr>
                <w:noProof/>
                <w:webHidden/>
              </w:rPr>
              <w:fldChar w:fldCharType="begin"/>
            </w:r>
            <w:r w:rsidR="006B3FE0">
              <w:rPr>
                <w:noProof/>
                <w:webHidden/>
              </w:rPr>
              <w:instrText xml:space="preserve"> PAGEREF _Toc176486573 \h </w:instrText>
            </w:r>
            <w:r w:rsidR="006B3FE0">
              <w:rPr>
                <w:noProof/>
                <w:webHidden/>
              </w:rPr>
            </w:r>
            <w:r w:rsidR="006B3FE0">
              <w:rPr>
                <w:noProof/>
                <w:webHidden/>
              </w:rPr>
              <w:fldChar w:fldCharType="separate"/>
            </w:r>
            <w:r w:rsidR="006B3FE0">
              <w:rPr>
                <w:noProof/>
                <w:webHidden/>
              </w:rPr>
              <w:t>3</w:t>
            </w:r>
            <w:r w:rsidR="006B3FE0">
              <w:rPr>
                <w:noProof/>
                <w:webHidden/>
              </w:rPr>
              <w:fldChar w:fldCharType="end"/>
            </w:r>
          </w:hyperlink>
        </w:p>
        <w:p w14:paraId="3066A478" w14:textId="3E021419" w:rsidR="006B3FE0" w:rsidRDefault="00000000">
          <w:pPr>
            <w:pStyle w:val="TOC2"/>
            <w:tabs>
              <w:tab w:val="right" w:leader="dot" w:pos="10070"/>
            </w:tabs>
            <w:rPr>
              <w:rFonts w:asciiTheme="minorHAnsi" w:hAnsiTheme="minorHAnsi"/>
              <w:noProof/>
              <w:kern w:val="2"/>
              <w:sz w:val="22"/>
              <w:szCs w:val="22"/>
              <w14:ligatures w14:val="standardContextual"/>
            </w:rPr>
          </w:pPr>
          <w:hyperlink w:anchor="_Toc176486574" w:history="1">
            <w:r w:rsidR="006B3FE0" w:rsidRPr="000C1945">
              <w:rPr>
                <w:rStyle w:val="Hyperlink"/>
                <w:rFonts w:eastAsia="Times New Roman"/>
                <w:noProof/>
              </w:rPr>
              <w:t>Industry Context</w:t>
            </w:r>
            <w:r w:rsidR="006B3FE0">
              <w:rPr>
                <w:noProof/>
                <w:webHidden/>
              </w:rPr>
              <w:tab/>
            </w:r>
            <w:r w:rsidR="006B3FE0">
              <w:rPr>
                <w:noProof/>
                <w:webHidden/>
              </w:rPr>
              <w:fldChar w:fldCharType="begin"/>
            </w:r>
            <w:r w:rsidR="006B3FE0">
              <w:rPr>
                <w:noProof/>
                <w:webHidden/>
              </w:rPr>
              <w:instrText xml:space="preserve"> PAGEREF _Toc176486574 \h </w:instrText>
            </w:r>
            <w:r w:rsidR="006B3FE0">
              <w:rPr>
                <w:noProof/>
                <w:webHidden/>
              </w:rPr>
            </w:r>
            <w:r w:rsidR="006B3FE0">
              <w:rPr>
                <w:noProof/>
                <w:webHidden/>
              </w:rPr>
              <w:fldChar w:fldCharType="separate"/>
            </w:r>
            <w:r w:rsidR="006B3FE0">
              <w:rPr>
                <w:noProof/>
                <w:webHidden/>
              </w:rPr>
              <w:t>4</w:t>
            </w:r>
            <w:r w:rsidR="006B3FE0">
              <w:rPr>
                <w:noProof/>
                <w:webHidden/>
              </w:rPr>
              <w:fldChar w:fldCharType="end"/>
            </w:r>
          </w:hyperlink>
        </w:p>
        <w:p w14:paraId="6CC064A3" w14:textId="645B08A3" w:rsidR="006B3FE0" w:rsidRDefault="00000000">
          <w:pPr>
            <w:pStyle w:val="TOC2"/>
            <w:tabs>
              <w:tab w:val="right" w:leader="dot" w:pos="10070"/>
            </w:tabs>
            <w:rPr>
              <w:rFonts w:asciiTheme="minorHAnsi" w:hAnsiTheme="minorHAnsi"/>
              <w:noProof/>
              <w:kern w:val="2"/>
              <w:sz w:val="22"/>
              <w:szCs w:val="22"/>
              <w14:ligatures w14:val="standardContextual"/>
            </w:rPr>
          </w:pPr>
          <w:hyperlink w:anchor="_Toc176486575" w:history="1">
            <w:r w:rsidR="006B3FE0" w:rsidRPr="000C1945">
              <w:rPr>
                <w:rStyle w:val="Hyperlink"/>
                <w:rFonts w:eastAsia="Times New Roman"/>
                <w:noProof/>
              </w:rPr>
              <w:t>Learning Objectives of the FLEX Simulation</w:t>
            </w:r>
            <w:r w:rsidR="006B3FE0">
              <w:rPr>
                <w:noProof/>
                <w:webHidden/>
              </w:rPr>
              <w:tab/>
            </w:r>
            <w:r w:rsidR="006B3FE0">
              <w:rPr>
                <w:noProof/>
                <w:webHidden/>
              </w:rPr>
              <w:fldChar w:fldCharType="begin"/>
            </w:r>
            <w:r w:rsidR="006B3FE0">
              <w:rPr>
                <w:noProof/>
                <w:webHidden/>
              </w:rPr>
              <w:instrText xml:space="preserve"> PAGEREF _Toc176486575 \h </w:instrText>
            </w:r>
            <w:r w:rsidR="006B3FE0">
              <w:rPr>
                <w:noProof/>
                <w:webHidden/>
              </w:rPr>
            </w:r>
            <w:r w:rsidR="006B3FE0">
              <w:rPr>
                <w:noProof/>
                <w:webHidden/>
              </w:rPr>
              <w:fldChar w:fldCharType="separate"/>
            </w:r>
            <w:r w:rsidR="006B3FE0">
              <w:rPr>
                <w:noProof/>
                <w:webHidden/>
              </w:rPr>
              <w:t>4</w:t>
            </w:r>
            <w:r w:rsidR="006B3FE0">
              <w:rPr>
                <w:noProof/>
                <w:webHidden/>
              </w:rPr>
              <w:fldChar w:fldCharType="end"/>
            </w:r>
          </w:hyperlink>
        </w:p>
        <w:p w14:paraId="2BE1A146" w14:textId="107A742F" w:rsidR="006B3FE0" w:rsidRDefault="00000000">
          <w:pPr>
            <w:pStyle w:val="TOC2"/>
            <w:tabs>
              <w:tab w:val="right" w:leader="dot" w:pos="10070"/>
            </w:tabs>
            <w:rPr>
              <w:rFonts w:asciiTheme="minorHAnsi" w:hAnsiTheme="minorHAnsi"/>
              <w:noProof/>
              <w:kern w:val="2"/>
              <w:sz w:val="22"/>
              <w:szCs w:val="22"/>
              <w14:ligatures w14:val="standardContextual"/>
            </w:rPr>
          </w:pPr>
          <w:hyperlink w:anchor="_Toc176486576" w:history="1">
            <w:r w:rsidR="006B3FE0" w:rsidRPr="000C1945">
              <w:rPr>
                <w:rStyle w:val="Hyperlink"/>
                <w:rFonts w:eastAsia="Times New Roman"/>
                <w:noProof/>
              </w:rPr>
              <w:t>Goal of the Learning Objectives</w:t>
            </w:r>
            <w:r w:rsidR="006B3FE0">
              <w:rPr>
                <w:noProof/>
                <w:webHidden/>
              </w:rPr>
              <w:tab/>
            </w:r>
            <w:r w:rsidR="006B3FE0">
              <w:rPr>
                <w:noProof/>
                <w:webHidden/>
              </w:rPr>
              <w:fldChar w:fldCharType="begin"/>
            </w:r>
            <w:r w:rsidR="006B3FE0">
              <w:rPr>
                <w:noProof/>
                <w:webHidden/>
              </w:rPr>
              <w:instrText xml:space="preserve"> PAGEREF _Toc176486576 \h </w:instrText>
            </w:r>
            <w:r w:rsidR="006B3FE0">
              <w:rPr>
                <w:noProof/>
                <w:webHidden/>
              </w:rPr>
            </w:r>
            <w:r w:rsidR="006B3FE0">
              <w:rPr>
                <w:noProof/>
                <w:webHidden/>
              </w:rPr>
              <w:fldChar w:fldCharType="separate"/>
            </w:r>
            <w:r w:rsidR="006B3FE0">
              <w:rPr>
                <w:noProof/>
                <w:webHidden/>
              </w:rPr>
              <w:t>4</w:t>
            </w:r>
            <w:r w:rsidR="006B3FE0">
              <w:rPr>
                <w:noProof/>
                <w:webHidden/>
              </w:rPr>
              <w:fldChar w:fldCharType="end"/>
            </w:r>
          </w:hyperlink>
        </w:p>
        <w:p w14:paraId="09F4CF2D" w14:textId="66866604" w:rsidR="006B3FE0" w:rsidRDefault="00000000">
          <w:pPr>
            <w:pStyle w:val="TOC2"/>
            <w:tabs>
              <w:tab w:val="right" w:leader="dot" w:pos="10070"/>
            </w:tabs>
            <w:rPr>
              <w:rFonts w:asciiTheme="minorHAnsi" w:hAnsiTheme="minorHAnsi"/>
              <w:noProof/>
              <w:kern w:val="2"/>
              <w:sz w:val="22"/>
              <w:szCs w:val="22"/>
              <w14:ligatures w14:val="standardContextual"/>
            </w:rPr>
          </w:pPr>
          <w:hyperlink w:anchor="_Toc176486577" w:history="1">
            <w:r w:rsidR="006B3FE0" w:rsidRPr="000C1945">
              <w:rPr>
                <w:rStyle w:val="Hyperlink"/>
                <w:rFonts w:eastAsia="Times New Roman"/>
                <w:noProof/>
              </w:rPr>
              <w:t>FLEX Overview</w:t>
            </w:r>
            <w:r w:rsidR="006B3FE0">
              <w:rPr>
                <w:noProof/>
                <w:webHidden/>
              </w:rPr>
              <w:tab/>
            </w:r>
            <w:r w:rsidR="006B3FE0">
              <w:rPr>
                <w:noProof/>
                <w:webHidden/>
              </w:rPr>
              <w:fldChar w:fldCharType="begin"/>
            </w:r>
            <w:r w:rsidR="006B3FE0">
              <w:rPr>
                <w:noProof/>
                <w:webHidden/>
              </w:rPr>
              <w:instrText xml:space="preserve"> PAGEREF _Toc176486577 \h </w:instrText>
            </w:r>
            <w:r w:rsidR="006B3FE0">
              <w:rPr>
                <w:noProof/>
                <w:webHidden/>
              </w:rPr>
            </w:r>
            <w:r w:rsidR="006B3FE0">
              <w:rPr>
                <w:noProof/>
                <w:webHidden/>
              </w:rPr>
              <w:fldChar w:fldCharType="separate"/>
            </w:r>
            <w:r w:rsidR="006B3FE0">
              <w:rPr>
                <w:noProof/>
                <w:webHidden/>
              </w:rPr>
              <w:t>5</w:t>
            </w:r>
            <w:r w:rsidR="006B3FE0">
              <w:rPr>
                <w:noProof/>
                <w:webHidden/>
              </w:rPr>
              <w:fldChar w:fldCharType="end"/>
            </w:r>
          </w:hyperlink>
        </w:p>
        <w:p w14:paraId="0FBCB589" w14:textId="627477E6" w:rsidR="006B3FE0" w:rsidRDefault="00000000">
          <w:pPr>
            <w:pStyle w:val="TOC2"/>
            <w:tabs>
              <w:tab w:val="right" w:leader="dot" w:pos="10070"/>
            </w:tabs>
            <w:rPr>
              <w:rFonts w:asciiTheme="minorHAnsi" w:hAnsiTheme="minorHAnsi"/>
              <w:noProof/>
              <w:kern w:val="2"/>
              <w:sz w:val="22"/>
              <w:szCs w:val="22"/>
              <w14:ligatures w14:val="standardContextual"/>
            </w:rPr>
          </w:pPr>
          <w:hyperlink w:anchor="_Toc176486578" w:history="1">
            <w:r w:rsidR="006B3FE0" w:rsidRPr="000C1945">
              <w:rPr>
                <w:rStyle w:val="Hyperlink"/>
                <w:rFonts w:eastAsia="Times New Roman"/>
                <w:noProof/>
              </w:rPr>
              <w:t>Business Operations in FLEX</w:t>
            </w:r>
            <w:r w:rsidR="006B3FE0">
              <w:rPr>
                <w:noProof/>
                <w:webHidden/>
              </w:rPr>
              <w:tab/>
            </w:r>
            <w:r w:rsidR="006B3FE0">
              <w:rPr>
                <w:noProof/>
                <w:webHidden/>
              </w:rPr>
              <w:fldChar w:fldCharType="begin"/>
            </w:r>
            <w:r w:rsidR="006B3FE0">
              <w:rPr>
                <w:noProof/>
                <w:webHidden/>
              </w:rPr>
              <w:instrText xml:space="preserve"> PAGEREF _Toc176486578 \h </w:instrText>
            </w:r>
            <w:r w:rsidR="006B3FE0">
              <w:rPr>
                <w:noProof/>
                <w:webHidden/>
              </w:rPr>
            </w:r>
            <w:r w:rsidR="006B3FE0">
              <w:rPr>
                <w:noProof/>
                <w:webHidden/>
              </w:rPr>
              <w:fldChar w:fldCharType="separate"/>
            </w:r>
            <w:r w:rsidR="006B3FE0">
              <w:rPr>
                <w:noProof/>
                <w:webHidden/>
              </w:rPr>
              <w:t>5</w:t>
            </w:r>
            <w:r w:rsidR="006B3FE0">
              <w:rPr>
                <w:noProof/>
                <w:webHidden/>
              </w:rPr>
              <w:fldChar w:fldCharType="end"/>
            </w:r>
          </w:hyperlink>
        </w:p>
        <w:p w14:paraId="558D077C" w14:textId="343F2CD9" w:rsidR="006B3FE0" w:rsidRDefault="00000000">
          <w:pPr>
            <w:pStyle w:val="TOC1"/>
            <w:tabs>
              <w:tab w:val="right" w:leader="dot" w:pos="10070"/>
            </w:tabs>
            <w:rPr>
              <w:rFonts w:asciiTheme="minorHAnsi" w:hAnsiTheme="minorHAnsi"/>
              <w:noProof/>
              <w:kern w:val="2"/>
              <w:sz w:val="22"/>
              <w:szCs w:val="22"/>
              <w14:ligatures w14:val="standardContextual"/>
            </w:rPr>
          </w:pPr>
          <w:hyperlink w:anchor="_Toc176486579" w:history="1">
            <w:r w:rsidR="006B3FE0" w:rsidRPr="000C1945">
              <w:rPr>
                <w:rStyle w:val="Hyperlink"/>
                <w:noProof/>
              </w:rPr>
              <w:t>Chapter 2: Product Description</w:t>
            </w:r>
            <w:r w:rsidR="006B3FE0">
              <w:rPr>
                <w:noProof/>
                <w:webHidden/>
              </w:rPr>
              <w:tab/>
            </w:r>
            <w:r w:rsidR="006B3FE0">
              <w:rPr>
                <w:noProof/>
                <w:webHidden/>
              </w:rPr>
              <w:fldChar w:fldCharType="begin"/>
            </w:r>
            <w:r w:rsidR="006B3FE0">
              <w:rPr>
                <w:noProof/>
                <w:webHidden/>
              </w:rPr>
              <w:instrText xml:space="preserve"> PAGEREF _Toc176486579 \h </w:instrText>
            </w:r>
            <w:r w:rsidR="006B3FE0">
              <w:rPr>
                <w:noProof/>
                <w:webHidden/>
              </w:rPr>
            </w:r>
            <w:r w:rsidR="006B3FE0">
              <w:rPr>
                <w:noProof/>
                <w:webHidden/>
              </w:rPr>
              <w:fldChar w:fldCharType="separate"/>
            </w:r>
            <w:r w:rsidR="006B3FE0">
              <w:rPr>
                <w:noProof/>
                <w:webHidden/>
              </w:rPr>
              <w:t>8</w:t>
            </w:r>
            <w:r w:rsidR="006B3FE0">
              <w:rPr>
                <w:noProof/>
                <w:webHidden/>
              </w:rPr>
              <w:fldChar w:fldCharType="end"/>
            </w:r>
          </w:hyperlink>
        </w:p>
        <w:p w14:paraId="1E64FB29" w14:textId="51359F3B" w:rsidR="006B3FE0" w:rsidRDefault="00000000">
          <w:pPr>
            <w:pStyle w:val="TOC2"/>
            <w:tabs>
              <w:tab w:val="right" w:leader="dot" w:pos="10070"/>
            </w:tabs>
            <w:rPr>
              <w:rFonts w:asciiTheme="minorHAnsi" w:hAnsiTheme="minorHAnsi"/>
              <w:noProof/>
              <w:kern w:val="2"/>
              <w:sz w:val="22"/>
              <w:szCs w:val="22"/>
              <w14:ligatures w14:val="standardContextual"/>
            </w:rPr>
          </w:pPr>
          <w:hyperlink w:anchor="_Toc176486580" w:history="1">
            <w:r w:rsidR="006B3FE0" w:rsidRPr="000C1945">
              <w:rPr>
                <w:rStyle w:val="Hyperlink"/>
                <w:rFonts w:eastAsia="Arial"/>
                <w:noProof/>
              </w:rPr>
              <w:t>Warranty Costs</w:t>
            </w:r>
            <w:r w:rsidR="006B3FE0">
              <w:rPr>
                <w:noProof/>
                <w:webHidden/>
              </w:rPr>
              <w:tab/>
            </w:r>
            <w:r w:rsidR="006B3FE0">
              <w:rPr>
                <w:noProof/>
                <w:webHidden/>
              </w:rPr>
              <w:fldChar w:fldCharType="begin"/>
            </w:r>
            <w:r w:rsidR="006B3FE0">
              <w:rPr>
                <w:noProof/>
                <w:webHidden/>
              </w:rPr>
              <w:instrText xml:space="preserve"> PAGEREF _Toc176486580 \h </w:instrText>
            </w:r>
            <w:r w:rsidR="006B3FE0">
              <w:rPr>
                <w:noProof/>
                <w:webHidden/>
              </w:rPr>
            </w:r>
            <w:r w:rsidR="006B3FE0">
              <w:rPr>
                <w:noProof/>
                <w:webHidden/>
              </w:rPr>
              <w:fldChar w:fldCharType="separate"/>
            </w:r>
            <w:r w:rsidR="006B3FE0">
              <w:rPr>
                <w:noProof/>
                <w:webHidden/>
              </w:rPr>
              <w:t>8</w:t>
            </w:r>
            <w:r w:rsidR="006B3FE0">
              <w:rPr>
                <w:noProof/>
                <w:webHidden/>
              </w:rPr>
              <w:fldChar w:fldCharType="end"/>
            </w:r>
          </w:hyperlink>
        </w:p>
        <w:p w14:paraId="230428F1" w14:textId="24CE5ACA" w:rsidR="006B3FE0" w:rsidRDefault="00000000">
          <w:pPr>
            <w:pStyle w:val="TOC2"/>
            <w:tabs>
              <w:tab w:val="right" w:leader="dot" w:pos="10070"/>
            </w:tabs>
            <w:rPr>
              <w:rFonts w:asciiTheme="minorHAnsi" w:hAnsiTheme="minorHAnsi"/>
              <w:noProof/>
              <w:kern w:val="2"/>
              <w:sz w:val="22"/>
              <w:szCs w:val="22"/>
              <w14:ligatures w14:val="standardContextual"/>
            </w:rPr>
          </w:pPr>
          <w:hyperlink w:anchor="_Toc176486581" w:history="1">
            <w:r w:rsidR="006B3FE0" w:rsidRPr="000C1945">
              <w:rPr>
                <w:rStyle w:val="Hyperlink"/>
                <w:rFonts w:eastAsia="Arial"/>
                <w:noProof/>
              </w:rPr>
              <w:t>Packaging</w:t>
            </w:r>
            <w:r w:rsidR="006B3FE0">
              <w:rPr>
                <w:noProof/>
                <w:webHidden/>
              </w:rPr>
              <w:tab/>
            </w:r>
            <w:r w:rsidR="006B3FE0">
              <w:rPr>
                <w:noProof/>
                <w:webHidden/>
              </w:rPr>
              <w:fldChar w:fldCharType="begin"/>
            </w:r>
            <w:r w:rsidR="006B3FE0">
              <w:rPr>
                <w:noProof/>
                <w:webHidden/>
              </w:rPr>
              <w:instrText xml:space="preserve"> PAGEREF _Toc176486581 \h </w:instrText>
            </w:r>
            <w:r w:rsidR="006B3FE0">
              <w:rPr>
                <w:noProof/>
                <w:webHidden/>
              </w:rPr>
            </w:r>
            <w:r w:rsidR="006B3FE0">
              <w:rPr>
                <w:noProof/>
                <w:webHidden/>
              </w:rPr>
              <w:fldChar w:fldCharType="separate"/>
            </w:r>
            <w:r w:rsidR="006B3FE0">
              <w:rPr>
                <w:noProof/>
                <w:webHidden/>
              </w:rPr>
              <w:t>8</w:t>
            </w:r>
            <w:r w:rsidR="006B3FE0">
              <w:rPr>
                <w:noProof/>
                <w:webHidden/>
              </w:rPr>
              <w:fldChar w:fldCharType="end"/>
            </w:r>
          </w:hyperlink>
        </w:p>
        <w:p w14:paraId="71A35F3E" w14:textId="19D7F357" w:rsidR="006B3FE0" w:rsidRDefault="00000000">
          <w:pPr>
            <w:pStyle w:val="TOC1"/>
            <w:tabs>
              <w:tab w:val="right" w:leader="dot" w:pos="10070"/>
            </w:tabs>
            <w:rPr>
              <w:rFonts w:asciiTheme="minorHAnsi" w:hAnsiTheme="minorHAnsi"/>
              <w:noProof/>
              <w:kern w:val="2"/>
              <w:sz w:val="22"/>
              <w:szCs w:val="22"/>
              <w14:ligatures w14:val="standardContextual"/>
            </w:rPr>
          </w:pPr>
          <w:hyperlink w:anchor="_Toc176486582" w:history="1">
            <w:r w:rsidR="006B3FE0" w:rsidRPr="000C1945">
              <w:rPr>
                <w:rStyle w:val="Hyperlink"/>
                <w:noProof/>
              </w:rPr>
              <w:t>Chapter 3: Procurement Decisions</w:t>
            </w:r>
            <w:r w:rsidR="006B3FE0">
              <w:rPr>
                <w:noProof/>
                <w:webHidden/>
              </w:rPr>
              <w:tab/>
            </w:r>
            <w:r w:rsidR="006B3FE0">
              <w:rPr>
                <w:noProof/>
                <w:webHidden/>
              </w:rPr>
              <w:fldChar w:fldCharType="begin"/>
            </w:r>
            <w:r w:rsidR="006B3FE0">
              <w:rPr>
                <w:noProof/>
                <w:webHidden/>
              </w:rPr>
              <w:instrText xml:space="preserve"> PAGEREF _Toc176486582 \h </w:instrText>
            </w:r>
            <w:r w:rsidR="006B3FE0">
              <w:rPr>
                <w:noProof/>
                <w:webHidden/>
              </w:rPr>
            </w:r>
            <w:r w:rsidR="006B3FE0">
              <w:rPr>
                <w:noProof/>
                <w:webHidden/>
              </w:rPr>
              <w:fldChar w:fldCharType="separate"/>
            </w:r>
            <w:r w:rsidR="006B3FE0">
              <w:rPr>
                <w:noProof/>
                <w:webHidden/>
              </w:rPr>
              <w:t>9</w:t>
            </w:r>
            <w:r w:rsidR="006B3FE0">
              <w:rPr>
                <w:noProof/>
                <w:webHidden/>
              </w:rPr>
              <w:fldChar w:fldCharType="end"/>
            </w:r>
          </w:hyperlink>
        </w:p>
        <w:p w14:paraId="2389C87C" w14:textId="6062B7E8" w:rsidR="006B3FE0" w:rsidRDefault="00000000">
          <w:pPr>
            <w:pStyle w:val="TOC2"/>
            <w:tabs>
              <w:tab w:val="right" w:leader="dot" w:pos="10070"/>
            </w:tabs>
            <w:rPr>
              <w:rFonts w:asciiTheme="minorHAnsi" w:hAnsiTheme="minorHAnsi"/>
              <w:noProof/>
              <w:kern w:val="2"/>
              <w:sz w:val="22"/>
              <w:szCs w:val="22"/>
              <w14:ligatures w14:val="standardContextual"/>
            </w:rPr>
          </w:pPr>
          <w:hyperlink w:anchor="_Toc176486583" w:history="1">
            <w:r w:rsidR="006B3FE0" w:rsidRPr="000C1945">
              <w:rPr>
                <w:rStyle w:val="Hyperlink"/>
                <w:noProof/>
              </w:rPr>
              <w:t>Sub-Assembly Components and Warranty</w:t>
            </w:r>
            <w:r w:rsidR="006B3FE0">
              <w:rPr>
                <w:noProof/>
                <w:webHidden/>
              </w:rPr>
              <w:tab/>
            </w:r>
            <w:r w:rsidR="006B3FE0">
              <w:rPr>
                <w:noProof/>
                <w:webHidden/>
              </w:rPr>
              <w:fldChar w:fldCharType="begin"/>
            </w:r>
            <w:r w:rsidR="006B3FE0">
              <w:rPr>
                <w:noProof/>
                <w:webHidden/>
              </w:rPr>
              <w:instrText xml:space="preserve"> PAGEREF _Toc176486583 \h </w:instrText>
            </w:r>
            <w:r w:rsidR="006B3FE0">
              <w:rPr>
                <w:noProof/>
                <w:webHidden/>
              </w:rPr>
            </w:r>
            <w:r w:rsidR="006B3FE0">
              <w:rPr>
                <w:noProof/>
                <w:webHidden/>
              </w:rPr>
              <w:fldChar w:fldCharType="separate"/>
            </w:r>
            <w:r w:rsidR="006B3FE0">
              <w:rPr>
                <w:noProof/>
                <w:webHidden/>
              </w:rPr>
              <w:t>9</w:t>
            </w:r>
            <w:r w:rsidR="006B3FE0">
              <w:rPr>
                <w:noProof/>
                <w:webHidden/>
              </w:rPr>
              <w:fldChar w:fldCharType="end"/>
            </w:r>
          </w:hyperlink>
        </w:p>
        <w:p w14:paraId="77DCF35E" w14:textId="6B481FE6" w:rsidR="006B3FE0" w:rsidRDefault="00000000">
          <w:pPr>
            <w:pStyle w:val="TOC2"/>
            <w:tabs>
              <w:tab w:val="right" w:leader="dot" w:pos="10070"/>
            </w:tabs>
            <w:rPr>
              <w:rFonts w:asciiTheme="minorHAnsi" w:hAnsiTheme="minorHAnsi"/>
              <w:noProof/>
              <w:kern w:val="2"/>
              <w:sz w:val="22"/>
              <w:szCs w:val="22"/>
              <w14:ligatures w14:val="standardContextual"/>
            </w:rPr>
          </w:pPr>
          <w:hyperlink w:anchor="_Toc176486584" w:history="1">
            <w:r w:rsidR="006B3FE0" w:rsidRPr="000C1945">
              <w:rPr>
                <w:rStyle w:val="Hyperlink"/>
                <w:noProof/>
              </w:rPr>
              <w:t>Emergency Procurement</w:t>
            </w:r>
            <w:r w:rsidR="006B3FE0">
              <w:rPr>
                <w:noProof/>
                <w:webHidden/>
              </w:rPr>
              <w:tab/>
            </w:r>
            <w:r w:rsidR="006B3FE0">
              <w:rPr>
                <w:noProof/>
                <w:webHidden/>
              </w:rPr>
              <w:fldChar w:fldCharType="begin"/>
            </w:r>
            <w:r w:rsidR="006B3FE0">
              <w:rPr>
                <w:noProof/>
                <w:webHidden/>
              </w:rPr>
              <w:instrText xml:space="preserve"> PAGEREF _Toc176486584 \h </w:instrText>
            </w:r>
            <w:r w:rsidR="006B3FE0">
              <w:rPr>
                <w:noProof/>
                <w:webHidden/>
              </w:rPr>
            </w:r>
            <w:r w:rsidR="006B3FE0">
              <w:rPr>
                <w:noProof/>
                <w:webHidden/>
              </w:rPr>
              <w:fldChar w:fldCharType="separate"/>
            </w:r>
            <w:r w:rsidR="006B3FE0">
              <w:rPr>
                <w:noProof/>
                <w:webHidden/>
              </w:rPr>
              <w:t>9</w:t>
            </w:r>
            <w:r w:rsidR="006B3FE0">
              <w:rPr>
                <w:noProof/>
                <w:webHidden/>
              </w:rPr>
              <w:fldChar w:fldCharType="end"/>
            </w:r>
          </w:hyperlink>
        </w:p>
        <w:p w14:paraId="7271516F" w14:textId="6EC11D94" w:rsidR="006B3FE0" w:rsidRDefault="00000000">
          <w:pPr>
            <w:pStyle w:val="TOC2"/>
            <w:tabs>
              <w:tab w:val="right" w:leader="dot" w:pos="10070"/>
            </w:tabs>
            <w:rPr>
              <w:rFonts w:asciiTheme="minorHAnsi" w:hAnsiTheme="minorHAnsi"/>
              <w:noProof/>
              <w:kern w:val="2"/>
              <w:sz w:val="22"/>
              <w:szCs w:val="22"/>
              <w14:ligatures w14:val="standardContextual"/>
            </w:rPr>
          </w:pPr>
          <w:hyperlink w:anchor="_Toc176486585" w:history="1">
            <w:r w:rsidR="006B3FE0" w:rsidRPr="000C1945">
              <w:rPr>
                <w:rStyle w:val="Hyperlink"/>
                <w:noProof/>
              </w:rPr>
              <w:t>Raw Materials</w:t>
            </w:r>
            <w:r w:rsidR="006B3FE0">
              <w:rPr>
                <w:noProof/>
                <w:webHidden/>
              </w:rPr>
              <w:tab/>
            </w:r>
            <w:r w:rsidR="006B3FE0">
              <w:rPr>
                <w:noProof/>
                <w:webHidden/>
              </w:rPr>
              <w:fldChar w:fldCharType="begin"/>
            </w:r>
            <w:r w:rsidR="006B3FE0">
              <w:rPr>
                <w:noProof/>
                <w:webHidden/>
              </w:rPr>
              <w:instrText xml:space="preserve"> PAGEREF _Toc176486585 \h </w:instrText>
            </w:r>
            <w:r w:rsidR="006B3FE0">
              <w:rPr>
                <w:noProof/>
                <w:webHidden/>
              </w:rPr>
            </w:r>
            <w:r w:rsidR="006B3FE0">
              <w:rPr>
                <w:noProof/>
                <w:webHidden/>
              </w:rPr>
              <w:fldChar w:fldCharType="separate"/>
            </w:r>
            <w:r w:rsidR="006B3FE0">
              <w:rPr>
                <w:noProof/>
                <w:webHidden/>
              </w:rPr>
              <w:t>9</w:t>
            </w:r>
            <w:r w:rsidR="006B3FE0">
              <w:rPr>
                <w:noProof/>
                <w:webHidden/>
              </w:rPr>
              <w:fldChar w:fldCharType="end"/>
            </w:r>
          </w:hyperlink>
        </w:p>
        <w:p w14:paraId="004E0BEF" w14:textId="5C675E5D" w:rsidR="006B3FE0" w:rsidRDefault="00000000">
          <w:pPr>
            <w:pStyle w:val="TOC2"/>
            <w:tabs>
              <w:tab w:val="right" w:leader="dot" w:pos="10070"/>
            </w:tabs>
            <w:rPr>
              <w:rFonts w:asciiTheme="minorHAnsi" w:hAnsiTheme="minorHAnsi"/>
              <w:noProof/>
              <w:kern w:val="2"/>
              <w:sz w:val="22"/>
              <w:szCs w:val="22"/>
              <w14:ligatures w14:val="standardContextual"/>
            </w:rPr>
          </w:pPr>
          <w:hyperlink w:anchor="_Toc176486586" w:history="1">
            <w:r w:rsidR="006B3FE0" w:rsidRPr="000C1945">
              <w:rPr>
                <w:rStyle w:val="Hyperlink"/>
                <w:noProof/>
              </w:rPr>
              <w:t>Sub-Assembly Components and Supplier Decisions</w:t>
            </w:r>
            <w:r w:rsidR="006B3FE0">
              <w:rPr>
                <w:noProof/>
                <w:webHidden/>
              </w:rPr>
              <w:tab/>
            </w:r>
            <w:r w:rsidR="006B3FE0">
              <w:rPr>
                <w:noProof/>
                <w:webHidden/>
              </w:rPr>
              <w:fldChar w:fldCharType="begin"/>
            </w:r>
            <w:r w:rsidR="006B3FE0">
              <w:rPr>
                <w:noProof/>
                <w:webHidden/>
              </w:rPr>
              <w:instrText xml:space="preserve"> PAGEREF _Toc176486586 \h </w:instrText>
            </w:r>
            <w:r w:rsidR="006B3FE0">
              <w:rPr>
                <w:noProof/>
                <w:webHidden/>
              </w:rPr>
            </w:r>
            <w:r w:rsidR="006B3FE0">
              <w:rPr>
                <w:noProof/>
                <w:webHidden/>
              </w:rPr>
              <w:fldChar w:fldCharType="separate"/>
            </w:r>
            <w:r w:rsidR="006B3FE0">
              <w:rPr>
                <w:noProof/>
                <w:webHidden/>
              </w:rPr>
              <w:t>9</w:t>
            </w:r>
            <w:r w:rsidR="006B3FE0">
              <w:rPr>
                <w:noProof/>
                <w:webHidden/>
              </w:rPr>
              <w:fldChar w:fldCharType="end"/>
            </w:r>
          </w:hyperlink>
        </w:p>
        <w:p w14:paraId="4D2C85FF" w14:textId="623EC247" w:rsidR="006B3FE0" w:rsidRDefault="00000000">
          <w:pPr>
            <w:pStyle w:val="TOC2"/>
            <w:tabs>
              <w:tab w:val="right" w:leader="dot" w:pos="10070"/>
            </w:tabs>
            <w:rPr>
              <w:rFonts w:asciiTheme="minorHAnsi" w:hAnsiTheme="minorHAnsi"/>
              <w:noProof/>
              <w:kern w:val="2"/>
              <w:sz w:val="22"/>
              <w:szCs w:val="22"/>
              <w14:ligatures w14:val="standardContextual"/>
            </w:rPr>
          </w:pPr>
          <w:hyperlink w:anchor="_Toc176486587" w:history="1">
            <w:r w:rsidR="006B3FE0" w:rsidRPr="000C1945">
              <w:rPr>
                <w:rStyle w:val="Hyperlink"/>
                <w:noProof/>
              </w:rPr>
              <w:t>Sub-Assembly Component Characteristics</w:t>
            </w:r>
            <w:r w:rsidR="006B3FE0">
              <w:rPr>
                <w:noProof/>
                <w:webHidden/>
              </w:rPr>
              <w:tab/>
            </w:r>
            <w:r w:rsidR="006B3FE0">
              <w:rPr>
                <w:noProof/>
                <w:webHidden/>
              </w:rPr>
              <w:fldChar w:fldCharType="begin"/>
            </w:r>
            <w:r w:rsidR="006B3FE0">
              <w:rPr>
                <w:noProof/>
                <w:webHidden/>
              </w:rPr>
              <w:instrText xml:space="preserve"> PAGEREF _Toc176486587 \h </w:instrText>
            </w:r>
            <w:r w:rsidR="006B3FE0">
              <w:rPr>
                <w:noProof/>
                <w:webHidden/>
              </w:rPr>
            </w:r>
            <w:r w:rsidR="006B3FE0">
              <w:rPr>
                <w:noProof/>
                <w:webHidden/>
              </w:rPr>
              <w:fldChar w:fldCharType="separate"/>
            </w:r>
            <w:r w:rsidR="006B3FE0">
              <w:rPr>
                <w:noProof/>
                <w:webHidden/>
              </w:rPr>
              <w:t>10</w:t>
            </w:r>
            <w:r w:rsidR="006B3FE0">
              <w:rPr>
                <w:noProof/>
                <w:webHidden/>
              </w:rPr>
              <w:fldChar w:fldCharType="end"/>
            </w:r>
          </w:hyperlink>
        </w:p>
        <w:p w14:paraId="401D6DFE" w14:textId="1F97A7A4" w:rsidR="006B3FE0" w:rsidRDefault="00000000">
          <w:pPr>
            <w:pStyle w:val="TOC2"/>
            <w:tabs>
              <w:tab w:val="right" w:leader="dot" w:pos="10070"/>
            </w:tabs>
            <w:rPr>
              <w:rFonts w:asciiTheme="minorHAnsi" w:hAnsiTheme="minorHAnsi"/>
              <w:noProof/>
              <w:kern w:val="2"/>
              <w:sz w:val="22"/>
              <w:szCs w:val="22"/>
              <w14:ligatures w14:val="standardContextual"/>
            </w:rPr>
          </w:pPr>
          <w:hyperlink w:anchor="_Toc176486588" w:history="1">
            <w:r w:rsidR="006B3FE0" w:rsidRPr="000C1945">
              <w:rPr>
                <w:rStyle w:val="Hyperlink"/>
                <w:noProof/>
              </w:rPr>
              <w:t>Inventory Management for Postponed Production</w:t>
            </w:r>
            <w:r w:rsidR="006B3FE0">
              <w:rPr>
                <w:noProof/>
                <w:webHidden/>
              </w:rPr>
              <w:tab/>
            </w:r>
            <w:r w:rsidR="006B3FE0">
              <w:rPr>
                <w:noProof/>
                <w:webHidden/>
              </w:rPr>
              <w:fldChar w:fldCharType="begin"/>
            </w:r>
            <w:r w:rsidR="006B3FE0">
              <w:rPr>
                <w:noProof/>
                <w:webHidden/>
              </w:rPr>
              <w:instrText xml:space="preserve"> PAGEREF _Toc176486588 \h </w:instrText>
            </w:r>
            <w:r w:rsidR="006B3FE0">
              <w:rPr>
                <w:noProof/>
                <w:webHidden/>
              </w:rPr>
            </w:r>
            <w:r w:rsidR="006B3FE0">
              <w:rPr>
                <w:noProof/>
                <w:webHidden/>
              </w:rPr>
              <w:fldChar w:fldCharType="separate"/>
            </w:r>
            <w:r w:rsidR="006B3FE0">
              <w:rPr>
                <w:noProof/>
                <w:webHidden/>
              </w:rPr>
              <w:t>10</w:t>
            </w:r>
            <w:r w:rsidR="006B3FE0">
              <w:rPr>
                <w:noProof/>
                <w:webHidden/>
              </w:rPr>
              <w:fldChar w:fldCharType="end"/>
            </w:r>
          </w:hyperlink>
        </w:p>
        <w:p w14:paraId="44116FC8" w14:textId="068667A6" w:rsidR="006B3FE0" w:rsidRDefault="00000000">
          <w:pPr>
            <w:pStyle w:val="TOC2"/>
            <w:tabs>
              <w:tab w:val="right" w:leader="dot" w:pos="10070"/>
            </w:tabs>
            <w:rPr>
              <w:rFonts w:asciiTheme="minorHAnsi" w:hAnsiTheme="minorHAnsi"/>
              <w:noProof/>
              <w:kern w:val="2"/>
              <w:sz w:val="22"/>
              <w:szCs w:val="22"/>
              <w14:ligatures w14:val="standardContextual"/>
            </w:rPr>
          </w:pPr>
          <w:hyperlink w:anchor="_Toc176486589" w:history="1">
            <w:r w:rsidR="006B3FE0" w:rsidRPr="000C1945">
              <w:rPr>
                <w:rStyle w:val="Hyperlink"/>
                <w:noProof/>
              </w:rPr>
              <w:t>Replacement Parts</w:t>
            </w:r>
            <w:r w:rsidR="006B3FE0">
              <w:rPr>
                <w:noProof/>
                <w:webHidden/>
              </w:rPr>
              <w:tab/>
            </w:r>
            <w:r w:rsidR="006B3FE0">
              <w:rPr>
                <w:noProof/>
                <w:webHidden/>
              </w:rPr>
              <w:fldChar w:fldCharType="begin"/>
            </w:r>
            <w:r w:rsidR="006B3FE0">
              <w:rPr>
                <w:noProof/>
                <w:webHidden/>
              </w:rPr>
              <w:instrText xml:space="preserve"> PAGEREF _Toc176486589 \h </w:instrText>
            </w:r>
            <w:r w:rsidR="006B3FE0">
              <w:rPr>
                <w:noProof/>
                <w:webHidden/>
              </w:rPr>
            </w:r>
            <w:r w:rsidR="006B3FE0">
              <w:rPr>
                <w:noProof/>
                <w:webHidden/>
              </w:rPr>
              <w:fldChar w:fldCharType="separate"/>
            </w:r>
            <w:r w:rsidR="006B3FE0">
              <w:rPr>
                <w:noProof/>
                <w:webHidden/>
              </w:rPr>
              <w:t>11</w:t>
            </w:r>
            <w:r w:rsidR="006B3FE0">
              <w:rPr>
                <w:noProof/>
                <w:webHidden/>
              </w:rPr>
              <w:fldChar w:fldCharType="end"/>
            </w:r>
          </w:hyperlink>
        </w:p>
        <w:p w14:paraId="6BFA2292" w14:textId="4E1821AE" w:rsidR="006B3FE0" w:rsidRDefault="00000000">
          <w:pPr>
            <w:pStyle w:val="TOC2"/>
            <w:tabs>
              <w:tab w:val="right" w:leader="dot" w:pos="10070"/>
            </w:tabs>
            <w:rPr>
              <w:rFonts w:asciiTheme="minorHAnsi" w:hAnsiTheme="minorHAnsi"/>
              <w:noProof/>
              <w:kern w:val="2"/>
              <w:sz w:val="22"/>
              <w:szCs w:val="22"/>
              <w14:ligatures w14:val="standardContextual"/>
            </w:rPr>
          </w:pPr>
          <w:hyperlink w:anchor="_Toc176486590" w:history="1">
            <w:r w:rsidR="006B3FE0" w:rsidRPr="000C1945">
              <w:rPr>
                <w:rStyle w:val="Hyperlink"/>
                <w:noProof/>
              </w:rPr>
              <w:t>Emergency Procurement</w:t>
            </w:r>
            <w:r w:rsidR="006B3FE0">
              <w:rPr>
                <w:noProof/>
                <w:webHidden/>
              </w:rPr>
              <w:tab/>
            </w:r>
            <w:r w:rsidR="006B3FE0">
              <w:rPr>
                <w:noProof/>
                <w:webHidden/>
              </w:rPr>
              <w:fldChar w:fldCharType="begin"/>
            </w:r>
            <w:r w:rsidR="006B3FE0">
              <w:rPr>
                <w:noProof/>
                <w:webHidden/>
              </w:rPr>
              <w:instrText xml:space="preserve"> PAGEREF _Toc176486590 \h </w:instrText>
            </w:r>
            <w:r w:rsidR="006B3FE0">
              <w:rPr>
                <w:noProof/>
                <w:webHidden/>
              </w:rPr>
            </w:r>
            <w:r w:rsidR="006B3FE0">
              <w:rPr>
                <w:noProof/>
                <w:webHidden/>
              </w:rPr>
              <w:fldChar w:fldCharType="separate"/>
            </w:r>
            <w:r w:rsidR="006B3FE0">
              <w:rPr>
                <w:noProof/>
                <w:webHidden/>
              </w:rPr>
              <w:t>11</w:t>
            </w:r>
            <w:r w:rsidR="006B3FE0">
              <w:rPr>
                <w:noProof/>
                <w:webHidden/>
              </w:rPr>
              <w:fldChar w:fldCharType="end"/>
            </w:r>
          </w:hyperlink>
        </w:p>
        <w:p w14:paraId="760D2FD9" w14:textId="0917C5F4" w:rsidR="006B3FE0" w:rsidRDefault="00000000">
          <w:pPr>
            <w:pStyle w:val="TOC2"/>
            <w:tabs>
              <w:tab w:val="right" w:leader="dot" w:pos="10070"/>
            </w:tabs>
            <w:rPr>
              <w:rFonts w:asciiTheme="minorHAnsi" w:hAnsiTheme="minorHAnsi"/>
              <w:noProof/>
              <w:kern w:val="2"/>
              <w:sz w:val="22"/>
              <w:szCs w:val="22"/>
              <w14:ligatures w14:val="standardContextual"/>
            </w:rPr>
          </w:pPr>
          <w:hyperlink w:anchor="_Toc176486591" w:history="1">
            <w:r w:rsidR="006B3FE0" w:rsidRPr="000C1945">
              <w:rPr>
                <w:rStyle w:val="Hyperlink"/>
                <w:noProof/>
              </w:rPr>
              <w:t>Relationship Management Costs</w:t>
            </w:r>
            <w:r w:rsidR="006B3FE0">
              <w:rPr>
                <w:noProof/>
                <w:webHidden/>
              </w:rPr>
              <w:tab/>
            </w:r>
            <w:r w:rsidR="006B3FE0">
              <w:rPr>
                <w:noProof/>
                <w:webHidden/>
              </w:rPr>
              <w:fldChar w:fldCharType="begin"/>
            </w:r>
            <w:r w:rsidR="006B3FE0">
              <w:rPr>
                <w:noProof/>
                <w:webHidden/>
              </w:rPr>
              <w:instrText xml:space="preserve"> PAGEREF _Toc176486591 \h </w:instrText>
            </w:r>
            <w:r w:rsidR="006B3FE0">
              <w:rPr>
                <w:noProof/>
                <w:webHidden/>
              </w:rPr>
            </w:r>
            <w:r w:rsidR="006B3FE0">
              <w:rPr>
                <w:noProof/>
                <w:webHidden/>
              </w:rPr>
              <w:fldChar w:fldCharType="separate"/>
            </w:r>
            <w:r w:rsidR="006B3FE0">
              <w:rPr>
                <w:noProof/>
                <w:webHidden/>
              </w:rPr>
              <w:t>12</w:t>
            </w:r>
            <w:r w:rsidR="006B3FE0">
              <w:rPr>
                <w:noProof/>
                <w:webHidden/>
              </w:rPr>
              <w:fldChar w:fldCharType="end"/>
            </w:r>
          </w:hyperlink>
        </w:p>
        <w:p w14:paraId="72F19EED" w14:textId="7D66C209" w:rsidR="006B3FE0" w:rsidRDefault="00000000">
          <w:pPr>
            <w:pStyle w:val="TOC2"/>
            <w:tabs>
              <w:tab w:val="right" w:leader="dot" w:pos="10070"/>
            </w:tabs>
            <w:rPr>
              <w:rFonts w:asciiTheme="minorHAnsi" w:hAnsiTheme="minorHAnsi"/>
              <w:noProof/>
              <w:kern w:val="2"/>
              <w:sz w:val="22"/>
              <w:szCs w:val="22"/>
              <w14:ligatures w14:val="standardContextual"/>
            </w:rPr>
          </w:pPr>
          <w:hyperlink w:anchor="_Toc176486592" w:history="1">
            <w:r w:rsidR="006B3FE0" w:rsidRPr="000C1945">
              <w:rPr>
                <w:rStyle w:val="Hyperlink"/>
                <w:noProof/>
              </w:rPr>
              <w:t>SAC Surface Shipping</w:t>
            </w:r>
            <w:r w:rsidR="006B3FE0">
              <w:rPr>
                <w:noProof/>
                <w:webHidden/>
              </w:rPr>
              <w:tab/>
            </w:r>
            <w:r w:rsidR="006B3FE0">
              <w:rPr>
                <w:noProof/>
                <w:webHidden/>
              </w:rPr>
              <w:fldChar w:fldCharType="begin"/>
            </w:r>
            <w:r w:rsidR="006B3FE0">
              <w:rPr>
                <w:noProof/>
                <w:webHidden/>
              </w:rPr>
              <w:instrText xml:space="preserve"> PAGEREF _Toc176486592 \h </w:instrText>
            </w:r>
            <w:r w:rsidR="006B3FE0">
              <w:rPr>
                <w:noProof/>
                <w:webHidden/>
              </w:rPr>
            </w:r>
            <w:r w:rsidR="006B3FE0">
              <w:rPr>
                <w:noProof/>
                <w:webHidden/>
              </w:rPr>
              <w:fldChar w:fldCharType="separate"/>
            </w:r>
            <w:r w:rsidR="006B3FE0">
              <w:rPr>
                <w:noProof/>
                <w:webHidden/>
              </w:rPr>
              <w:t>12</w:t>
            </w:r>
            <w:r w:rsidR="006B3FE0">
              <w:rPr>
                <w:noProof/>
                <w:webHidden/>
              </w:rPr>
              <w:fldChar w:fldCharType="end"/>
            </w:r>
          </w:hyperlink>
        </w:p>
        <w:p w14:paraId="3A6AD71E" w14:textId="478F9F88" w:rsidR="006B3FE0" w:rsidRDefault="00000000">
          <w:pPr>
            <w:pStyle w:val="TOC1"/>
            <w:tabs>
              <w:tab w:val="right" w:leader="dot" w:pos="10070"/>
            </w:tabs>
            <w:rPr>
              <w:rFonts w:asciiTheme="minorHAnsi" w:hAnsiTheme="minorHAnsi"/>
              <w:noProof/>
              <w:kern w:val="2"/>
              <w:sz w:val="22"/>
              <w:szCs w:val="22"/>
              <w14:ligatures w14:val="standardContextual"/>
            </w:rPr>
          </w:pPr>
          <w:hyperlink w:anchor="_Toc176486593" w:history="1">
            <w:r w:rsidR="006B3FE0" w:rsidRPr="000C1945">
              <w:rPr>
                <w:rStyle w:val="Hyperlink"/>
                <w:noProof/>
              </w:rPr>
              <w:t>Chapter 4: Manufacturing Decisions</w:t>
            </w:r>
            <w:r w:rsidR="006B3FE0">
              <w:rPr>
                <w:noProof/>
                <w:webHidden/>
              </w:rPr>
              <w:tab/>
            </w:r>
            <w:r w:rsidR="006B3FE0">
              <w:rPr>
                <w:noProof/>
                <w:webHidden/>
              </w:rPr>
              <w:fldChar w:fldCharType="begin"/>
            </w:r>
            <w:r w:rsidR="006B3FE0">
              <w:rPr>
                <w:noProof/>
                <w:webHidden/>
              </w:rPr>
              <w:instrText xml:space="preserve"> PAGEREF _Toc176486593 \h </w:instrText>
            </w:r>
            <w:r w:rsidR="006B3FE0">
              <w:rPr>
                <w:noProof/>
                <w:webHidden/>
              </w:rPr>
            </w:r>
            <w:r w:rsidR="006B3FE0">
              <w:rPr>
                <w:noProof/>
                <w:webHidden/>
              </w:rPr>
              <w:fldChar w:fldCharType="separate"/>
            </w:r>
            <w:r w:rsidR="006B3FE0">
              <w:rPr>
                <w:noProof/>
                <w:webHidden/>
              </w:rPr>
              <w:t>13</w:t>
            </w:r>
            <w:r w:rsidR="006B3FE0">
              <w:rPr>
                <w:noProof/>
                <w:webHidden/>
              </w:rPr>
              <w:fldChar w:fldCharType="end"/>
            </w:r>
          </w:hyperlink>
        </w:p>
        <w:p w14:paraId="2FCB7ED4" w14:textId="1AADF55C" w:rsidR="006B3FE0" w:rsidRDefault="00000000">
          <w:pPr>
            <w:pStyle w:val="TOC2"/>
            <w:tabs>
              <w:tab w:val="right" w:leader="dot" w:pos="10070"/>
            </w:tabs>
            <w:rPr>
              <w:rFonts w:asciiTheme="minorHAnsi" w:hAnsiTheme="minorHAnsi"/>
              <w:noProof/>
              <w:kern w:val="2"/>
              <w:sz w:val="22"/>
              <w:szCs w:val="22"/>
              <w14:ligatures w14:val="standardContextual"/>
            </w:rPr>
          </w:pPr>
          <w:hyperlink w:anchor="_Toc176486594" w:history="1">
            <w:r w:rsidR="006B3FE0" w:rsidRPr="000C1945">
              <w:rPr>
                <w:rStyle w:val="Hyperlink"/>
                <w:rFonts w:eastAsia="Times New Roman"/>
                <w:noProof/>
              </w:rPr>
              <w:t>Postponed Production</w:t>
            </w:r>
            <w:r w:rsidR="006B3FE0">
              <w:rPr>
                <w:noProof/>
                <w:webHidden/>
              </w:rPr>
              <w:tab/>
            </w:r>
            <w:r w:rsidR="006B3FE0">
              <w:rPr>
                <w:noProof/>
                <w:webHidden/>
              </w:rPr>
              <w:fldChar w:fldCharType="begin"/>
            </w:r>
            <w:r w:rsidR="006B3FE0">
              <w:rPr>
                <w:noProof/>
                <w:webHidden/>
              </w:rPr>
              <w:instrText xml:space="preserve"> PAGEREF _Toc176486594 \h </w:instrText>
            </w:r>
            <w:r w:rsidR="006B3FE0">
              <w:rPr>
                <w:noProof/>
                <w:webHidden/>
              </w:rPr>
            </w:r>
            <w:r w:rsidR="006B3FE0">
              <w:rPr>
                <w:noProof/>
                <w:webHidden/>
              </w:rPr>
              <w:fldChar w:fldCharType="separate"/>
            </w:r>
            <w:r w:rsidR="006B3FE0">
              <w:rPr>
                <w:noProof/>
                <w:webHidden/>
              </w:rPr>
              <w:t>13</w:t>
            </w:r>
            <w:r w:rsidR="006B3FE0">
              <w:rPr>
                <w:noProof/>
                <w:webHidden/>
              </w:rPr>
              <w:fldChar w:fldCharType="end"/>
            </w:r>
          </w:hyperlink>
        </w:p>
        <w:p w14:paraId="2CCD5831" w14:textId="665EF472" w:rsidR="006B3FE0" w:rsidRDefault="00000000">
          <w:pPr>
            <w:pStyle w:val="TOC2"/>
            <w:tabs>
              <w:tab w:val="right" w:leader="dot" w:pos="10070"/>
            </w:tabs>
            <w:rPr>
              <w:rFonts w:asciiTheme="minorHAnsi" w:hAnsiTheme="minorHAnsi"/>
              <w:noProof/>
              <w:kern w:val="2"/>
              <w:sz w:val="22"/>
              <w:szCs w:val="22"/>
              <w14:ligatures w14:val="standardContextual"/>
            </w:rPr>
          </w:pPr>
          <w:hyperlink w:anchor="_Toc176486595" w:history="1">
            <w:r w:rsidR="006B3FE0" w:rsidRPr="000C1945">
              <w:rPr>
                <w:rStyle w:val="Hyperlink"/>
                <w:rFonts w:eastAsia="Times New Roman"/>
                <w:noProof/>
              </w:rPr>
              <w:t>Emergency Production Limits</w:t>
            </w:r>
            <w:r w:rsidR="006B3FE0">
              <w:rPr>
                <w:noProof/>
                <w:webHidden/>
              </w:rPr>
              <w:tab/>
            </w:r>
            <w:r w:rsidR="006B3FE0">
              <w:rPr>
                <w:noProof/>
                <w:webHidden/>
              </w:rPr>
              <w:fldChar w:fldCharType="begin"/>
            </w:r>
            <w:r w:rsidR="006B3FE0">
              <w:rPr>
                <w:noProof/>
                <w:webHidden/>
              </w:rPr>
              <w:instrText xml:space="preserve"> PAGEREF _Toc176486595 \h </w:instrText>
            </w:r>
            <w:r w:rsidR="006B3FE0">
              <w:rPr>
                <w:noProof/>
                <w:webHidden/>
              </w:rPr>
            </w:r>
            <w:r w:rsidR="006B3FE0">
              <w:rPr>
                <w:noProof/>
                <w:webHidden/>
              </w:rPr>
              <w:fldChar w:fldCharType="separate"/>
            </w:r>
            <w:r w:rsidR="006B3FE0">
              <w:rPr>
                <w:noProof/>
                <w:webHidden/>
              </w:rPr>
              <w:t>13</w:t>
            </w:r>
            <w:r w:rsidR="006B3FE0">
              <w:rPr>
                <w:noProof/>
                <w:webHidden/>
              </w:rPr>
              <w:fldChar w:fldCharType="end"/>
            </w:r>
          </w:hyperlink>
        </w:p>
        <w:p w14:paraId="5CBD2D16" w14:textId="7BF3CAC9" w:rsidR="006B3FE0" w:rsidRDefault="00000000">
          <w:pPr>
            <w:pStyle w:val="TOC2"/>
            <w:tabs>
              <w:tab w:val="right" w:leader="dot" w:pos="10070"/>
            </w:tabs>
            <w:rPr>
              <w:rFonts w:asciiTheme="minorHAnsi" w:hAnsiTheme="minorHAnsi"/>
              <w:noProof/>
              <w:kern w:val="2"/>
              <w:sz w:val="22"/>
              <w:szCs w:val="22"/>
              <w14:ligatures w14:val="standardContextual"/>
            </w:rPr>
          </w:pPr>
          <w:hyperlink w:anchor="_Toc176486596" w:history="1">
            <w:r w:rsidR="006B3FE0" w:rsidRPr="000C1945">
              <w:rPr>
                <w:rStyle w:val="Hyperlink"/>
                <w:rFonts w:eastAsia="Times New Roman"/>
                <w:noProof/>
              </w:rPr>
              <w:t>Production Volume Flexibility</w:t>
            </w:r>
            <w:r w:rsidR="006B3FE0">
              <w:rPr>
                <w:noProof/>
                <w:webHidden/>
              </w:rPr>
              <w:tab/>
            </w:r>
            <w:r w:rsidR="006B3FE0">
              <w:rPr>
                <w:noProof/>
                <w:webHidden/>
              </w:rPr>
              <w:fldChar w:fldCharType="begin"/>
            </w:r>
            <w:r w:rsidR="006B3FE0">
              <w:rPr>
                <w:noProof/>
                <w:webHidden/>
              </w:rPr>
              <w:instrText xml:space="preserve"> PAGEREF _Toc176486596 \h </w:instrText>
            </w:r>
            <w:r w:rsidR="006B3FE0">
              <w:rPr>
                <w:noProof/>
                <w:webHidden/>
              </w:rPr>
            </w:r>
            <w:r w:rsidR="006B3FE0">
              <w:rPr>
                <w:noProof/>
                <w:webHidden/>
              </w:rPr>
              <w:fldChar w:fldCharType="separate"/>
            </w:r>
            <w:r w:rsidR="006B3FE0">
              <w:rPr>
                <w:noProof/>
                <w:webHidden/>
              </w:rPr>
              <w:t>13</w:t>
            </w:r>
            <w:r w:rsidR="006B3FE0">
              <w:rPr>
                <w:noProof/>
                <w:webHidden/>
              </w:rPr>
              <w:fldChar w:fldCharType="end"/>
            </w:r>
          </w:hyperlink>
        </w:p>
        <w:p w14:paraId="6077844D" w14:textId="5AB2AAB7" w:rsidR="006B3FE0" w:rsidRDefault="00000000">
          <w:pPr>
            <w:pStyle w:val="TOC2"/>
            <w:tabs>
              <w:tab w:val="right" w:leader="dot" w:pos="10070"/>
            </w:tabs>
            <w:rPr>
              <w:rFonts w:asciiTheme="minorHAnsi" w:hAnsiTheme="minorHAnsi"/>
              <w:noProof/>
              <w:kern w:val="2"/>
              <w:sz w:val="22"/>
              <w:szCs w:val="22"/>
              <w14:ligatures w14:val="standardContextual"/>
            </w:rPr>
          </w:pPr>
          <w:hyperlink w:anchor="_Toc176486597" w:history="1">
            <w:r w:rsidR="006B3FE0" w:rsidRPr="000C1945">
              <w:rPr>
                <w:rStyle w:val="Hyperlink"/>
                <w:rFonts w:eastAsia="Times New Roman"/>
                <w:noProof/>
              </w:rPr>
              <w:t>Manufacturing Process &amp; Decisions</w:t>
            </w:r>
            <w:r w:rsidR="006B3FE0">
              <w:rPr>
                <w:noProof/>
                <w:webHidden/>
              </w:rPr>
              <w:tab/>
            </w:r>
            <w:r w:rsidR="006B3FE0">
              <w:rPr>
                <w:noProof/>
                <w:webHidden/>
              </w:rPr>
              <w:fldChar w:fldCharType="begin"/>
            </w:r>
            <w:r w:rsidR="006B3FE0">
              <w:rPr>
                <w:noProof/>
                <w:webHidden/>
              </w:rPr>
              <w:instrText xml:space="preserve"> PAGEREF _Toc176486597 \h </w:instrText>
            </w:r>
            <w:r w:rsidR="006B3FE0">
              <w:rPr>
                <w:noProof/>
                <w:webHidden/>
              </w:rPr>
            </w:r>
            <w:r w:rsidR="006B3FE0">
              <w:rPr>
                <w:noProof/>
                <w:webHidden/>
              </w:rPr>
              <w:fldChar w:fldCharType="separate"/>
            </w:r>
            <w:r w:rsidR="006B3FE0">
              <w:rPr>
                <w:noProof/>
                <w:webHidden/>
              </w:rPr>
              <w:t>13</w:t>
            </w:r>
            <w:r w:rsidR="006B3FE0">
              <w:rPr>
                <w:noProof/>
                <w:webHidden/>
              </w:rPr>
              <w:fldChar w:fldCharType="end"/>
            </w:r>
          </w:hyperlink>
        </w:p>
        <w:p w14:paraId="641B599C" w14:textId="5E260A51" w:rsidR="006B3FE0" w:rsidRDefault="00000000">
          <w:pPr>
            <w:pStyle w:val="TOC2"/>
            <w:tabs>
              <w:tab w:val="right" w:leader="dot" w:pos="10070"/>
            </w:tabs>
            <w:rPr>
              <w:rFonts w:asciiTheme="minorHAnsi" w:hAnsiTheme="minorHAnsi"/>
              <w:noProof/>
              <w:kern w:val="2"/>
              <w:sz w:val="22"/>
              <w:szCs w:val="22"/>
              <w14:ligatures w14:val="standardContextual"/>
            </w:rPr>
          </w:pPr>
          <w:hyperlink w:anchor="_Toc176486598" w:history="1">
            <w:r w:rsidR="006B3FE0" w:rsidRPr="000C1945">
              <w:rPr>
                <w:rStyle w:val="Hyperlink"/>
                <w:rFonts w:eastAsia="Times New Roman"/>
                <w:noProof/>
              </w:rPr>
              <w:t>Manufacturing and Postponed Production Costs</w:t>
            </w:r>
            <w:r w:rsidR="006B3FE0">
              <w:rPr>
                <w:noProof/>
                <w:webHidden/>
              </w:rPr>
              <w:tab/>
            </w:r>
            <w:r w:rsidR="006B3FE0">
              <w:rPr>
                <w:noProof/>
                <w:webHidden/>
              </w:rPr>
              <w:fldChar w:fldCharType="begin"/>
            </w:r>
            <w:r w:rsidR="006B3FE0">
              <w:rPr>
                <w:noProof/>
                <w:webHidden/>
              </w:rPr>
              <w:instrText xml:space="preserve"> PAGEREF _Toc176486598 \h </w:instrText>
            </w:r>
            <w:r w:rsidR="006B3FE0">
              <w:rPr>
                <w:noProof/>
                <w:webHidden/>
              </w:rPr>
            </w:r>
            <w:r w:rsidR="006B3FE0">
              <w:rPr>
                <w:noProof/>
                <w:webHidden/>
              </w:rPr>
              <w:fldChar w:fldCharType="separate"/>
            </w:r>
            <w:r w:rsidR="006B3FE0">
              <w:rPr>
                <w:noProof/>
                <w:webHidden/>
              </w:rPr>
              <w:t>14</w:t>
            </w:r>
            <w:r w:rsidR="006B3FE0">
              <w:rPr>
                <w:noProof/>
                <w:webHidden/>
              </w:rPr>
              <w:fldChar w:fldCharType="end"/>
            </w:r>
          </w:hyperlink>
        </w:p>
        <w:p w14:paraId="08499522" w14:textId="1F688F9E" w:rsidR="006B3FE0" w:rsidRDefault="00000000">
          <w:pPr>
            <w:pStyle w:val="TOC2"/>
            <w:tabs>
              <w:tab w:val="right" w:leader="dot" w:pos="10070"/>
            </w:tabs>
            <w:rPr>
              <w:rFonts w:asciiTheme="minorHAnsi" w:hAnsiTheme="minorHAnsi"/>
              <w:noProof/>
              <w:kern w:val="2"/>
              <w:sz w:val="22"/>
              <w:szCs w:val="22"/>
              <w14:ligatures w14:val="standardContextual"/>
            </w:rPr>
          </w:pPr>
          <w:hyperlink w:anchor="_Toc176486599" w:history="1">
            <w:r w:rsidR="006B3FE0" w:rsidRPr="000C1945">
              <w:rPr>
                <w:rStyle w:val="Hyperlink"/>
                <w:rFonts w:eastAsia="Times New Roman"/>
                <w:noProof/>
              </w:rPr>
              <w:t>Manufacturing Costs (Per Unit)</w:t>
            </w:r>
            <w:r w:rsidR="006B3FE0">
              <w:rPr>
                <w:noProof/>
                <w:webHidden/>
              </w:rPr>
              <w:tab/>
            </w:r>
            <w:r w:rsidR="006B3FE0">
              <w:rPr>
                <w:noProof/>
                <w:webHidden/>
              </w:rPr>
              <w:fldChar w:fldCharType="begin"/>
            </w:r>
            <w:r w:rsidR="006B3FE0">
              <w:rPr>
                <w:noProof/>
                <w:webHidden/>
              </w:rPr>
              <w:instrText xml:space="preserve"> PAGEREF _Toc176486599 \h </w:instrText>
            </w:r>
            <w:r w:rsidR="006B3FE0">
              <w:rPr>
                <w:noProof/>
                <w:webHidden/>
              </w:rPr>
            </w:r>
            <w:r w:rsidR="006B3FE0">
              <w:rPr>
                <w:noProof/>
                <w:webHidden/>
              </w:rPr>
              <w:fldChar w:fldCharType="separate"/>
            </w:r>
            <w:r w:rsidR="006B3FE0">
              <w:rPr>
                <w:noProof/>
                <w:webHidden/>
              </w:rPr>
              <w:t>14</w:t>
            </w:r>
            <w:r w:rsidR="006B3FE0">
              <w:rPr>
                <w:noProof/>
                <w:webHidden/>
              </w:rPr>
              <w:fldChar w:fldCharType="end"/>
            </w:r>
          </w:hyperlink>
        </w:p>
        <w:p w14:paraId="09EAFC91" w14:textId="63865DDB" w:rsidR="006B3FE0" w:rsidRDefault="00000000">
          <w:pPr>
            <w:pStyle w:val="TOC2"/>
            <w:tabs>
              <w:tab w:val="right" w:leader="dot" w:pos="10070"/>
            </w:tabs>
            <w:rPr>
              <w:rFonts w:asciiTheme="minorHAnsi" w:hAnsiTheme="minorHAnsi"/>
              <w:noProof/>
              <w:kern w:val="2"/>
              <w:sz w:val="22"/>
              <w:szCs w:val="22"/>
              <w14:ligatures w14:val="standardContextual"/>
            </w:rPr>
          </w:pPr>
          <w:hyperlink w:anchor="_Toc176486600" w:history="1">
            <w:r w:rsidR="006B3FE0" w:rsidRPr="000C1945">
              <w:rPr>
                <w:rStyle w:val="Hyperlink"/>
                <w:rFonts w:eastAsia="Times New Roman"/>
                <w:noProof/>
              </w:rPr>
              <w:t>Emergency Production</w:t>
            </w:r>
            <w:r w:rsidR="006B3FE0">
              <w:rPr>
                <w:noProof/>
                <w:webHidden/>
              </w:rPr>
              <w:tab/>
            </w:r>
            <w:r w:rsidR="006B3FE0">
              <w:rPr>
                <w:noProof/>
                <w:webHidden/>
              </w:rPr>
              <w:fldChar w:fldCharType="begin"/>
            </w:r>
            <w:r w:rsidR="006B3FE0">
              <w:rPr>
                <w:noProof/>
                <w:webHidden/>
              </w:rPr>
              <w:instrText xml:space="preserve"> PAGEREF _Toc176486600 \h </w:instrText>
            </w:r>
            <w:r w:rsidR="006B3FE0">
              <w:rPr>
                <w:noProof/>
                <w:webHidden/>
              </w:rPr>
            </w:r>
            <w:r w:rsidR="006B3FE0">
              <w:rPr>
                <w:noProof/>
                <w:webHidden/>
              </w:rPr>
              <w:fldChar w:fldCharType="separate"/>
            </w:r>
            <w:r w:rsidR="006B3FE0">
              <w:rPr>
                <w:noProof/>
                <w:webHidden/>
              </w:rPr>
              <w:t>15</w:t>
            </w:r>
            <w:r w:rsidR="006B3FE0">
              <w:rPr>
                <w:noProof/>
                <w:webHidden/>
              </w:rPr>
              <w:fldChar w:fldCharType="end"/>
            </w:r>
          </w:hyperlink>
        </w:p>
        <w:p w14:paraId="16E7F788" w14:textId="756DD878" w:rsidR="006B3FE0" w:rsidRDefault="00000000">
          <w:pPr>
            <w:pStyle w:val="TOC2"/>
            <w:tabs>
              <w:tab w:val="right" w:leader="dot" w:pos="10070"/>
            </w:tabs>
            <w:rPr>
              <w:rFonts w:asciiTheme="minorHAnsi" w:hAnsiTheme="minorHAnsi"/>
              <w:noProof/>
              <w:kern w:val="2"/>
              <w:sz w:val="22"/>
              <w:szCs w:val="22"/>
              <w14:ligatures w14:val="standardContextual"/>
            </w:rPr>
          </w:pPr>
          <w:hyperlink w:anchor="_Toc176486601" w:history="1">
            <w:r w:rsidR="006B3FE0" w:rsidRPr="000C1945">
              <w:rPr>
                <w:rStyle w:val="Hyperlink"/>
                <w:rFonts w:eastAsia="Times New Roman"/>
                <w:noProof/>
              </w:rPr>
              <w:t>Production Volume Flexibility</w:t>
            </w:r>
            <w:r w:rsidR="006B3FE0">
              <w:rPr>
                <w:noProof/>
                <w:webHidden/>
              </w:rPr>
              <w:tab/>
            </w:r>
            <w:r w:rsidR="006B3FE0">
              <w:rPr>
                <w:noProof/>
                <w:webHidden/>
              </w:rPr>
              <w:fldChar w:fldCharType="begin"/>
            </w:r>
            <w:r w:rsidR="006B3FE0">
              <w:rPr>
                <w:noProof/>
                <w:webHidden/>
              </w:rPr>
              <w:instrText xml:space="preserve"> PAGEREF _Toc176486601 \h </w:instrText>
            </w:r>
            <w:r w:rsidR="006B3FE0">
              <w:rPr>
                <w:noProof/>
                <w:webHidden/>
              </w:rPr>
            </w:r>
            <w:r w:rsidR="006B3FE0">
              <w:rPr>
                <w:noProof/>
                <w:webHidden/>
              </w:rPr>
              <w:fldChar w:fldCharType="separate"/>
            </w:r>
            <w:r w:rsidR="006B3FE0">
              <w:rPr>
                <w:noProof/>
                <w:webHidden/>
              </w:rPr>
              <w:t>16</w:t>
            </w:r>
            <w:r w:rsidR="006B3FE0">
              <w:rPr>
                <w:noProof/>
                <w:webHidden/>
              </w:rPr>
              <w:fldChar w:fldCharType="end"/>
            </w:r>
          </w:hyperlink>
        </w:p>
        <w:p w14:paraId="5C0FE05D" w14:textId="394985AC" w:rsidR="006B3FE0" w:rsidRDefault="00000000">
          <w:pPr>
            <w:pStyle w:val="TOC1"/>
            <w:tabs>
              <w:tab w:val="right" w:leader="dot" w:pos="10070"/>
            </w:tabs>
            <w:rPr>
              <w:rFonts w:asciiTheme="minorHAnsi" w:hAnsiTheme="minorHAnsi"/>
              <w:noProof/>
              <w:kern w:val="2"/>
              <w:sz w:val="22"/>
              <w:szCs w:val="22"/>
              <w14:ligatures w14:val="standardContextual"/>
            </w:rPr>
          </w:pPr>
          <w:hyperlink w:anchor="_Toc176486602" w:history="1">
            <w:r w:rsidR="006B3FE0" w:rsidRPr="000C1945">
              <w:rPr>
                <w:rStyle w:val="Hyperlink"/>
                <w:noProof/>
              </w:rPr>
              <w:t>Chapter 5: Distribution Decisions</w:t>
            </w:r>
            <w:r w:rsidR="006B3FE0">
              <w:rPr>
                <w:noProof/>
                <w:webHidden/>
              </w:rPr>
              <w:tab/>
            </w:r>
            <w:r w:rsidR="006B3FE0">
              <w:rPr>
                <w:noProof/>
                <w:webHidden/>
              </w:rPr>
              <w:fldChar w:fldCharType="begin"/>
            </w:r>
            <w:r w:rsidR="006B3FE0">
              <w:rPr>
                <w:noProof/>
                <w:webHidden/>
              </w:rPr>
              <w:instrText xml:space="preserve"> PAGEREF _Toc176486602 \h </w:instrText>
            </w:r>
            <w:r w:rsidR="006B3FE0">
              <w:rPr>
                <w:noProof/>
                <w:webHidden/>
              </w:rPr>
            </w:r>
            <w:r w:rsidR="006B3FE0">
              <w:rPr>
                <w:noProof/>
                <w:webHidden/>
              </w:rPr>
              <w:fldChar w:fldCharType="separate"/>
            </w:r>
            <w:r w:rsidR="006B3FE0">
              <w:rPr>
                <w:noProof/>
                <w:webHidden/>
              </w:rPr>
              <w:t>17</w:t>
            </w:r>
            <w:r w:rsidR="006B3FE0">
              <w:rPr>
                <w:noProof/>
                <w:webHidden/>
              </w:rPr>
              <w:fldChar w:fldCharType="end"/>
            </w:r>
          </w:hyperlink>
        </w:p>
        <w:p w14:paraId="681F4652" w14:textId="197B008E" w:rsidR="006B3FE0" w:rsidRDefault="00000000">
          <w:pPr>
            <w:pStyle w:val="TOC2"/>
            <w:tabs>
              <w:tab w:val="right" w:leader="dot" w:pos="10070"/>
            </w:tabs>
            <w:rPr>
              <w:rFonts w:asciiTheme="minorHAnsi" w:hAnsiTheme="minorHAnsi"/>
              <w:noProof/>
              <w:kern w:val="2"/>
              <w:sz w:val="22"/>
              <w:szCs w:val="22"/>
              <w14:ligatures w14:val="standardContextual"/>
            </w:rPr>
          </w:pPr>
          <w:hyperlink w:anchor="_Toc176486603" w:history="1">
            <w:r w:rsidR="006B3FE0" w:rsidRPr="000C1945">
              <w:rPr>
                <w:rStyle w:val="Hyperlink"/>
                <w:rFonts w:eastAsia="Times New Roman"/>
                <w:noProof/>
              </w:rPr>
              <w:t>Overview</w:t>
            </w:r>
            <w:r w:rsidR="006B3FE0">
              <w:rPr>
                <w:noProof/>
                <w:webHidden/>
              </w:rPr>
              <w:tab/>
            </w:r>
            <w:r w:rsidR="006B3FE0">
              <w:rPr>
                <w:noProof/>
                <w:webHidden/>
              </w:rPr>
              <w:fldChar w:fldCharType="begin"/>
            </w:r>
            <w:r w:rsidR="006B3FE0">
              <w:rPr>
                <w:noProof/>
                <w:webHidden/>
              </w:rPr>
              <w:instrText xml:space="preserve"> PAGEREF _Toc176486603 \h </w:instrText>
            </w:r>
            <w:r w:rsidR="006B3FE0">
              <w:rPr>
                <w:noProof/>
                <w:webHidden/>
              </w:rPr>
            </w:r>
            <w:r w:rsidR="006B3FE0">
              <w:rPr>
                <w:noProof/>
                <w:webHidden/>
              </w:rPr>
              <w:fldChar w:fldCharType="separate"/>
            </w:r>
            <w:r w:rsidR="006B3FE0">
              <w:rPr>
                <w:noProof/>
                <w:webHidden/>
              </w:rPr>
              <w:t>17</w:t>
            </w:r>
            <w:r w:rsidR="006B3FE0">
              <w:rPr>
                <w:noProof/>
                <w:webHidden/>
              </w:rPr>
              <w:fldChar w:fldCharType="end"/>
            </w:r>
          </w:hyperlink>
        </w:p>
        <w:p w14:paraId="12D99F45" w14:textId="05779F4B" w:rsidR="006B3FE0" w:rsidRDefault="00000000">
          <w:pPr>
            <w:pStyle w:val="TOC2"/>
            <w:tabs>
              <w:tab w:val="right" w:leader="dot" w:pos="10070"/>
            </w:tabs>
            <w:rPr>
              <w:rFonts w:asciiTheme="minorHAnsi" w:hAnsiTheme="minorHAnsi"/>
              <w:noProof/>
              <w:kern w:val="2"/>
              <w:sz w:val="22"/>
              <w:szCs w:val="22"/>
              <w14:ligatures w14:val="standardContextual"/>
            </w:rPr>
          </w:pPr>
          <w:hyperlink w:anchor="_Toc176486604" w:history="1">
            <w:r w:rsidR="006B3FE0" w:rsidRPr="000C1945">
              <w:rPr>
                <w:rStyle w:val="Hyperlink"/>
                <w:rFonts w:eastAsia="Times New Roman"/>
                <w:noProof/>
              </w:rPr>
              <w:t>Distribution Center Decisions</w:t>
            </w:r>
            <w:r w:rsidR="006B3FE0">
              <w:rPr>
                <w:noProof/>
                <w:webHidden/>
              </w:rPr>
              <w:tab/>
            </w:r>
            <w:r w:rsidR="006B3FE0">
              <w:rPr>
                <w:noProof/>
                <w:webHidden/>
              </w:rPr>
              <w:fldChar w:fldCharType="begin"/>
            </w:r>
            <w:r w:rsidR="006B3FE0">
              <w:rPr>
                <w:noProof/>
                <w:webHidden/>
              </w:rPr>
              <w:instrText xml:space="preserve"> PAGEREF _Toc176486604 \h </w:instrText>
            </w:r>
            <w:r w:rsidR="006B3FE0">
              <w:rPr>
                <w:noProof/>
                <w:webHidden/>
              </w:rPr>
            </w:r>
            <w:r w:rsidR="006B3FE0">
              <w:rPr>
                <w:noProof/>
                <w:webHidden/>
              </w:rPr>
              <w:fldChar w:fldCharType="separate"/>
            </w:r>
            <w:r w:rsidR="006B3FE0">
              <w:rPr>
                <w:noProof/>
                <w:webHidden/>
              </w:rPr>
              <w:t>17</w:t>
            </w:r>
            <w:r w:rsidR="006B3FE0">
              <w:rPr>
                <w:noProof/>
                <w:webHidden/>
              </w:rPr>
              <w:fldChar w:fldCharType="end"/>
            </w:r>
          </w:hyperlink>
        </w:p>
        <w:p w14:paraId="41BFC79F" w14:textId="1DF43F4D" w:rsidR="006B3FE0" w:rsidRDefault="00000000">
          <w:pPr>
            <w:pStyle w:val="TOC2"/>
            <w:tabs>
              <w:tab w:val="right" w:leader="dot" w:pos="10070"/>
            </w:tabs>
            <w:rPr>
              <w:rFonts w:asciiTheme="minorHAnsi" w:hAnsiTheme="minorHAnsi"/>
              <w:noProof/>
              <w:kern w:val="2"/>
              <w:sz w:val="22"/>
              <w:szCs w:val="22"/>
              <w14:ligatures w14:val="standardContextual"/>
            </w:rPr>
          </w:pPr>
          <w:hyperlink w:anchor="_Toc176486605" w:history="1">
            <w:r w:rsidR="006B3FE0" w:rsidRPr="000C1945">
              <w:rPr>
                <w:rStyle w:val="Hyperlink"/>
                <w:rFonts w:eastAsia="Times New Roman"/>
                <w:noProof/>
              </w:rPr>
              <w:t>RFID Application for Retail-Channel Sales</w:t>
            </w:r>
            <w:r w:rsidR="006B3FE0">
              <w:rPr>
                <w:noProof/>
                <w:webHidden/>
              </w:rPr>
              <w:tab/>
            </w:r>
            <w:r w:rsidR="006B3FE0">
              <w:rPr>
                <w:noProof/>
                <w:webHidden/>
              </w:rPr>
              <w:fldChar w:fldCharType="begin"/>
            </w:r>
            <w:r w:rsidR="006B3FE0">
              <w:rPr>
                <w:noProof/>
                <w:webHidden/>
              </w:rPr>
              <w:instrText xml:space="preserve"> PAGEREF _Toc176486605 \h </w:instrText>
            </w:r>
            <w:r w:rsidR="006B3FE0">
              <w:rPr>
                <w:noProof/>
                <w:webHidden/>
              </w:rPr>
            </w:r>
            <w:r w:rsidR="006B3FE0">
              <w:rPr>
                <w:noProof/>
                <w:webHidden/>
              </w:rPr>
              <w:fldChar w:fldCharType="separate"/>
            </w:r>
            <w:r w:rsidR="006B3FE0">
              <w:rPr>
                <w:noProof/>
                <w:webHidden/>
              </w:rPr>
              <w:t>18</w:t>
            </w:r>
            <w:r w:rsidR="006B3FE0">
              <w:rPr>
                <w:noProof/>
                <w:webHidden/>
              </w:rPr>
              <w:fldChar w:fldCharType="end"/>
            </w:r>
          </w:hyperlink>
        </w:p>
        <w:p w14:paraId="755A0962" w14:textId="3F549EFD" w:rsidR="006B3FE0" w:rsidRDefault="00000000">
          <w:pPr>
            <w:pStyle w:val="TOC2"/>
            <w:tabs>
              <w:tab w:val="right" w:leader="dot" w:pos="10070"/>
            </w:tabs>
            <w:rPr>
              <w:rFonts w:asciiTheme="minorHAnsi" w:hAnsiTheme="minorHAnsi"/>
              <w:noProof/>
              <w:kern w:val="2"/>
              <w:sz w:val="22"/>
              <w:szCs w:val="22"/>
              <w14:ligatures w14:val="standardContextual"/>
            </w:rPr>
          </w:pPr>
          <w:hyperlink w:anchor="_Toc176486606" w:history="1">
            <w:r w:rsidR="006B3FE0" w:rsidRPr="000C1945">
              <w:rPr>
                <w:rStyle w:val="Hyperlink"/>
                <w:rFonts w:eastAsia="Times New Roman"/>
                <w:noProof/>
              </w:rPr>
              <w:t>Emergency Carriers for Plant-to-DC Shipments</w:t>
            </w:r>
            <w:r w:rsidR="006B3FE0">
              <w:rPr>
                <w:noProof/>
                <w:webHidden/>
              </w:rPr>
              <w:tab/>
            </w:r>
            <w:r w:rsidR="006B3FE0">
              <w:rPr>
                <w:noProof/>
                <w:webHidden/>
              </w:rPr>
              <w:fldChar w:fldCharType="begin"/>
            </w:r>
            <w:r w:rsidR="006B3FE0">
              <w:rPr>
                <w:noProof/>
                <w:webHidden/>
              </w:rPr>
              <w:instrText xml:space="preserve"> PAGEREF _Toc176486606 \h </w:instrText>
            </w:r>
            <w:r w:rsidR="006B3FE0">
              <w:rPr>
                <w:noProof/>
                <w:webHidden/>
              </w:rPr>
            </w:r>
            <w:r w:rsidR="006B3FE0">
              <w:rPr>
                <w:noProof/>
                <w:webHidden/>
              </w:rPr>
              <w:fldChar w:fldCharType="separate"/>
            </w:r>
            <w:r w:rsidR="006B3FE0">
              <w:rPr>
                <w:noProof/>
                <w:webHidden/>
              </w:rPr>
              <w:t>19</w:t>
            </w:r>
            <w:r w:rsidR="006B3FE0">
              <w:rPr>
                <w:noProof/>
                <w:webHidden/>
              </w:rPr>
              <w:fldChar w:fldCharType="end"/>
            </w:r>
          </w:hyperlink>
        </w:p>
        <w:p w14:paraId="1A26E0A7" w14:textId="46D0DBA3" w:rsidR="006B3FE0" w:rsidRDefault="00000000">
          <w:pPr>
            <w:pStyle w:val="TOC2"/>
            <w:tabs>
              <w:tab w:val="right" w:leader="dot" w:pos="10070"/>
            </w:tabs>
            <w:rPr>
              <w:rFonts w:asciiTheme="minorHAnsi" w:hAnsiTheme="minorHAnsi"/>
              <w:noProof/>
              <w:kern w:val="2"/>
              <w:sz w:val="22"/>
              <w:szCs w:val="22"/>
              <w14:ligatures w14:val="standardContextual"/>
            </w:rPr>
          </w:pPr>
          <w:hyperlink w:anchor="_Toc176486607" w:history="1">
            <w:r w:rsidR="006B3FE0" w:rsidRPr="000C1945">
              <w:rPr>
                <w:rStyle w:val="Hyperlink"/>
                <w:rFonts w:eastAsia="Times New Roman"/>
                <w:noProof/>
              </w:rPr>
              <w:t>Cross-Docking</w:t>
            </w:r>
            <w:r w:rsidR="006B3FE0">
              <w:rPr>
                <w:noProof/>
                <w:webHidden/>
              </w:rPr>
              <w:tab/>
            </w:r>
            <w:r w:rsidR="006B3FE0">
              <w:rPr>
                <w:noProof/>
                <w:webHidden/>
              </w:rPr>
              <w:fldChar w:fldCharType="begin"/>
            </w:r>
            <w:r w:rsidR="006B3FE0">
              <w:rPr>
                <w:noProof/>
                <w:webHidden/>
              </w:rPr>
              <w:instrText xml:space="preserve"> PAGEREF _Toc176486607 \h </w:instrText>
            </w:r>
            <w:r w:rsidR="006B3FE0">
              <w:rPr>
                <w:noProof/>
                <w:webHidden/>
              </w:rPr>
            </w:r>
            <w:r w:rsidR="006B3FE0">
              <w:rPr>
                <w:noProof/>
                <w:webHidden/>
              </w:rPr>
              <w:fldChar w:fldCharType="separate"/>
            </w:r>
            <w:r w:rsidR="006B3FE0">
              <w:rPr>
                <w:noProof/>
                <w:webHidden/>
              </w:rPr>
              <w:t>19</w:t>
            </w:r>
            <w:r w:rsidR="006B3FE0">
              <w:rPr>
                <w:noProof/>
                <w:webHidden/>
              </w:rPr>
              <w:fldChar w:fldCharType="end"/>
            </w:r>
          </w:hyperlink>
        </w:p>
        <w:p w14:paraId="60851772" w14:textId="7DB681E2" w:rsidR="006B3FE0" w:rsidRDefault="00000000">
          <w:pPr>
            <w:pStyle w:val="TOC2"/>
            <w:tabs>
              <w:tab w:val="right" w:leader="dot" w:pos="10070"/>
            </w:tabs>
            <w:rPr>
              <w:rFonts w:asciiTheme="minorHAnsi" w:hAnsiTheme="minorHAnsi"/>
              <w:noProof/>
              <w:kern w:val="2"/>
              <w:sz w:val="22"/>
              <w:szCs w:val="22"/>
              <w14:ligatures w14:val="standardContextual"/>
            </w:rPr>
          </w:pPr>
          <w:hyperlink w:anchor="_Toc176486608" w:history="1">
            <w:r w:rsidR="006B3FE0" w:rsidRPr="000C1945">
              <w:rPr>
                <w:rStyle w:val="Hyperlink"/>
                <w:rFonts w:eastAsia="Times New Roman"/>
                <w:noProof/>
              </w:rPr>
              <w:t>Costs and Benefits:</w:t>
            </w:r>
            <w:r w:rsidR="006B3FE0">
              <w:rPr>
                <w:noProof/>
                <w:webHidden/>
              </w:rPr>
              <w:tab/>
            </w:r>
            <w:r w:rsidR="006B3FE0">
              <w:rPr>
                <w:noProof/>
                <w:webHidden/>
              </w:rPr>
              <w:fldChar w:fldCharType="begin"/>
            </w:r>
            <w:r w:rsidR="006B3FE0">
              <w:rPr>
                <w:noProof/>
                <w:webHidden/>
              </w:rPr>
              <w:instrText xml:space="preserve"> PAGEREF _Toc176486608 \h </w:instrText>
            </w:r>
            <w:r w:rsidR="006B3FE0">
              <w:rPr>
                <w:noProof/>
                <w:webHidden/>
              </w:rPr>
            </w:r>
            <w:r w:rsidR="006B3FE0">
              <w:rPr>
                <w:noProof/>
                <w:webHidden/>
              </w:rPr>
              <w:fldChar w:fldCharType="separate"/>
            </w:r>
            <w:r w:rsidR="006B3FE0">
              <w:rPr>
                <w:noProof/>
                <w:webHidden/>
              </w:rPr>
              <w:t>19</w:t>
            </w:r>
            <w:r w:rsidR="006B3FE0">
              <w:rPr>
                <w:noProof/>
                <w:webHidden/>
              </w:rPr>
              <w:fldChar w:fldCharType="end"/>
            </w:r>
          </w:hyperlink>
        </w:p>
        <w:p w14:paraId="6CE153C4" w14:textId="4CD9F3F9" w:rsidR="006B3FE0" w:rsidRDefault="00000000">
          <w:pPr>
            <w:pStyle w:val="TOC2"/>
            <w:tabs>
              <w:tab w:val="right" w:leader="dot" w:pos="10070"/>
            </w:tabs>
            <w:rPr>
              <w:rFonts w:asciiTheme="minorHAnsi" w:hAnsiTheme="minorHAnsi"/>
              <w:noProof/>
              <w:kern w:val="2"/>
              <w:sz w:val="22"/>
              <w:szCs w:val="22"/>
              <w14:ligatures w14:val="standardContextual"/>
            </w:rPr>
          </w:pPr>
          <w:hyperlink w:anchor="_Toc176486609" w:history="1">
            <w:r w:rsidR="006B3FE0" w:rsidRPr="000C1945">
              <w:rPr>
                <w:rStyle w:val="Hyperlink"/>
                <w:rFonts w:eastAsia="Times New Roman"/>
                <w:noProof/>
              </w:rPr>
              <w:t>Surface Shipping Methods</w:t>
            </w:r>
            <w:r w:rsidR="006B3FE0">
              <w:rPr>
                <w:noProof/>
                <w:webHidden/>
              </w:rPr>
              <w:tab/>
            </w:r>
            <w:r w:rsidR="006B3FE0">
              <w:rPr>
                <w:noProof/>
                <w:webHidden/>
              </w:rPr>
              <w:fldChar w:fldCharType="begin"/>
            </w:r>
            <w:r w:rsidR="006B3FE0">
              <w:rPr>
                <w:noProof/>
                <w:webHidden/>
              </w:rPr>
              <w:instrText xml:space="preserve"> PAGEREF _Toc176486609 \h </w:instrText>
            </w:r>
            <w:r w:rsidR="006B3FE0">
              <w:rPr>
                <w:noProof/>
                <w:webHidden/>
              </w:rPr>
            </w:r>
            <w:r w:rsidR="006B3FE0">
              <w:rPr>
                <w:noProof/>
                <w:webHidden/>
              </w:rPr>
              <w:fldChar w:fldCharType="separate"/>
            </w:r>
            <w:r w:rsidR="006B3FE0">
              <w:rPr>
                <w:noProof/>
                <w:webHidden/>
              </w:rPr>
              <w:t>19</w:t>
            </w:r>
            <w:r w:rsidR="006B3FE0">
              <w:rPr>
                <w:noProof/>
                <w:webHidden/>
              </w:rPr>
              <w:fldChar w:fldCharType="end"/>
            </w:r>
          </w:hyperlink>
        </w:p>
        <w:p w14:paraId="1B5780DD" w14:textId="00353E17" w:rsidR="006B3FE0" w:rsidRDefault="00000000">
          <w:pPr>
            <w:pStyle w:val="TOC2"/>
            <w:tabs>
              <w:tab w:val="right" w:leader="dot" w:pos="10070"/>
            </w:tabs>
            <w:rPr>
              <w:rFonts w:asciiTheme="minorHAnsi" w:hAnsiTheme="minorHAnsi"/>
              <w:noProof/>
              <w:kern w:val="2"/>
              <w:sz w:val="22"/>
              <w:szCs w:val="22"/>
              <w14:ligatures w14:val="standardContextual"/>
            </w:rPr>
          </w:pPr>
          <w:hyperlink w:anchor="_Toc176486610" w:history="1">
            <w:r w:rsidR="006B3FE0" w:rsidRPr="000C1945">
              <w:rPr>
                <w:rStyle w:val="Hyperlink"/>
                <w:noProof/>
              </w:rPr>
              <w:t>Finished Goods Inventory (FGI) Surface Shipping:</w:t>
            </w:r>
            <w:r w:rsidR="006B3FE0">
              <w:rPr>
                <w:noProof/>
                <w:webHidden/>
              </w:rPr>
              <w:tab/>
            </w:r>
            <w:r w:rsidR="006B3FE0">
              <w:rPr>
                <w:noProof/>
                <w:webHidden/>
              </w:rPr>
              <w:fldChar w:fldCharType="begin"/>
            </w:r>
            <w:r w:rsidR="006B3FE0">
              <w:rPr>
                <w:noProof/>
                <w:webHidden/>
              </w:rPr>
              <w:instrText xml:space="preserve"> PAGEREF _Toc176486610 \h </w:instrText>
            </w:r>
            <w:r w:rsidR="006B3FE0">
              <w:rPr>
                <w:noProof/>
                <w:webHidden/>
              </w:rPr>
            </w:r>
            <w:r w:rsidR="006B3FE0">
              <w:rPr>
                <w:noProof/>
                <w:webHidden/>
              </w:rPr>
              <w:fldChar w:fldCharType="separate"/>
            </w:r>
            <w:r w:rsidR="006B3FE0">
              <w:rPr>
                <w:noProof/>
                <w:webHidden/>
              </w:rPr>
              <w:t>19</w:t>
            </w:r>
            <w:r w:rsidR="006B3FE0">
              <w:rPr>
                <w:noProof/>
                <w:webHidden/>
              </w:rPr>
              <w:fldChar w:fldCharType="end"/>
            </w:r>
          </w:hyperlink>
        </w:p>
        <w:p w14:paraId="06F75F1A" w14:textId="089EA5F9" w:rsidR="006B3FE0" w:rsidRDefault="00000000">
          <w:pPr>
            <w:pStyle w:val="TOC2"/>
            <w:tabs>
              <w:tab w:val="right" w:leader="dot" w:pos="10070"/>
            </w:tabs>
            <w:rPr>
              <w:rFonts w:asciiTheme="minorHAnsi" w:hAnsiTheme="minorHAnsi"/>
              <w:noProof/>
              <w:kern w:val="2"/>
              <w:sz w:val="22"/>
              <w:szCs w:val="22"/>
              <w14:ligatures w14:val="standardContextual"/>
            </w:rPr>
          </w:pPr>
          <w:hyperlink w:anchor="_Toc176486611" w:history="1">
            <w:r w:rsidR="006B3FE0" w:rsidRPr="000C1945">
              <w:rPr>
                <w:rStyle w:val="Hyperlink"/>
                <w:noProof/>
              </w:rPr>
              <w:t>Sub-Assembly Components (SAC) Surface Shipping:</w:t>
            </w:r>
            <w:r w:rsidR="006B3FE0">
              <w:rPr>
                <w:noProof/>
                <w:webHidden/>
              </w:rPr>
              <w:tab/>
            </w:r>
            <w:r w:rsidR="006B3FE0">
              <w:rPr>
                <w:noProof/>
                <w:webHidden/>
              </w:rPr>
              <w:fldChar w:fldCharType="begin"/>
            </w:r>
            <w:r w:rsidR="006B3FE0">
              <w:rPr>
                <w:noProof/>
                <w:webHidden/>
              </w:rPr>
              <w:instrText xml:space="preserve"> PAGEREF _Toc176486611 \h </w:instrText>
            </w:r>
            <w:r w:rsidR="006B3FE0">
              <w:rPr>
                <w:noProof/>
                <w:webHidden/>
              </w:rPr>
            </w:r>
            <w:r w:rsidR="006B3FE0">
              <w:rPr>
                <w:noProof/>
                <w:webHidden/>
              </w:rPr>
              <w:fldChar w:fldCharType="separate"/>
            </w:r>
            <w:r w:rsidR="006B3FE0">
              <w:rPr>
                <w:noProof/>
                <w:webHidden/>
              </w:rPr>
              <w:t>20</w:t>
            </w:r>
            <w:r w:rsidR="006B3FE0">
              <w:rPr>
                <w:noProof/>
                <w:webHidden/>
              </w:rPr>
              <w:fldChar w:fldCharType="end"/>
            </w:r>
          </w:hyperlink>
        </w:p>
        <w:p w14:paraId="5B08207E" w14:textId="75CE430A" w:rsidR="006B3FE0" w:rsidRDefault="00000000">
          <w:pPr>
            <w:pStyle w:val="TOC1"/>
            <w:tabs>
              <w:tab w:val="right" w:leader="dot" w:pos="10070"/>
            </w:tabs>
            <w:rPr>
              <w:rFonts w:asciiTheme="minorHAnsi" w:hAnsiTheme="minorHAnsi"/>
              <w:noProof/>
              <w:kern w:val="2"/>
              <w:sz w:val="22"/>
              <w:szCs w:val="22"/>
              <w14:ligatures w14:val="standardContextual"/>
            </w:rPr>
          </w:pPr>
          <w:hyperlink w:anchor="_Toc176486612" w:history="1">
            <w:r w:rsidR="006B3FE0" w:rsidRPr="000C1945">
              <w:rPr>
                <w:rStyle w:val="Hyperlink"/>
                <w:noProof/>
              </w:rPr>
              <w:t>Chapter 6: Transportation Decisions</w:t>
            </w:r>
            <w:r w:rsidR="006B3FE0">
              <w:rPr>
                <w:noProof/>
                <w:webHidden/>
              </w:rPr>
              <w:tab/>
            </w:r>
            <w:r w:rsidR="006B3FE0">
              <w:rPr>
                <w:noProof/>
                <w:webHidden/>
              </w:rPr>
              <w:fldChar w:fldCharType="begin"/>
            </w:r>
            <w:r w:rsidR="006B3FE0">
              <w:rPr>
                <w:noProof/>
                <w:webHidden/>
              </w:rPr>
              <w:instrText xml:space="preserve"> PAGEREF _Toc176486612 \h </w:instrText>
            </w:r>
            <w:r w:rsidR="006B3FE0">
              <w:rPr>
                <w:noProof/>
                <w:webHidden/>
              </w:rPr>
            </w:r>
            <w:r w:rsidR="006B3FE0">
              <w:rPr>
                <w:noProof/>
                <w:webHidden/>
              </w:rPr>
              <w:fldChar w:fldCharType="separate"/>
            </w:r>
            <w:r w:rsidR="006B3FE0">
              <w:rPr>
                <w:noProof/>
                <w:webHidden/>
              </w:rPr>
              <w:t>21</w:t>
            </w:r>
            <w:r w:rsidR="006B3FE0">
              <w:rPr>
                <w:noProof/>
                <w:webHidden/>
              </w:rPr>
              <w:fldChar w:fldCharType="end"/>
            </w:r>
          </w:hyperlink>
        </w:p>
        <w:p w14:paraId="61D35684" w14:textId="4F160946" w:rsidR="006B3FE0" w:rsidRDefault="00000000">
          <w:pPr>
            <w:pStyle w:val="TOC2"/>
            <w:tabs>
              <w:tab w:val="right" w:leader="dot" w:pos="10070"/>
            </w:tabs>
            <w:rPr>
              <w:rFonts w:asciiTheme="minorHAnsi" w:hAnsiTheme="minorHAnsi"/>
              <w:noProof/>
              <w:kern w:val="2"/>
              <w:sz w:val="22"/>
              <w:szCs w:val="22"/>
              <w14:ligatures w14:val="standardContextual"/>
            </w:rPr>
          </w:pPr>
          <w:hyperlink w:anchor="_Toc176486613" w:history="1">
            <w:r w:rsidR="006B3FE0" w:rsidRPr="000C1945">
              <w:rPr>
                <w:rStyle w:val="Hyperlink"/>
                <w:rFonts w:eastAsia="Times New Roman"/>
                <w:noProof/>
              </w:rPr>
              <w:t>Overview</w:t>
            </w:r>
            <w:r w:rsidR="006B3FE0">
              <w:rPr>
                <w:noProof/>
                <w:webHidden/>
              </w:rPr>
              <w:tab/>
            </w:r>
            <w:r w:rsidR="006B3FE0">
              <w:rPr>
                <w:noProof/>
                <w:webHidden/>
              </w:rPr>
              <w:fldChar w:fldCharType="begin"/>
            </w:r>
            <w:r w:rsidR="006B3FE0">
              <w:rPr>
                <w:noProof/>
                <w:webHidden/>
              </w:rPr>
              <w:instrText xml:space="preserve"> PAGEREF _Toc176486613 \h </w:instrText>
            </w:r>
            <w:r w:rsidR="006B3FE0">
              <w:rPr>
                <w:noProof/>
                <w:webHidden/>
              </w:rPr>
            </w:r>
            <w:r w:rsidR="006B3FE0">
              <w:rPr>
                <w:noProof/>
                <w:webHidden/>
              </w:rPr>
              <w:fldChar w:fldCharType="separate"/>
            </w:r>
            <w:r w:rsidR="006B3FE0">
              <w:rPr>
                <w:noProof/>
                <w:webHidden/>
              </w:rPr>
              <w:t>21</w:t>
            </w:r>
            <w:r w:rsidR="006B3FE0">
              <w:rPr>
                <w:noProof/>
                <w:webHidden/>
              </w:rPr>
              <w:fldChar w:fldCharType="end"/>
            </w:r>
          </w:hyperlink>
        </w:p>
        <w:p w14:paraId="03AAF081" w14:textId="6B7C44F5" w:rsidR="006B3FE0" w:rsidRDefault="00000000">
          <w:pPr>
            <w:pStyle w:val="TOC2"/>
            <w:tabs>
              <w:tab w:val="right" w:leader="dot" w:pos="10070"/>
            </w:tabs>
            <w:rPr>
              <w:rFonts w:asciiTheme="minorHAnsi" w:hAnsiTheme="minorHAnsi"/>
              <w:noProof/>
              <w:kern w:val="2"/>
              <w:sz w:val="22"/>
              <w:szCs w:val="22"/>
              <w14:ligatures w14:val="standardContextual"/>
            </w:rPr>
          </w:pPr>
          <w:hyperlink w:anchor="_Toc176486614" w:history="1">
            <w:r w:rsidR="006B3FE0" w:rsidRPr="000C1945">
              <w:rPr>
                <w:rStyle w:val="Hyperlink"/>
                <w:rFonts w:eastAsia="Times New Roman"/>
                <w:noProof/>
              </w:rPr>
              <w:t>Transportation Responsibilities</w:t>
            </w:r>
            <w:r w:rsidR="006B3FE0">
              <w:rPr>
                <w:noProof/>
                <w:webHidden/>
              </w:rPr>
              <w:tab/>
            </w:r>
            <w:r w:rsidR="006B3FE0">
              <w:rPr>
                <w:noProof/>
                <w:webHidden/>
              </w:rPr>
              <w:fldChar w:fldCharType="begin"/>
            </w:r>
            <w:r w:rsidR="006B3FE0">
              <w:rPr>
                <w:noProof/>
                <w:webHidden/>
              </w:rPr>
              <w:instrText xml:space="preserve"> PAGEREF _Toc176486614 \h </w:instrText>
            </w:r>
            <w:r w:rsidR="006B3FE0">
              <w:rPr>
                <w:noProof/>
                <w:webHidden/>
              </w:rPr>
            </w:r>
            <w:r w:rsidR="006B3FE0">
              <w:rPr>
                <w:noProof/>
                <w:webHidden/>
              </w:rPr>
              <w:fldChar w:fldCharType="separate"/>
            </w:r>
            <w:r w:rsidR="006B3FE0">
              <w:rPr>
                <w:noProof/>
                <w:webHidden/>
              </w:rPr>
              <w:t>21</w:t>
            </w:r>
            <w:r w:rsidR="006B3FE0">
              <w:rPr>
                <w:noProof/>
                <w:webHidden/>
              </w:rPr>
              <w:fldChar w:fldCharType="end"/>
            </w:r>
          </w:hyperlink>
        </w:p>
        <w:p w14:paraId="4FD94394" w14:textId="2ED4A7BC" w:rsidR="006B3FE0" w:rsidRDefault="00000000">
          <w:pPr>
            <w:pStyle w:val="TOC2"/>
            <w:tabs>
              <w:tab w:val="right" w:leader="dot" w:pos="10070"/>
            </w:tabs>
            <w:rPr>
              <w:rFonts w:asciiTheme="minorHAnsi" w:hAnsiTheme="minorHAnsi"/>
              <w:noProof/>
              <w:kern w:val="2"/>
              <w:sz w:val="22"/>
              <w:szCs w:val="22"/>
              <w14:ligatures w14:val="standardContextual"/>
            </w:rPr>
          </w:pPr>
          <w:hyperlink w:anchor="_Toc176486615" w:history="1">
            <w:r w:rsidR="006B3FE0" w:rsidRPr="000C1945">
              <w:rPr>
                <w:rStyle w:val="Hyperlink"/>
                <w:rFonts w:eastAsia="Times New Roman"/>
                <w:noProof/>
              </w:rPr>
              <w:t>Plant-to-DC Shipments</w:t>
            </w:r>
            <w:r w:rsidR="006B3FE0">
              <w:rPr>
                <w:noProof/>
                <w:webHidden/>
              </w:rPr>
              <w:tab/>
            </w:r>
            <w:r w:rsidR="006B3FE0">
              <w:rPr>
                <w:noProof/>
                <w:webHidden/>
              </w:rPr>
              <w:fldChar w:fldCharType="begin"/>
            </w:r>
            <w:r w:rsidR="006B3FE0">
              <w:rPr>
                <w:noProof/>
                <w:webHidden/>
              </w:rPr>
              <w:instrText xml:space="preserve"> PAGEREF _Toc176486615 \h </w:instrText>
            </w:r>
            <w:r w:rsidR="006B3FE0">
              <w:rPr>
                <w:noProof/>
                <w:webHidden/>
              </w:rPr>
            </w:r>
            <w:r w:rsidR="006B3FE0">
              <w:rPr>
                <w:noProof/>
                <w:webHidden/>
              </w:rPr>
              <w:fldChar w:fldCharType="separate"/>
            </w:r>
            <w:r w:rsidR="006B3FE0">
              <w:rPr>
                <w:noProof/>
                <w:webHidden/>
              </w:rPr>
              <w:t>21</w:t>
            </w:r>
            <w:r w:rsidR="006B3FE0">
              <w:rPr>
                <w:noProof/>
                <w:webHidden/>
              </w:rPr>
              <w:fldChar w:fldCharType="end"/>
            </w:r>
          </w:hyperlink>
        </w:p>
        <w:p w14:paraId="5D025FE1" w14:textId="228D3E32" w:rsidR="006B3FE0" w:rsidRDefault="00000000">
          <w:pPr>
            <w:pStyle w:val="TOC2"/>
            <w:tabs>
              <w:tab w:val="right" w:leader="dot" w:pos="10070"/>
            </w:tabs>
            <w:rPr>
              <w:rFonts w:asciiTheme="minorHAnsi" w:hAnsiTheme="minorHAnsi"/>
              <w:noProof/>
              <w:kern w:val="2"/>
              <w:sz w:val="22"/>
              <w:szCs w:val="22"/>
              <w14:ligatures w14:val="standardContextual"/>
            </w:rPr>
          </w:pPr>
          <w:hyperlink w:anchor="_Toc176486616" w:history="1">
            <w:r w:rsidR="006B3FE0" w:rsidRPr="000C1945">
              <w:rPr>
                <w:rStyle w:val="Hyperlink"/>
                <w:rFonts w:eastAsia="Times New Roman"/>
                <w:noProof/>
              </w:rPr>
              <w:t>Plant-to-DC Transportation Shipments</w:t>
            </w:r>
            <w:r w:rsidR="006B3FE0">
              <w:rPr>
                <w:noProof/>
                <w:webHidden/>
              </w:rPr>
              <w:tab/>
            </w:r>
            <w:r w:rsidR="006B3FE0">
              <w:rPr>
                <w:noProof/>
                <w:webHidden/>
              </w:rPr>
              <w:fldChar w:fldCharType="begin"/>
            </w:r>
            <w:r w:rsidR="006B3FE0">
              <w:rPr>
                <w:noProof/>
                <w:webHidden/>
              </w:rPr>
              <w:instrText xml:space="preserve"> PAGEREF _Toc176486616 \h </w:instrText>
            </w:r>
            <w:r w:rsidR="006B3FE0">
              <w:rPr>
                <w:noProof/>
                <w:webHidden/>
              </w:rPr>
            </w:r>
            <w:r w:rsidR="006B3FE0">
              <w:rPr>
                <w:noProof/>
                <w:webHidden/>
              </w:rPr>
              <w:fldChar w:fldCharType="separate"/>
            </w:r>
            <w:r w:rsidR="006B3FE0">
              <w:rPr>
                <w:noProof/>
                <w:webHidden/>
              </w:rPr>
              <w:t>22</w:t>
            </w:r>
            <w:r w:rsidR="006B3FE0">
              <w:rPr>
                <w:noProof/>
                <w:webHidden/>
              </w:rPr>
              <w:fldChar w:fldCharType="end"/>
            </w:r>
          </w:hyperlink>
        </w:p>
        <w:p w14:paraId="3F250FC8" w14:textId="49698AB8" w:rsidR="006B3FE0" w:rsidRDefault="00000000">
          <w:pPr>
            <w:pStyle w:val="TOC2"/>
            <w:tabs>
              <w:tab w:val="right" w:leader="dot" w:pos="10070"/>
            </w:tabs>
            <w:rPr>
              <w:rFonts w:asciiTheme="minorHAnsi" w:hAnsiTheme="minorHAnsi"/>
              <w:noProof/>
              <w:kern w:val="2"/>
              <w:sz w:val="22"/>
              <w:szCs w:val="22"/>
              <w14:ligatures w14:val="standardContextual"/>
            </w:rPr>
          </w:pPr>
          <w:hyperlink w:anchor="_Toc176486617" w:history="1">
            <w:r w:rsidR="006B3FE0" w:rsidRPr="000C1945">
              <w:rPr>
                <w:rStyle w:val="Hyperlink"/>
                <w:rFonts w:eastAsia="Times New Roman"/>
                <w:noProof/>
              </w:rPr>
              <w:t>Customer Shipment Transportation Costs (Per Unit)</w:t>
            </w:r>
            <w:r w:rsidR="006B3FE0">
              <w:rPr>
                <w:noProof/>
                <w:webHidden/>
              </w:rPr>
              <w:tab/>
            </w:r>
            <w:r w:rsidR="006B3FE0">
              <w:rPr>
                <w:noProof/>
                <w:webHidden/>
              </w:rPr>
              <w:fldChar w:fldCharType="begin"/>
            </w:r>
            <w:r w:rsidR="006B3FE0">
              <w:rPr>
                <w:noProof/>
                <w:webHidden/>
              </w:rPr>
              <w:instrText xml:space="preserve"> PAGEREF _Toc176486617 \h </w:instrText>
            </w:r>
            <w:r w:rsidR="006B3FE0">
              <w:rPr>
                <w:noProof/>
                <w:webHidden/>
              </w:rPr>
            </w:r>
            <w:r w:rsidR="006B3FE0">
              <w:rPr>
                <w:noProof/>
                <w:webHidden/>
              </w:rPr>
              <w:fldChar w:fldCharType="separate"/>
            </w:r>
            <w:r w:rsidR="006B3FE0">
              <w:rPr>
                <w:noProof/>
                <w:webHidden/>
              </w:rPr>
              <w:t>22</w:t>
            </w:r>
            <w:r w:rsidR="006B3FE0">
              <w:rPr>
                <w:noProof/>
                <w:webHidden/>
              </w:rPr>
              <w:fldChar w:fldCharType="end"/>
            </w:r>
          </w:hyperlink>
        </w:p>
        <w:p w14:paraId="0BDB4BB8" w14:textId="44EB2C9D" w:rsidR="006B3FE0" w:rsidRDefault="00000000">
          <w:pPr>
            <w:pStyle w:val="TOC2"/>
            <w:tabs>
              <w:tab w:val="right" w:leader="dot" w:pos="10070"/>
            </w:tabs>
            <w:rPr>
              <w:rFonts w:asciiTheme="minorHAnsi" w:hAnsiTheme="minorHAnsi"/>
              <w:noProof/>
              <w:kern w:val="2"/>
              <w:sz w:val="22"/>
              <w:szCs w:val="22"/>
              <w14:ligatures w14:val="standardContextual"/>
            </w:rPr>
          </w:pPr>
          <w:hyperlink w:anchor="_Toc176486618" w:history="1">
            <w:r w:rsidR="006B3FE0" w:rsidRPr="000C1945">
              <w:rPr>
                <w:rStyle w:val="Hyperlink"/>
                <w:rFonts w:eastAsia="Times New Roman"/>
                <w:noProof/>
              </w:rPr>
              <w:t>Sample Plant-DC-Customer Total Transportation Costs</w:t>
            </w:r>
            <w:r w:rsidR="006B3FE0">
              <w:rPr>
                <w:noProof/>
                <w:webHidden/>
              </w:rPr>
              <w:tab/>
            </w:r>
            <w:r w:rsidR="006B3FE0">
              <w:rPr>
                <w:noProof/>
                <w:webHidden/>
              </w:rPr>
              <w:fldChar w:fldCharType="begin"/>
            </w:r>
            <w:r w:rsidR="006B3FE0">
              <w:rPr>
                <w:noProof/>
                <w:webHidden/>
              </w:rPr>
              <w:instrText xml:space="preserve"> PAGEREF _Toc176486618 \h </w:instrText>
            </w:r>
            <w:r w:rsidR="006B3FE0">
              <w:rPr>
                <w:noProof/>
                <w:webHidden/>
              </w:rPr>
            </w:r>
            <w:r w:rsidR="006B3FE0">
              <w:rPr>
                <w:noProof/>
                <w:webHidden/>
              </w:rPr>
              <w:fldChar w:fldCharType="separate"/>
            </w:r>
            <w:r w:rsidR="006B3FE0">
              <w:rPr>
                <w:noProof/>
                <w:webHidden/>
              </w:rPr>
              <w:t>22</w:t>
            </w:r>
            <w:r w:rsidR="006B3FE0">
              <w:rPr>
                <w:noProof/>
                <w:webHidden/>
              </w:rPr>
              <w:fldChar w:fldCharType="end"/>
            </w:r>
          </w:hyperlink>
        </w:p>
        <w:p w14:paraId="76F48012" w14:textId="6D675FBE" w:rsidR="006B3FE0" w:rsidRDefault="00000000">
          <w:pPr>
            <w:pStyle w:val="TOC2"/>
            <w:tabs>
              <w:tab w:val="right" w:leader="dot" w:pos="10070"/>
            </w:tabs>
            <w:rPr>
              <w:rFonts w:asciiTheme="minorHAnsi" w:hAnsiTheme="minorHAnsi"/>
              <w:noProof/>
              <w:kern w:val="2"/>
              <w:sz w:val="22"/>
              <w:szCs w:val="22"/>
              <w14:ligatures w14:val="standardContextual"/>
            </w:rPr>
          </w:pPr>
          <w:hyperlink w:anchor="_Toc176486619" w:history="1">
            <w:r w:rsidR="006B3FE0" w:rsidRPr="000C1945">
              <w:rPr>
                <w:rStyle w:val="Hyperlink"/>
                <w:rFonts w:eastAsia="Times New Roman"/>
                <w:noProof/>
              </w:rPr>
              <w:t>FGI Surface Shipping</w:t>
            </w:r>
            <w:r w:rsidR="006B3FE0">
              <w:rPr>
                <w:noProof/>
                <w:webHidden/>
              </w:rPr>
              <w:tab/>
            </w:r>
            <w:r w:rsidR="006B3FE0">
              <w:rPr>
                <w:noProof/>
                <w:webHidden/>
              </w:rPr>
              <w:fldChar w:fldCharType="begin"/>
            </w:r>
            <w:r w:rsidR="006B3FE0">
              <w:rPr>
                <w:noProof/>
                <w:webHidden/>
              </w:rPr>
              <w:instrText xml:space="preserve"> PAGEREF _Toc176486619 \h </w:instrText>
            </w:r>
            <w:r w:rsidR="006B3FE0">
              <w:rPr>
                <w:noProof/>
                <w:webHidden/>
              </w:rPr>
            </w:r>
            <w:r w:rsidR="006B3FE0">
              <w:rPr>
                <w:noProof/>
                <w:webHidden/>
              </w:rPr>
              <w:fldChar w:fldCharType="separate"/>
            </w:r>
            <w:r w:rsidR="006B3FE0">
              <w:rPr>
                <w:noProof/>
                <w:webHidden/>
              </w:rPr>
              <w:t>23</w:t>
            </w:r>
            <w:r w:rsidR="006B3FE0">
              <w:rPr>
                <w:noProof/>
                <w:webHidden/>
              </w:rPr>
              <w:fldChar w:fldCharType="end"/>
            </w:r>
          </w:hyperlink>
        </w:p>
        <w:p w14:paraId="1CE23584" w14:textId="6CDE0020" w:rsidR="006B3FE0" w:rsidRDefault="00000000">
          <w:pPr>
            <w:pStyle w:val="TOC2"/>
            <w:tabs>
              <w:tab w:val="right" w:leader="dot" w:pos="10070"/>
            </w:tabs>
            <w:rPr>
              <w:rFonts w:asciiTheme="minorHAnsi" w:hAnsiTheme="minorHAnsi"/>
              <w:noProof/>
              <w:kern w:val="2"/>
              <w:sz w:val="22"/>
              <w:szCs w:val="22"/>
              <w14:ligatures w14:val="standardContextual"/>
            </w:rPr>
          </w:pPr>
          <w:hyperlink w:anchor="_Toc176486620" w:history="1">
            <w:r w:rsidR="006B3FE0" w:rsidRPr="000C1945">
              <w:rPr>
                <w:rStyle w:val="Hyperlink"/>
                <w:rFonts w:eastAsia="Times New Roman"/>
                <w:noProof/>
              </w:rPr>
              <w:t>Summary</w:t>
            </w:r>
            <w:r w:rsidR="006B3FE0">
              <w:rPr>
                <w:noProof/>
                <w:webHidden/>
              </w:rPr>
              <w:tab/>
            </w:r>
            <w:r w:rsidR="006B3FE0">
              <w:rPr>
                <w:noProof/>
                <w:webHidden/>
              </w:rPr>
              <w:fldChar w:fldCharType="begin"/>
            </w:r>
            <w:r w:rsidR="006B3FE0">
              <w:rPr>
                <w:noProof/>
                <w:webHidden/>
              </w:rPr>
              <w:instrText xml:space="preserve"> PAGEREF _Toc176486620 \h </w:instrText>
            </w:r>
            <w:r w:rsidR="006B3FE0">
              <w:rPr>
                <w:noProof/>
                <w:webHidden/>
              </w:rPr>
            </w:r>
            <w:r w:rsidR="006B3FE0">
              <w:rPr>
                <w:noProof/>
                <w:webHidden/>
              </w:rPr>
              <w:fldChar w:fldCharType="separate"/>
            </w:r>
            <w:r w:rsidR="006B3FE0">
              <w:rPr>
                <w:noProof/>
                <w:webHidden/>
              </w:rPr>
              <w:t>23</w:t>
            </w:r>
            <w:r w:rsidR="006B3FE0">
              <w:rPr>
                <w:noProof/>
                <w:webHidden/>
              </w:rPr>
              <w:fldChar w:fldCharType="end"/>
            </w:r>
          </w:hyperlink>
        </w:p>
        <w:p w14:paraId="2D2BCFE9" w14:textId="644DB462" w:rsidR="006B3FE0" w:rsidRDefault="00000000">
          <w:pPr>
            <w:pStyle w:val="TOC1"/>
            <w:tabs>
              <w:tab w:val="right" w:leader="dot" w:pos="10070"/>
            </w:tabs>
            <w:rPr>
              <w:rFonts w:asciiTheme="minorHAnsi" w:hAnsiTheme="minorHAnsi"/>
              <w:noProof/>
              <w:kern w:val="2"/>
              <w:sz w:val="22"/>
              <w:szCs w:val="22"/>
              <w14:ligatures w14:val="standardContextual"/>
            </w:rPr>
          </w:pPr>
          <w:hyperlink w:anchor="_Toc176486621" w:history="1">
            <w:r w:rsidR="006B3FE0" w:rsidRPr="000C1945">
              <w:rPr>
                <w:rStyle w:val="Hyperlink"/>
                <w:noProof/>
              </w:rPr>
              <w:t>Chapter 7: Service Decision</w:t>
            </w:r>
            <w:r w:rsidR="006B3FE0">
              <w:rPr>
                <w:noProof/>
                <w:webHidden/>
              </w:rPr>
              <w:tab/>
            </w:r>
            <w:r w:rsidR="006B3FE0">
              <w:rPr>
                <w:noProof/>
                <w:webHidden/>
              </w:rPr>
              <w:fldChar w:fldCharType="begin"/>
            </w:r>
            <w:r w:rsidR="006B3FE0">
              <w:rPr>
                <w:noProof/>
                <w:webHidden/>
              </w:rPr>
              <w:instrText xml:space="preserve"> PAGEREF _Toc176486621 \h </w:instrText>
            </w:r>
            <w:r w:rsidR="006B3FE0">
              <w:rPr>
                <w:noProof/>
                <w:webHidden/>
              </w:rPr>
            </w:r>
            <w:r w:rsidR="006B3FE0">
              <w:rPr>
                <w:noProof/>
                <w:webHidden/>
              </w:rPr>
              <w:fldChar w:fldCharType="separate"/>
            </w:r>
            <w:r w:rsidR="006B3FE0">
              <w:rPr>
                <w:noProof/>
                <w:webHidden/>
              </w:rPr>
              <w:t>24</w:t>
            </w:r>
            <w:r w:rsidR="006B3FE0">
              <w:rPr>
                <w:noProof/>
                <w:webHidden/>
              </w:rPr>
              <w:fldChar w:fldCharType="end"/>
            </w:r>
          </w:hyperlink>
        </w:p>
        <w:p w14:paraId="04D3F803" w14:textId="197BC94B" w:rsidR="006B3FE0" w:rsidRDefault="00000000">
          <w:pPr>
            <w:pStyle w:val="TOC2"/>
            <w:tabs>
              <w:tab w:val="right" w:leader="dot" w:pos="10070"/>
            </w:tabs>
            <w:rPr>
              <w:rFonts w:asciiTheme="minorHAnsi" w:hAnsiTheme="minorHAnsi"/>
              <w:noProof/>
              <w:kern w:val="2"/>
              <w:sz w:val="22"/>
              <w:szCs w:val="22"/>
              <w14:ligatures w14:val="standardContextual"/>
            </w:rPr>
          </w:pPr>
          <w:hyperlink w:anchor="_Toc176486622" w:history="1">
            <w:r w:rsidR="006B3FE0" w:rsidRPr="000C1945">
              <w:rPr>
                <w:rStyle w:val="Hyperlink"/>
                <w:rFonts w:eastAsia="Times New Roman"/>
                <w:noProof/>
              </w:rPr>
              <w:t>Service Outsourcing Levels and Costs</w:t>
            </w:r>
            <w:r w:rsidR="006B3FE0">
              <w:rPr>
                <w:noProof/>
                <w:webHidden/>
              </w:rPr>
              <w:tab/>
            </w:r>
            <w:r w:rsidR="006B3FE0">
              <w:rPr>
                <w:noProof/>
                <w:webHidden/>
              </w:rPr>
              <w:fldChar w:fldCharType="begin"/>
            </w:r>
            <w:r w:rsidR="006B3FE0">
              <w:rPr>
                <w:noProof/>
                <w:webHidden/>
              </w:rPr>
              <w:instrText xml:space="preserve"> PAGEREF _Toc176486622 \h </w:instrText>
            </w:r>
            <w:r w:rsidR="006B3FE0">
              <w:rPr>
                <w:noProof/>
                <w:webHidden/>
              </w:rPr>
            </w:r>
            <w:r w:rsidR="006B3FE0">
              <w:rPr>
                <w:noProof/>
                <w:webHidden/>
              </w:rPr>
              <w:fldChar w:fldCharType="separate"/>
            </w:r>
            <w:r w:rsidR="006B3FE0">
              <w:rPr>
                <w:noProof/>
                <w:webHidden/>
              </w:rPr>
              <w:t>24</w:t>
            </w:r>
            <w:r w:rsidR="006B3FE0">
              <w:rPr>
                <w:noProof/>
                <w:webHidden/>
              </w:rPr>
              <w:fldChar w:fldCharType="end"/>
            </w:r>
          </w:hyperlink>
        </w:p>
        <w:p w14:paraId="52DE40D0" w14:textId="5C317D6C" w:rsidR="006B3FE0" w:rsidRDefault="00000000">
          <w:pPr>
            <w:pStyle w:val="TOC2"/>
            <w:tabs>
              <w:tab w:val="right" w:leader="dot" w:pos="10070"/>
            </w:tabs>
            <w:rPr>
              <w:rFonts w:asciiTheme="minorHAnsi" w:hAnsiTheme="minorHAnsi"/>
              <w:noProof/>
              <w:kern w:val="2"/>
              <w:sz w:val="22"/>
              <w:szCs w:val="22"/>
              <w14:ligatures w14:val="standardContextual"/>
            </w:rPr>
          </w:pPr>
          <w:hyperlink w:anchor="_Toc176486623" w:history="1">
            <w:r w:rsidR="006B3FE0" w:rsidRPr="000C1945">
              <w:rPr>
                <w:rStyle w:val="Hyperlink"/>
                <w:rFonts w:eastAsia="Times New Roman"/>
                <w:noProof/>
              </w:rPr>
              <w:t>Service Quality Guarantees</w:t>
            </w:r>
            <w:r w:rsidR="006B3FE0">
              <w:rPr>
                <w:noProof/>
                <w:webHidden/>
              </w:rPr>
              <w:tab/>
            </w:r>
            <w:r w:rsidR="006B3FE0">
              <w:rPr>
                <w:noProof/>
                <w:webHidden/>
              </w:rPr>
              <w:fldChar w:fldCharType="begin"/>
            </w:r>
            <w:r w:rsidR="006B3FE0">
              <w:rPr>
                <w:noProof/>
                <w:webHidden/>
              </w:rPr>
              <w:instrText xml:space="preserve"> PAGEREF _Toc176486623 \h </w:instrText>
            </w:r>
            <w:r w:rsidR="006B3FE0">
              <w:rPr>
                <w:noProof/>
                <w:webHidden/>
              </w:rPr>
            </w:r>
            <w:r w:rsidR="006B3FE0">
              <w:rPr>
                <w:noProof/>
                <w:webHidden/>
              </w:rPr>
              <w:fldChar w:fldCharType="separate"/>
            </w:r>
            <w:r w:rsidR="006B3FE0">
              <w:rPr>
                <w:noProof/>
                <w:webHidden/>
              </w:rPr>
              <w:t>24</w:t>
            </w:r>
            <w:r w:rsidR="006B3FE0">
              <w:rPr>
                <w:noProof/>
                <w:webHidden/>
              </w:rPr>
              <w:fldChar w:fldCharType="end"/>
            </w:r>
          </w:hyperlink>
        </w:p>
        <w:p w14:paraId="33694E78" w14:textId="38DAD23B" w:rsidR="006B3FE0" w:rsidRDefault="00000000">
          <w:pPr>
            <w:pStyle w:val="TOC1"/>
            <w:tabs>
              <w:tab w:val="right" w:leader="dot" w:pos="10070"/>
            </w:tabs>
            <w:rPr>
              <w:rFonts w:asciiTheme="minorHAnsi" w:hAnsiTheme="minorHAnsi"/>
              <w:noProof/>
              <w:kern w:val="2"/>
              <w:sz w:val="22"/>
              <w:szCs w:val="22"/>
              <w14:ligatures w14:val="standardContextual"/>
            </w:rPr>
          </w:pPr>
          <w:hyperlink w:anchor="_Toc176486624" w:history="1">
            <w:r w:rsidR="006B3FE0" w:rsidRPr="000C1945">
              <w:rPr>
                <w:rStyle w:val="Hyperlink"/>
                <w:noProof/>
              </w:rPr>
              <w:t>Chapter 8: Demand Management Decisions</w:t>
            </w:r>
            <w:r w:rsidR="006B3FE0">
              <w:rPr>
                <w:noProof/>
                <w:webHidden/>
              </w:rPr>
              <w:tab/>
            </w:r>
            <w:r w:rsidR="006B3FE0">
              <w:rPr>
                <w:noProof/>
                <w:webHidden/>
              </w:rPr>
              <w:fldChar w:fldCharType="begin"/>
            </w:r>
            <w:r w:rsidR="006B3FE0">
              <w:rPr>
                <w:noProof/>
                <w:webHidden/>
              </w:rPr>
              <w:instrText xml:space="preserve"> PAGEREF _Toc176486624 \h </w:instrText>
            </w:r>
            <w:r w:rsidR="006B3FE0">
              <w:rPr>
                <w:noProof/>
                <w:webHidden/>
              </w:rPr>
            </w:r>
            <w:r w:rsidR="006B3FE0">
              <w:rPr>
                <w:noProof/>
                <w:webHidden/>
              </w:rPr>
              <w:fldChar w:fldCharType="separate"/>
            </w:r>
            <w:r w:rsidR="006B3FE0">
              <w:rPr>
                <w:noProof/>
                <w:webHidden/>
              </w:rPr>
              <w:t>25</w:t>
            </w:r>
            <w:r w:rsidR="006B3FE0">
              <w:rPr>
                <w:noProof/>
                <w:webHidden/>
              </w:rPr>
              <w:fldChar w:fldCharType="end"/>
            </w:r>
          </w:hyperlink>
        </w:p>
        <w:p w14:paraId="69F42270" w14:textId="3857E44C" w:rsidR="006B3FE0" w:rsidRDefault="00000000">
          <w:pPr>
            <w:pStyle w:val="TOC2"/>
            <w:tabs>
              <w:tab w:val="right" w:leader="dot" w:pos="10070"/>
            </w:tabs>
            <w:rPr>
              <w:rFonts w:asciiTheme="minorHAnsi" w:hAnsiTheme="minorHAnsi"/>
              <w:noProof/>
              <w:kern w:val="2"/>
              <w:sz w:val="22"/>
              <w:szCs w:val="22"/>
              <w14:ligatures w14:val="standardContextual"/>
            </w:rPr>
          </w:pPr>
          <w:hyperlink w:anchor="_Toc176486625" w:history="1">
            <w:r w:rsidR="006B3FE0" w:rsidRPr="000C1945">
              <w:rPr>
                <w:rStyle w:val="Hyperlink"/>
                <w:rFonts w:eastAsia="Times New Roman"/>
                <w:noProof/>
              </w:rPr>
              <w:t>Introduction/Drop Decisions</w:t>
            </w:r>
            <w:r w:rsidR="006B3FE0">
              <w:rPr>
                <w:noProof/>
                <w:webHidden/>
              </w:rPr>
              <w:tab/>
            </w:r>
            <w:r w:rsidR="006B3FE0">
              <w:rPr>
                <w:noProof/>
                <w:webHidden/>
              </w:rPr>
              <w:fldChar w:fldCharType="begin"/>
            </w:r>
            <w:r w:rsidR="006B3FE0">
              <w:rPr>
                <w:noProof/>
                <w:webHidden/>
              </w:rPr>
              <w:instrText xml:space="preserve"> PAGEREF _Toc176486625 \h </w:instrText>
            </w:r>
            <w:r w:rsidR="006B3FE0">
              <w:rPr>
                <w:noProof/>
                <w:webHidden/>
              </w:rPr>
            </w:r>
            <w:r w:rsidR="006B3FE0">
              <w:rPr>
                <w:noProof/>
                <w:webHidden/>
              </w:rPr>
              <w:fldChar w:fldCharType="separate"/>
            </w:r>
            <w:r w:rsidR="006B3FE0">
              <w:rPr>
                <w:noProof/>
                <w:webHidden/>
              </w:rPr>
              <w:t>25</w:t>
            </w:r>
            <w:r w:rsidR="006B3FE0">
              <w:rPr>
                <w:noProof/>
                <w:webHidden/>
              </w:rPr>
              <w:fldChar w:fldCharType="end"/>
            </w:r>
          </w:hyperlink>
        </w:p>
        <w:p w14:paraId="55DA2284" w14:textId="3D187777" w:rsidR="006B3FE0" w:rsidRDefault="00000000">
          <w:pPr>
            <w:pStyle w:val="TOC2"/>
            <w:tabs>
              <w:tab w:val="right" w:leader="dot" w:pos="10070"/>
            </w:tabs>
            <w:rPr>
              <w:rFonts w:asciiTheme="minorHAnsi" w:hAnsiTheme="minorHAnsi"/>
              <w:noProof/>
              <w:kern w:val="2"/>
              <w:sz w:val="22"/>
              <w:szCs w:val="22"/>
              <w14:ligatures w14:val="standardContextual"/>
            </w:rPr>
          </w:pPr>
          <w:hyperlink w:anchor="_Toc176486626" w:history="1">
            <w:r w:rsidR="006B3FE0" w:rsidRPr="000C1945">
              <w:rPr>
                <w:rStyle w:val="Hyperlink"/>
                <w:rFonts w:eastAsia="Times New Roman"/>
                <w:noProof/>
              </w:rPr>
              <w:t>Channel Decisions</w:t>
            </w:r>
            <w:r w:rsidR="006B3FE0">
              <w:rPr>
                <w:noProof/>
                <w:webHidden/>
              </w:rPr>
              <w:tab/>
            </w:r>
            <w:r w:rsidR="006B3FE0">
              <w:rPr>
                <w:noProof/>
                <w:webHidden/>
              </w:rPr>
              <w:fldChar w:fldCharType="begin"/>
            </w:r>
            <w:r w:rsidR="006B3FE0">
              <w:rPr>
                <w:noProof/>
                <w:webHidden/>
              </w:rPr>
              <w:instrText xml:space="preserve"> PAGEREF _Toc176486626 \h </w:instrText>
            </w:r>
            <w:r w:rsidR="006B3FE0">
              <w:rPr>
                <w:noProof/>
                <w:webHidden/>
              </w:rPr>
            </w:r>
            <w:r w:rsidR="006B3FE0">
              <w:rPr>
                <w:noProof/>
                <w:webHidden/>
              </w:rPr>
              <w:fldChar w:fldCharType="separate"/>
            </w:r>
            <w:r w:rsidR="006B3FE0">
              <w:rPr>
                <w:noProof/>
                <w:webHidden/>
              </w:rPr>
              <w:t>25</w:t>
            </w:r>
            <w:r w:rsidR="006B3FE0">
              <w:rPr>
                <w:noProof/>
                <w:webHidden/>
              </w:rPr>
              <w:fldChar w:fldCharType="end"/>
            </w:r>
          </w:hyperlink>
        </w:p>
        <w:p w14:paraId="2C6AF726" w14:textId="24891396" w:rsidR="006B3FE0" w:rsidRDefault="00000000">
          <w:pPr>
            <w:pStyle w:val="TOC2"/>
            <w:tabs>
              <w:tab w:val="right" w:leader="dot" w:pos="10070"/>
            </w:tabs>
            <w:rPr>
              <w:rFonts w:asciiTheme="minorHAnsi" w:hAnsiTheme="minorHAnsi"/>
              <w:noProof/>
              <w:kern w:val="2"/>
              <w:sz w:val="22"/>
              <w:szCs w:val="22"/>
              <w14:ligatures w14:val="standardContextual"/>
            </w:rPr>
          </w:pPr>
          <w:hyperlink w:anchor="_Toc176486627" w:history="1">
            <w:r w:rsidR="006B3FE0" w:rsidRPr="000C1945">
              <w:rPr>
                <w:rStyle w:val="Hyperlink"/>
                <w:rFonts w:eastAsia="Times New Roman"/>
                <w:noProof/>
              </w:rPr>
              <w:t>Price Decisions</w:t>
            </w:r>
            <w:r w:rsidR="006B3FE0">
              <w:rPr>
                <w:noProof/>
                <w:webHidden/>
              </w:rPr>
              <w:tab/>
            </w:r>
            <w:r w:rsidR="006B3FE0">
              <w:rPr>
                <w:noProof/>
                <w:webHidden/>
              </w:rPr>
              <w:fldChar w:fldCharType="begin"/>
            </w:r>
            <w:r w:rsidR="006B3FE0">
              <w:rPr>
                <w:noProof/>
                <w:webHidden/>
              </w:rPr>
              <w:instrText xml:space="preserve"> PAGEREF _Toc176486627 \h </w:instrText>
            </w:r>
            <w:r w:rsidR="006B3FE0">
              <w:rPr>
                <w:noProof/>
                <w:webHidden/>
              </w:rPr>
            </w:r>
            <w:r w:rsidR="006B3FE0">
              <w:rPr>
                <w:noProof/>
                <w:webHidden/>
              </w:rPr>
              <w:fldChar w:fldCharType="separate"/>
            </w:r>
            <w:r w:rsidR="006B3FE0">
              <w:rPr>
                <w:noProof/>
                <w:webHidden/>
              </w:rPr>
              <w:t>26</w:t>
            </w:r>
            <w:r w:rsidR="006B3FE0">
              <w:rPr>
                <w:noProof/>
                <w:webHidden/>
              </w:rPr>
              <w:fldChar w:fldCharType="end"/>
            </w:r>
          </w:hyperlink>
        </w:p>
        <w:p w14:paraId="1E983470" w14:textId="3B618C66" w:rsidR="006B3FE0" w:rsidRDefault="00000000">
          <w:pPr>
            <w:pStyle w:val="TOC2"/>
            <w:tabs>
              <w:tab w:val="right" w:leader="dot" w:pos="10070"/>
            </w:tabs>
            <w:rPr>
              <w:rFonts w:asciiTheme="minorHAnsi" w:hAnsiTheme="minorHAnsi"/>
              <w:noProof/>
              <w:kern w:val="2"/>
              <w:sz w:val="22"/>
              <w:szCs w:val="22"/>
              <w14:ligatures w14:val="standardContextual"/>
            </w:rPr>
          </w:pPr>
          <w:hyperlink w:anchor="_Toc176486628" w:history="1">
            <w:r w:rsidR="006B3FE0" w:rsidRPr="000C1945">
              <w:rPr>
                <w:rStyle w:val="Hyperlink"/>
                <w:rFonts w:eastAsia="Times New Roman"/>
                <w:noProof/>
              </w:rPr>
              <w:t>Marketing Spending Decisions</w:t>
            </w:r>
            <w:r w:rsidR="006B3FE0">
              <w:rPr>
                <w:noProof/>
                <w:webHidden/>
              </w:rPr>
              <w:tab/>
            </w:r>
            <w:r w:rsidR="006B3FE0">
              <w:rPr>
                <w:noProof/>
                <w:webHidden/>
              </w:rPr>
              <w:fldChar w:fldCharType="begin"/>
            </w:r>
            <w:r w:rsidR="006B3FE0">
              <w:rPr>
                <w:noProof/>
                <w:webHidden/>
              </w:rPr>
              <w:instrText xml:space="preserve"> PAGEREF _Toc176486628 \h </w:instrText>
            </w:r>
            <w:r w:rsidR="006B3FE0">
              <w:rPr>
                <w:noProof/>
                <w:webHidden/>
              </w:rPr>
            </w:r>
            <w:r w:rsidR="006B3FE0">
              <w:rPr>
                <w:noProof/>
                <w:webHidden/>
              </w:rPr>
              <w:fldChar w:fldCharType="separate"/>
            </w:r>
            <w:r w:rsidR="006B3FE0">
              <w:rPr>
                <w:noProof/>
                <w:webHidden/>
              </w:rPr>
              <w:t>26</w:t>
            </w:r>
            <w:r w:rsidR="006B3FE0">
              <w:rPr>
                <w:noProof/>
                <w:webHidden/>
              </w:rPr>
              <w:fldChar w:fldCharType="end"/>
            </w:r>
          </w:hyperlink>
        </w:p>
        <w:p w14:paraId="5020790A" w14:textId="5BBA469E" w:rsidR="006B3FE0" w:rsidRDefault="00000000">
          <w:pPr>
            <w:pStyle w:val="TOC1"/>
            <w:tabs>
              <w:tab w:val="right" w:leader="dot" w:pos="10070"/>
            </w:tabs>
            <w:rPr>
              <w:rFonts w:asciiTheme="minorHAnsi" w:hAnsiTheme="minorHAnsi"/>
              <w:noProof/>
              <w:kern w:val="2"/>
              <w:sz w:val="22"/>
              <w:szCs w:val="22"/>
              <w14:ligatures w14:val="standardContextual"/>
            </w:rPr>
          </w:pPr>
          <w:hyperlink w:anchor="_Toc176486629" w:history="1">
            <w:r w:rsidR="006B3FE0" w:rsidRPr="000C1945">
              <w:rPr>
                <w:rStyle w:val="Hyperlink"/>
                <w:noProof/>
              </w:rPr>
              <w:t>Chapter 9: Forecasting Decisions</w:t>
            </w:r>
            <w:r w:rsidR="006B3FE0">
              <w:rPr>
                <w:noProof/>
                <w:webHidden/>
              </w:rPr>
              <w:tab/>
            </w:r>
            <w:r w:rsidR="006B3FE0">
              <w:rPr>
                <w:noProof/>
                <w:webHidden/>
              </w:rPr>
              <w:fldChar w:fldCharType="begin"/>
            </w:r>
            <w:r w:rsidR="006B3FE0">
              <w:rPr>
                <w:noProof/>
                <w:webHidden/>
              </w:rPr>
              <w:instrText xml:space="preserve"> PAGEREF _Toc176486629 \h </w:instrText>
            </w:r>
            <w:r w:rsidR="006B3FE0">
              <w:rPr>
                <w:noProof/>
                <w:webHidden/>
              </w:rPr>
            </w:r>
            <w:r w:rsidR="006B3FE0">
              <w:rPr>
                <w:noProof/>
                <w:webHidden/>
              </w:rPr>
              <w:fldChar w:fldCharType="separate"/>
            </w:r>
            <w:r w:rsidR="006B3FE0">
              <w:rPr>
                <w:noProof/>
                <w:webHidden/>
              </w:rPr>
              <w:t>27</w:t>
            </w:r>
            <w:r w:rsidR="006B3FE0">
              <w:rPr>
                <w:noProof/>
                <w:webHidden/>
              </w:rPr>
              <w:fldChar w:fldCharType="end"/>
            </w:r>
          </w:hyperlink>
        </w:p>
        <w:p w14:paraId="08D051FF" w14:textId="6545E069" w:rsidR="006B3FE0" w:rsidRDefault="00000000">
          <w:pPr>
            <w:pStyle w:val="TOC2"/>
            <w:tabs>
              <w:tab w:val="right" w:leader="dot" w:pos="10070"/>
            </w:tabs>
            <w:rPr>
              <w:rFonts w:asciiTheme="minorHAnsi" w:hAnsiTheme="minorHAnsi"/>
              <w:noProof/>
              <w:kern w:val="2"/>
              <w:sz w:val="22"/>
              <w:szCs w:val="22"/>
              <w14:ligatures w14:val="standardContextual"/>
            </w:rPr>
          </w:pPr>
          <w:hyperlink w:anchor="_Toc176486630" w:history="1">
            <w:r w:rsidR="006B3FE0" w:rsidRPr="000C1945">
              <w:rPr>
                <w:rStyle w:val="Hyperlink"/>
                <w:rFonts w:eastAsia="Times New Roman"/>
                <w:noProof/>
              </w:rPr>
              <w:t>Impact of Forecasting Accuracy</w:t>
            </w:r>
            <w:r w:rsidR="006B3FE0">
              <w:rPr>
                <w:noProof/>
                <w:webHidden/>
              </w:rPr>
              <w:tab/>
            </w:r>
            <w:r w:rsidR="006B3FE0">
              <w:rPr>
                <w:noProof/>
                <w:webHidden/>
              </w:rPr>
              <w:fldChar w:fldCharType="begin"/>
            </w:r>
            <w:r w:rsidR="006B3FE0">
              <w:rPr>
                <w:noProof/>
                <w:webHidden/>
              </w:rPr>
              <w:instrText xml:space="preserve"> PAGEREF _Toc176486630 \h </w:instrText>
            </w:r>
            <w:r w:rsidR="006B3FE0">
              <w:rPr>
                <w:noProof/>
                <w:webHidden/>
              </w:rPr>
            </w:r>
            <w:r w:rsidR="006B3FE0">
              <w:rPr>
                <w:noProof/>
                <w:webHidden/>
              </w:rPr>
              <w:fldChar w:fldCharType="separate"/>
            </w:r>
            <w:r w:rsidR="006B3FE0">
              <w:rPr>
                <w:noProof/>
                <w:webHidden/>
              </w:rPr>
              <w:t>27</w:t>
            </w:r>
            <w:r w:rsidR="006B3FE0">
              <w:rPr>
                <w:noProof/>
                <w:webHidden/>
              </w:rPr>
              <w:fldChar w:fldCharType="end"/>
            </w:r>
          </w:hyperlink>
        </w:p>
        <w:p w14:paraId="3AE6638D" w14:textId="5B2852E7" w:rsidR="006B3FE0" w:rsidRDefault="00000000">
          <w:pPr>
            <w:pStyle w:val="TOC2"/>
            <w:tabs>
              <w:tab w:val="right" w:leader="dot" w:pos="10070"/>
            </w:tabs>
            <w:rPr>
              <w:rFonts w:asciiTheme="minorHAnsi" w:hAnsiTheme="minorHAnsi"/>
              <w:noProof/>
              <w:kern w:val="2"/>
              <w:sz w:val="22"/>
              <w:szCs w:val="22"/>
              <w14:ligatures w14:val="standardContextual"/>
            </w:rPr>
          </w:pPr>
          <w:hyperlink w:anchor="_Toc176486631" w:history="1">
            <w:r w:rsidR="006B3FE0" w:rsidRPr="000C1945">
              <w:rPr>
                <w:rStyle w:val="Hyperlink"/>
                <w:rFonts w:eastAsia="Times New Roman"/>
                <w:noProof/>
              </w:rPr>
              <w:t>Forecasting Accuracy Calculation</w:t>
            </w:r>
            <w:r w:rsidR="006B3FE0">
              <w:rPr>
                <w:noProof/>
                <w:webHidden/>
              </w:rPr>
              <w:tab/>
            </w:r>
            <w:r w:rsidR="006B3FE0">
              <w:rPr>
                <w:noProof/>
                <w:webHidden/>
              </w:rPr>
              <w:fldChar w:fldCharType="begin"/>
            </w:r>
            <w:r w:rsidR="006B3FE0">
              <w:rPr>
                <w:noProof/>
                <w:webHidden/>
              </w:rPr>
              <w:instrText xml:space="preserve"> PAGEREF _Toc176486631 \h </w:instrText>
            </w:r>
            <w:r w:rsidR="006B3FE0">
              <w:rPr>
                <w:noProof/>
                <w:webHidden/>
              </w:rPr>
            </w:r>
            <w:r w:rsidR="006B3FE0">
              <w:rPr>
                <w:noProof/>
                <w:webHidden/>
              </w:rPr>
              <w:fldChar w:fldCharType="separate"/>
            </w:r>
            <w:r w:rsidR="006B3FE0">
              <w:rPr>
                <w:noProof/>
                <w:webHidden/>
              </w:rPr>
              <w:t>27</w:t>
            </w:r>
            <w:r w:rsidR="006B3FE0">
              <w:rPr>
                <w:noProof/>
                <w:webHidden/>
              </w:rPr>
              <w:fldChar w:fldCharType="end"/>
            </w:r>
          </w:hyperlink>
        </w:p>
        <w:p w14:paraId="3385EFBD" w14:textId="4E2050D5" w:rsidR="006B3FE0" w:rsidRDefault="00000000">
          <w:pPr>
            <w:pStyle w:val="TOC1"/>
            <w:tabs>
              <w:tab w:val="right" w:leader="dot" w:pos="10070"/>
            </w:tabs>
            <w:rPr>
              <w:rFonts w:asciiTheme="minorHAnsi" w:hAnsiTheme="minorHAnsi"/>
              <w:noProof/>
              <w:kern w:val="2"/>
              <w:sz w:val="22"/>
              <w:szCs w:val="22"/>
              <w14:ligatures w14:val="standardContextual"/>
            </w:rPr>
          </w:pPr>
          <w:hyperlink w:anchor="_Toc176486632" w:history="1">
            <w:r w:rsidR="006B3FE0" w:rsidRPr="000C1945">
              <w:rPr>
                <w:rStyle w:val="Hyperlink"/>
                <w:noProof/>
              </w:rPr>
              <w:t>Chapter 10: Enterprise Integration</w:t>
            </w:r>
            <w:r w:rsidR="006B3FE0">
              <w:rPr>
                <w:noProof/>
                <w:webHidden/>
              </w:rPr>
              <w:tab/>
            </w:r>
            <w:r w:rsidR="006B3FE0">
              <w:rPr>
                <w:noProof/>
                <w:webHidden/>
              </w:rPr>
              <w:fldChar w:fldCharType="begin"/>
            </w:r>
            <w:r w:rsidR="006B3FE0">
              <w:rPr>
                <w:noProof/>
                <w:webHidden/>
              </w:rPr>
              <w:instrText xml:space="preserve"> PAGEREF _Toc176486632 \h </w:instrText>
            </w:r>
            <w:r w:rsidR="006B3FE0">
              <w:rPr>
                <w:noProof/>
                <w:webHidden/>
              </w:rPr>
            </w:r>
            <w:r w:rsidR="006B3FE0">
              <w:rPr>
                <w:noProof/>
                <w:webHidden/>
              </w:rPr>
              <w:fldChar w:fldCharType="separate"/>
            </w:r>
            <w:r w:rsidR="006B3FE0">
              <w:rPr>
                <w:noProof/>
                <w:webHidden/>
              </w:rPr>
              <w:t>28</w:t>
            </w:r>
            <w:r w:rsidR="006B3FE0">
              <w:rPr>
                <w:noProof/>
                <w:webHidden/>
              </w:rPr>
              <w:fldChar w:fldCharType="end"/>
            </w:r>
          </w:hyperlink>
        </w:p>
        <w:p w14:paraId="344B057F" w14:textId="1F7A63ED" w:rsidR="006B3FE0" w:rsidRDefault="00000000">
          <w:pPr>
            <w:pStyle w:val="TOC2"/>
            <w:tabs>
              <w:tab w:val="right" w:leader="dot" w:pos="10070"/>
            </w:tabs>
            <w:rPr>
              <w:rFonts w:asciiTheme="minorHAnsi" w:hAnsiTheme="minorHAnsi"/>
              <w:noProof/>
              <w:kern w:val="2"/>
              <w:sz w:val="22"/>
              <w:szCs w:val="22"/>
              <w14:ligatures w14:val="standardContextual"/>
            </w:rPr>
          </w:pPr>
          <w:hyperlink w:anchor="_Toc176486633" w:history="1">
            <w:r w:rsidR="006B3FE0" w:rsidRPr="000C1945">
              <w:rPr>
                <w:rStyle w:val="Hyperlink"/>
                <w:rFonts w:eastAsia="Times New Roman"/>
                <w:noProof/>
              </w:rPr>
              <w:t>IT Synchronization with Plant-To-DC Carriers</w:t>
            </w:r>
            <w:r w:rsidR="006B3FE0">
              <w:rPr>
                <w:noProof/>
                <w:webHidden/>
              </w:rPr>
              <w:tab/>
            </w:r>
            <w:r w:rsidR="006B3FE0">
              <w:rPr>
                <w:noProof/>
                <w:webHidden/>
              </w:rPr>
              <w:fldChar w:fldCharType="begin"/>
            </w:r>
            <w:r w:rsidR="006B3FE0">
              <w:rPr>
                <w:noProof/>
                <w:webHidden/>
              </w:rPr>
              <w:instrText xml:space="preserve"> PAGEREF _Toc176486633 \h </w:instrText>
            </w:r>
            <w:r w:rsidR="006B3FE0">
              <w:rPr>
                <w:noProof/>
                <w:webHidden/>
              </w:rPr>
            </w:r>
            <w:r w:rsidR="006B3FE0">
              <w:rPr>
                <w:noProof/>
                <w:webHidden/>
              </w:rPr>
              <w:fldChar w:fldCharType="separate"/>
            </w:r>
            <w:r w:rsidR="006B3FE0">
              <w:rPr>
                <w:noProof/>
                <w:webHidden/>
              </w:rPr>
              <w:t>28</w:t>
            </w:r>
            <w:r w:rsidR="006B3FE0">
              <w:rPr>
                <w:noProof/>
                <w:webHidden/>
              </w:rPr>
              <w:fldChar w:fldCharType="end"/>
            </w:r>
          </w:hyperlink>
        </w:p>
        <w:p w14:paraId="3D1E98D4" w14:textId="73D86EF2" w:rsidR="006B3FE0" w:rsidRDefault="00000000">
          <w:pPr>
            <w:pStyle w:val="TOC2"/>
            <w:tabs>
              <w:tab w:val="right" w:leader="dot" w:pos="10070"/>
            </w:tabs>
            <w:rPr>
              <w:rFonts w:asciiTheme="minorHAnsi" w:hAnsiTheme="minorHAnsi"/>
              <w:noProof/>
              <w:kern w:val="2"/>
              <w:sz w:val="22"/>
              <w:szCs w:val="22"/>
              <w14:ligatures w14:val="standardContextual"/>
            </w:rPr>
          </w:pPr>
          <w:hyperlink w:anchor="_Toc176486634" w:history="1">
            <w:r w:rsidR="006B3FE0" w:rsidRPr="000C1945">
              <w:rPr>
                <w:rStyle w:val="Hyperlink"/>
                <w:rFonts w:eastAsia="Times New Roman"/>
                <w:noProof/>
              </w:rPr>
              <w:t>IT Synchronization with Sub-Assembly Component Suppliers</w:t>
            </w:r>
            <w:r w:rsidR="006B3FE0">
              <w:rPr>
                <w:noProof/>
                <w:webHidden/>
              </w:rPr>
              <w:tab/>
            </w:r>
            <w:r w:rsidR="006B3FE0">
              <w:rPr>
                <w:noProof/>
                <w:webHidden/>
              </w:rPr>
              <w:fldChar w:fldCharType="begin"/>
            </w:r>
            <w:r w:rsidR="006B3FE0">
              <w:rPr>
                <w:noProof/>
                <w:webHidden/>
              </w:rPr>
              <w:instrText xml:space="preserve"> PAGEREF _Toc176486634 \h </w:instrText>
            </w:r>
            <w:r w:rsidR="006B3FE0">
              <w:rPr>
                <w:noProof/>
                <w:webHidden/>
              </w:rPr>
            </w:r>
            <w:r w:rsidR="006B3FE0">
              <w:rPr>
                <w:noProof/>
                <w:webHidden/>
              </w:rPr>
              <w:fldChar w:fldCharType="separate"/>
            </w:r>
            <w:r w:rsidR="006B3FE0">
              <w:rPr>
                <w:noProof/>
                <w:webHidden/>
              </w:rPr>
              <w:t>29</w:t>
            </w:r>
            <w:r w:rsidR="006B3FE0">
              <w:rPr>
                <w:noProof/>
                <w:webHidden/>
              </w:rPr>
              <w:fldChar w:fldCharType="end"/>
            </w:r>
          </w:hyperlink>
        </w:p>
        <w:p w14:paraId="59D9BFA0" w14:textId="3BCC1AC2" w:rsidR="006B3FE0" w:rsidRDefault="00000000">
          <w:pPr>
            <w:pStyle w:val="TOC2"/>
            <w:tabs>
              <w:tab w:val="right" w:leader="dot" w:pos="10070"/>
            </w:tabs>
            <w:rPr>
              <w:rFonts w:asciiTheme="minorHAnsi" w:hAnsiTheme="minorHAnsi"/>
              <w:noProof/>
              <w:kern w:val="2"/>
              <w:sz w:val="22"/>
              <w:szCs w:val="22"/>
              <w14:ligatures w14:val="standardContextual"/>
            </w:rPr>
          </w:pPr>
          <w:hyperlink w:anchor="_Toc176486635" w:history="1">
            <w:r w:rsidR="006B3FE0" w:rsidRPr="000C1945">
              <w:rPr>
                <w:rStyle w:val="Hyperlink"/>
                <w:rFonts w:eastAsia="Times New Roman"/>
                <w:noProof/>
              </w:rPr>
              <w:t>IT Synchronization with Suppliers, Costs and Benefits</w:t>
            </w:r>
            <w:r w:rsidR="006B3FE0">
              <w:rPr>
                <w:noProof/>
                <w:webHidden/>
              </w:rPr>
              <w:tab/>
            </w:r>
            <w:r w:rsidR="006B3FE0">
              <w:rPr>
                <w:noProof/>
                <w:webHidden/>
              </w:rPr>
              <w:fldChar w:fldCharType="begin"/>
            </w:r>
            <w:r w:rsidR="006B3FE0">
              <w:rPr>
                <w:noProof/>
                <w:webHidden/>
              </w:rPr>
              <w:instrText xml:space="preserve"> PAGEREF _Toc176486635 \h </w:instrText>
            </w:r>
            <w:r w:rsidR="006B3FE0">
              <w:rPr>
                <w:noProof/>
                <w:webHidden/>
              </w:rPr>
            </w:r>
            <w:r w:rsidR="006B3FE0">
              <w:rPr>
                <w:noProof/>
                <w:webHidden/>
              </w:rPr>
              <w:fldChar w:fldCharType="separate"/>
            </w:r>
            <w:r w:rsidR="006B3FE0">
              <w:rPr>
                <w:noProof/>
                <w:webHidden/>
              </w:rPr>
              <w:t>29</w:t>
            </w:r>
            <w:r w:rsidR="006B3FE0">
              <w:rPr>
                <w:noProof/>
                <w:webHidden/>
              </w:rPr>
              <w:fldChar w:fldCharType="end"/>
            </w:r>
          </w:hyperlink>
        </w:p>
        <w:p w14:paraId="11994953" w14:textId="07DA62CB" w:rsidR="006B3FE0" w:rsidRDefault="00000000">
          <w:pPr>
            <w:pStyle w:val="TOC1"/>
            <w:tabs>
              <w:tab w:val="right" w:leader="dot" w:pos="10070"/>
            </w:tabs>
            <w:rPr>
              <w:rFonts w:asciiTheme="minorHAnsi" w:hAnsiTheme="minorHAnsi"/>
              <w:noProof/>
              <w:kern w:val="2"/>
              <w:sz w:val="22"/>
              <w:szCs w:val="22"/>
              <w14:ligatures w14:val="standardContextual"/>
            </w:rPr>
          </w:pPr>
          <w:hyperlink w:anchor="_Toc176486636" w:history="1">
            <w:r w:rsidR="006B3FE0" w:rsidRPr="000C1945">
              <w:rPr>
                <w:rStyle w:val="Hyperlink"/>
                <w:noProof/>
              </w:rPr>
              <w:t>Chapter 11: Financial Reports</w:t>
            </w:r>
            <w:r w:rsidR="006B3FE0">
              <w:rPr>
                <w:noProof/>
                <w:webHidden/>
              </w:rPr>
              <w:tab/>
            </w:r>
            <w:r w:rsidR="006B3FE0">
              <w:rPr>
                <w:noProof/>
                <w:webHidden/>
              </w:rPr>
              <w:fldChar w:fldCharType="begin"/>
            </w:r>
            <w:r w:rsidR="006B3FE0">
              <w:rPr>
                <w:noProof/>
                <w:webHidden/>
              </w:rPr>
              <w:instrText xml:space="preserve"> PAGEREF _Toc176486636 \h </w:instrText>
            </w:r>
            <w:r w:rsidR="006B3FE0">
              <w:rPr>
                <w:noProof/>
                <w:webHidden/>
              </w:rPr>
            </w:r>
            <w:r w:rsidR="006B3FE0">
              <w:rPr>
                <w:noProof/>
                <w:webHidden/>
              </w:rPr>
              <w:fldChar w:fldCharType="separate"/>
            </w:r>
            <w:r w:rsidR="006B3FE0">
              <w:rPr>
                <w:noProof/>
                <w:webHidden/>
              </w:rPr>
              <w:t>30</w:t>
            </w:r>
            <w:r w:rsidR="006B3FE0">
              <w:rPr>
                <w:noProof/>
                <w:webHidden/>
              </w:rPr>
              <w:fldChar w:fldCharType="end"/>
            </w:r>
          </w:hyperlink>
        </w:p>
        <w:p w14:paraId="409EB3B8" w14:textId="792A1323" w:rsidR="006B3FE0" w:rsidRDefault="00000000">
          <w:pPr>
            <w:pStyle w:val="TOC2"/>
            <w:tabs>
              <w:tab w:val="right" w:leader="dot" w:pos="10070"/>
            </w:tabs>
            <w:rPr>
              <w:rFonts w:asciiTheme="minorHAnsi" w:hAnsiTheme="minorHAnsi"/>
              <w:noProof/>
              <w:kern w:val="2"/>
              <w:sz w:val="22"/>
              <w:szCs w:val="22"/>
              <w14:ligatures w14:val="standardContextual"/>
            </w:rPr>
          </w:pPr>
          <w:hyperlink w:anchor="_Toc176486637" w:history="1">
            <w:r w:rsidR="006B3FE0" w:rsidRPr="000C1945">
              <w:rPr>
                <w:rStyle w:val="Hyperlink"/>
                <w:rFonts w:eastAsia="Times New Roman"/>
                <w:noProof/>
              </w:rPr>
              <w:t>Key Financial Reports</w:t>
            </w:r>
            <w:r w:rsidR="006B3FE0">
              <w:rPr>
                <w:noProof/>
                <w:webHidden/>
              </w:rPr>
              <w:tab/>
            </w:r>
            <w:r w:rsidR="006B3FE0">
              <w:rPr>
                <w:noProof/>
                <w:webHidden/>
              </w:rPr>
              <w:fldChar w:fldCharType="begin"/>
            </w:r>
            <w:r w:rsidR="006B3FE0">
              <w:rPr>
                <w:noProof/>
                <w:webHidden/>
              </w:rPr>
              <w:instrText xml:space="preserve"> PAGEREF _Toc176486637 \h </w:instrText>
            </w:r>
            <w:r w:rsidR="006B3FE0">
              <w:rPr>
                <w:noProof/>
                <w:webHidden/>
              </w:rPr>
            </w:r>
            <w:r w:rsidR="006B3FE0">
              <w:rPr>
                <w:noProof/>
                <w:webHidden/>
              </w:rPr>
              <w:fldChar w:fldCharType="separate"/>
            </w:r>
            <w:r w:rsidR="006B3FE0">
              <w:rPr>
                <w:noProof/>
                <w:webHidden/>
              </w:rPr>
              <w:t>30</w:t>
            </w:r>
            <w:r w:rsidR="006B3FE0">
              <w:rPr>
                <w:noProof/>
                <w:webHidden/>
              </w:rPr>
              <w:fldChar w:fldCharType="end"/>
            </w:r>
          </w:hyperlink>
        </w:p>
        <w:p w14:paraId="23616706" w14:textId="64296DC8" w:rsidR="006B3FE0" w:rsidRDefault="00000000">
          <w:pPr>
            <w:pStyle w:val="TOC3"/>
            <w:tabs>
              <w:tab w:val="right" w:leader="dot" w:pos="10070"/>
            </w:tabs>
            <w:rPr>
              <w:rFonts w:asciiTheme="minorHAnsi" w:hAnsiTheme="minorHAnsi"/>
              <w:noProof/>
              <w:kern w:val="2"/>
              <w:sz w:val="22"/>
              <w:szCs w:val="22"/>
              <w14:ligatures w14:val="standardContextual"/>
            </w:rPr>
          </w:pPr>
          <w:hyperlink w:anchor="_Toc176486638" w:history="1">
            <w:r w:rsidR="006B3FE0" w:rsidRPr="000C1945">
              <w:rPr>
                <w:rStyle w:val="Hyperlink"/>
                <w:rFonts w:eastAsia="Times New Roman"/>
                <w:noProof/>
              </w:rPr>
              <w:t>Corporate P&amp;L Statement</w:t>
            </w:r>
            <w:r w:rsidR="006B3FE0">
              <w:rPr>
                <w:noProof/>
                <w:webHidden/>
              </w:rPr>
              <w:tab/>
            </w:r>
            <w:r w:rsidR="006B3FE0">
              <w:rPr>
                <w:noProof/>
                <w:webHidden/>
              </w:rPr>
              <w:fldChar w:fldCharType="begin"/>
            </w:r>
            <w:r w:rsidR="006B3FE0">
              <w:rPr>
                <w:noProof/>
                <w:webHidden/>
              </w:rPr>
              <w:instrText xml:space="preserve"> PAGEREF _Toc176486638 \h </w:instrText>
            </w:r>
            <w:r w:rsidR="006B3FE0">
              <w:rPr>
                <w:noProof/>
                <w:webHidden/>
              </w:rPr>
            </w:r>
            <w:r w:rsidR="006B3FE0">
              <w:rPr>
                <w:noProof/>
                <w:webHidden/>
              </w:rPr>
              <w:fldChar w:fldCharType="separate"/>
            </w:r>
            <w:r w:rsidR="006B3FE0">
              <w:rPr>
                <w:noProof/>
                <w:webHidden/>
              </w:rPr>
              <w:t>30</w:t>
            </w:r>
            <w:r w:rsidR="006B3FE0">
              <w:rPr>
                <w:noProof/>
                <w:webHidden/>
              </w:rPr>
              <w:fldChar w:fldCharType="end"/>
            </w:r>
          </w:hyperlink>
        </w:p>
        <w:p w14:paraId="6ABA081A" w14:textId="1D33183B" w:rsidR="006B3FE0" w:rsidRDefault="00000000">
          <w:pPr>
            <w:pStyle w:val="TOC3"/>
            <w:tabs>
              <w:tab w:val="right" w:leader="dot" w:pos="10070"/>
            </w:tabs>
            <w:rPr>
              <w:rFonts w:asciiTheme="minorHAnsi" w:hAnsiTheme="minorHAnsi"/>
              <w:noProof/>
              <w:kern w:val="2"/>
              <w:sz w:val="22"/>
              <w:szCs w:val="22"/>
              <w14:ligatures w14:val="standardContextual"/>
            </w:rPr>
          </w:pPr>
          <w:hyperlink w:anchor="_Toc176486639" w:history="1">
            <w:r w:rsidR="006B3FE0" w:rsidRPr="000C1945">
              <w:rPr>
                <w:rStyle w:val="Hyperlink"/>
                <w:rFonts w:eastAsia="Times New Roman"/>
                <w:noProof/>
              </w:rPr>
              <w:t>Product P&amp;L Statement</w:t>
            </w:r>
            <w:r w:rsidR="006B3FE0">
              <w:rPr>
                <w:noProof/>
                <w:webHidden/>
              </w:rPr>
              <w:tab/>
            </w:r>
            <w:r w:rsidR="006B3FE0">
              <w:rPr>
                <w:noProof/>
                <w:webHidden/>
              </w:rPr>
              <w:fldChar w:fldCharType="begin"/>
            </w:r>
            <w:r w:rsidR="006B3FE0">
              <w:rPr>
                <w:noProof/>
                <w:webHidden/>
              </w:rPr>
              <w:instrText xml:space="preserve"> PAGEREF _Toc176486639 \h </w:instrText>
            </w:r>
            <w:r w:rsidR="006B3FE0">
              <w:rPr>
                <w:noProof/>
                <w:webHidden/>
              </w:rPr>
            </w:r>
            <w:r w:rsidR="006B3FE0">
              <w:rPr>
                <w:noProof/>
                <w:webHidden/>
              </w:rPr>
              <w:fldChar w:fldCharType="separate"/>
            </w:r>
            <w:r w:rsidR="006B3FE0">
              <w:rPr>
                <w:noProof/>
                <w:webHidden/>
              </w:rPr>
              <w:t>31</w:t>
            </w:r>
            <w:r w:rsidR="006B3FE0">
              <w:rPr>
                <w:noProof/>
                <w:webHidden/>
              </w:rPr>
              <w:fldChar w:fldCharType="end"/>
            </w:r>
          </w:hyperlink>
        </w:p>
        <w:p w14:paraId="7DD5ACC0" w14:textId="42E28DE9" w:rsidR="006B3FE0" w:rsidRDefault="00000000">
          <w:pPr>
            <w:pStyle w:val="TOC2"/>
            <w:tabs>
              <w:tab w:val="right" w:leader="dot" w:pos="10070"/>
            </w:tabs>
            <w:rPr>
              <w:rFonts w:asciiTheme="minorHAnsi" w:hAnsiTheme="minorHAnsi"/>
              <w:noProof/>
              <w:kern w:val="2"/>
              <w:sz w:val="22"/>
              <w:szCs w:val="22"/>
              <w14:ligatures w14:val="standardContextual"/>
            </w:rPr>
          </w:pPr>
          <w:hyperlink w:anchor="_Toc176486640" w:history="1">
            <w:r w:rsidR="006B3FE0" w:rsidRPr="000C1945">
              <w:rPr>
                <w:rStyle w:val="Hyperlink"/>
                <w:rFonts w:eastAsia="Times New Roman"/>
                <w:noProof/>
              </w:rPr>
              <w:t>Balance Sheet</w:t>
            </w:r>
            <w:r w:rsidR="006B3FE0">
              <w:rPr>
                <w:noProof/>
                <w:webHidden/>
              </w:rPr>
              <w:tab/>
            </w:r>
            <w:r w:rsidR="006B3FE0">
              <w:rPr>
                <w:noProof/>
                <w:webHidden/>
              </w:rPr>
              <w:fldChar w:fldCharType="begin"/>
            </w:r>
            <w:r w:rsidR="006B3FE0">
              <w:rPr>
                <w:noProof/>
                <w:webHidden/>
              </w:rPr>
              <w:instrText xml:space="preserve"> PAGEREF _Toc176486640 \h </w:instrText>
            </w:r>
            <w:r w:rsidR="006B3FE0">
              <w:rPr>
                <w:noProof/>
                <w:webHidden/>
              </w:rPr>
            </w:r>
            <w:r w:rsidR="006B3FE0">
              <w:rPr>
                <w:noProof/>
                <w:webHidden/>
              </w:rPr>
              <w:fldChar w:fldCharType="separate"/>
            </w:r>
            <w:r w:rsidR="006B3FE0">
              <w:rPr>
                <w:noProof/>
                <w:webHidden/>
              </w:rPr>
              <w:t>31</w:t>
            </w:r>
            <w:r w:rsidR="006B3FE0">
              <w:rPr>
                <w:noProof/>
                <w:webHidden/>
              </w:rPr>
              <w:fldChar w:fldCharType="end"/>
            </w:r>
          </w:hyperlink>
        </w:p>
        <w:p w14:paraId="095143C1" w14:textId="7E8A2192" w:rsidR="006B3FE0" w:rsidRDefault="00000000">
          <w:pPr>
            <w:pStyle w:val="TOC2"/>
            <w:tabs>
              <w:tab w:val="right" w:leader="dot" w:pos="10070"/>
            </w:tabs>
            <w:rPr>
              <w:rFonts w:asciiTheme="minorHAnsi" w:hAnsiTheme="minorHAnsi"/>
              <w:noProof/>
              <w:kern w:val="2"/>
              <w:sz w:val="22"/>
              <w:szCs w:val="22"/>
              <w14:ligatures w14:val="standardContextual"/>
            </w:rPr>
          </w:pPr>
          <w:hyperlink w:anchor="_Toc176486641" w:history="1">
            <w:r w:rsidR="006B3FE0" w:rsidRPr="000C1945">
              <w:rPr>
                <w:rStyle w:val="Hyperlink"/>
                <w:rFonts w:eastAsia="Times New Roman"/>
                <w:noProof/>
              </w:rPr>
              <w:t>Cash Flow Analysis Report</w:t>
            </w:r>
            <w:r w:rsidR="006B3FE0">
              <w:rPr>
                <w:noProof/>
                <w:webHidden/>
              </w:rPr>
              <w:tab/>
            </w:r>
            <w:r w:rsidR="006B3FE0">
              <w:rPr>
                <w:noProof/>
                <w:webHidden/>
              </w:rPr>
              <w:fldChar w:fldCharType="begin"/>
            </w:r>
            <w:r w:rsidR="006B3FE0">
              <w:rPr>
                <w:noProof/>
                <w:webHidden/>
              </w:rPr>
              <w:instrText xml:space="preserve"> PAGEREF _Toc176486641 \h </w:instrText>
            </w:r>
            <w:r w:rsidR="006B3FE0">
              <w:rPr>
                <w:noProof/>
                <w:webHidden/>
              </w:rPr>
            </w:r>
            <w:r w:rsidR="006B3FE0">
              <w:rPr>
                <w:noProof/>
                <w:webHidden/>
              </w:rPr>
              <w:fldChar w:fldCharType="separate"/>
            </w:r>
            <w:r w:rsidR="006B3FE0">
              <w:rPr>
                <w:noProof/>
                <w:webHidden/>
              </w:rPr>
              <w:t>31</w:t>
            </w:r>
            <w:r w:rsidR="006B3FE0">
              <w:rPr>
                <w:noProof/>
                <w:webHidden/>
              </w:rPr>
              <w:fldChar w:fldCharType="end"/>
            </w:r>
          </w:hyperlink>
        </w:p>
        <w:p w14:paraId="0DA0FC49" w14:textId="19B247F9" w:rsidR="006B3FE0" w:rsidRDefault="00000000">
          <w:pPr>
            <w:pStyle w:val="TOC2"/>
            <w:tabs>
              <w:tab w:val="right" w:leader="dot" w:pos="10070"/>
            </w:tabs>
            <w:rPr>
              <w:rFonts w:asciiTheme="minorHAnsi" w:hAnsiTheme="minorHAnsi"/>
              <w:noProof/>
              <w:kern w:val="2"/>
              <w:sz w:val="22"/>
              <w:szCs w:val="22"/>
              <w14:ligatures w14:val="standardContextual"/>
            </w:rPr>
          </w:pPr>
          <w:hyperlink w:anchor="_Toc176486642" w:history="1">
            <w:r w:rsidR="006B3FE0" w:rsidRPr="000C1945">
              <w:rPr>
                <w:rStyle w:val="Hyperlink"/>
                <w:rFonts w:eastAsia="Times New Roman"/>
                <w:noProof/>
              </w:rPr>
              <w:t>Additional Reports (Supplementary Notes)</w:t>
            </w:r>
            <w:r w:rsidR="006B3FE0">
              <w:rPr>
                <w:noProof/>
                <w:webHidden/>
              </w:rPr>
              <w:tab/>
            </w:r>
            <w:r w:rsidR="006B3FE0">
              <w:rPr>
                <w:noProof/>
                <w:webHidden/>
              </w:rPr>
              <w:fldChar w:fldCharType="begin"/>
            </w:r>
            <w:r w:rsidR="006B3FE0">
              <w:rPr>
                <w:noProof/>
                <w:webHidden/>
              </w:rPr>
              <w:instrText xml:space="preserve"> PAGEREF _Toc176486642 \h </w:instrText>
            </w:r>
            <w:r w:rsidR="006B3FE0">
              <w:rPr>
                <w:noProof/>
                <w:webHidden/>
              </w:rPr>
            </w:r>
            <w:r w:rsidR="006B3FE0">
              <w:rPr>
                <w:noProof/>
                <w:webHidden/>
              </w:rPr>
              <w:fldChar w:fldCharType="separate"/>
            </w:r>
            <w:r w:rsidR="006B3FE0">
              <w:rPr>
                <w:noProof/>
                <w:webHidden/>
              </w:rPr>
              <w:t>31</w:t>
            </w:r>
            <w:r w:rsidR="006B3FE0">
              <w:rPr>
                <w:noProof/>
                <w:webHidden/>
              </w:rPr>
              <w:fldChar w:fldCharType="end"/>
            </w:r>
          </w:hyperlink>
        </w:p>
        <w:p w14:paraId="73FB46B2" w14:textId="2B866DE0" w:rsidR="006B3FE0" w:rsidRDefault="00000000">
          <w:pPr>
            <w:pStyle w:val="TOC1"/>
            <w:tabs>
              <w:tab w:val="right" w:leader="dot" w:pos="10070"/>
            </w:tabs>
            <w:rPr>
              <w:rFonts w:asciiTheme="minorHAnsi" w:hAnsiTheme="minorHAnsi"/>
              <w:noProof/>
              <w:kern w:val="2"/>
              <w:sz w:val="22"/>
              <w:szCs w:val="22"/>
              <w14:ligatures w14:val="standardContextual"/>
            </w:rPr>
          </w:pPr>
          <w:hyperlink w:anchor="_Toc176486643" w:history="1">
            <w:r w:rsidR="006B3FE0" w:rsidRPr="000C1945">
              <w:rPr>
                <w:rStyle w:val="Hyperlink"/>
                <w:noProof/>
              </w:rPr>
              <w:t>Chapter 12: Performance Evaluation</w:t>
            </w:r>
            <w:r w:rsidR="006B3FE0">
              <w:rPr>
                <w:noProof/>
                <w:webHidden/>
              </w:rPr>
              <w:tab/>
            </w:r>
            <w:r w:rsidR="006B3FE0">
              <w:rPr>
                <w:noProof/>
                <w:webHidden/>
              </w:rPr>
              <w:fldChar w:fldCharType="begin"/>
            </w:r>
            <w:r w:rsidR="006B3FE0">
              <w:rPr>
                <w:noProof/>
                <w:webHidden/>
              </w:rPr>
              <w:instrText xml:space="preserve"> PAGEREF _Toc176486643 \h </w:instrText>
            </w:r>
            <w:r w:rsidR="006B3FE0">
              <w:rPr>
                <w:noProof/>
                <w:webHidden/>
              </w:rPr>
            </w:r>
            <w:r w:rsidR="006B3FE0">
              <w:rPr>
                <w:noProof/>
                <w:webHidden/>
              </w:rPr>
              <w:fldChar w:fldCharType="separate"/>
            </w:r>
            <w:r w:rsidR="006B3FE0">
              <w:rPr>
                <w:noProof/>
                <w:webHidden/>
              </w:rPr>
              <w:t>32</w:t>
            </w:r>
            <w:r w:rsidR="006B3FE0">
              <w:rPr>
                <w:noProof/>
                <w:webHidden/>
              </w:rPr>
              <w:fldChar w:fldCharType="end"/>
            </w:r>
          </w:hyperlink>
        </w:p>
        <w:p w14:paraId="09D41420" w14:textId="2C0E57B8" w:rsidR="006B3FE0" w:rsidRDefault="00000000">
          <w:pPr>
            <w:pStyle w:val="TOC2"/>
            <w:tabs>
              <w:tab w:val="right" w:leader="dot" w:pos="10070"/>
            </w:tabs>
            <w:rPr>
              <w:rFonts w:asciiTheme="minorHAnsi" w:hAnsiTheme="minorHAnsi"/>
              <w:noProof/>
              <w:kern w:val="2"/>
              <w:sz w:val="22"/>
              <w:szCs w:val="22"/>
              <w14:ligatures w14:val="standardContextual"/>
            </w:rPr>
          </w:pPr>
          <w:hyperlink w:anchor="_Toc176486644" w:history="1">
            <w:r w:rsidR="006B3FE0" w:rsidRPr="000C1945">
              <w:rPr>
                <w:rStyle w:val="Hyperlink"/>
                <w:rFonts w:eastAsia="Times New Roman"/>
                <w:noProof/>
              </w:rPr>
              <w:t>The FLEX Scorecard</w:t>
            </w:r>
            <w:r w:rsidR="006B3FE0">
              <w:rPr>
                <w:noProof/>
                <w:webHidden/>
              </w:rPr>
              <w:tab/>
            </w:r>
            <w:r w:rsidR="006B3FE0">
              <w:rPr>
                <w:noProof/>
                <w:webHidden/>
              </w:rPr>
              <w:fldChar w:fldCharType="begin"/>
            </w:r>
            <w:r w:rsidR="006B3FE0">
              <w:rPr>
                <w:noProof/>
                <w:webHidden/>
              </w:rPr>
              <w:instrText xml:space="preserve"> PAGEREF _Toc176486644 \h </w:instrText>
            </w:r>
            <w:r w:rsidR="006B3FE0">
              <w:rPr>
                <w:noProof/>
                <w:webHidden/>
              </w:rPr>
            </w:r>
            <w:r w:rsidR="006B3FE0">
              <w:rPr>
                <w:noProof/>
                <w:webHidden/>
              </w:rPr>
              <w:fldChar w:fldCharType="separate"/>
            </w:r>
            <w:r w:rsidR="006B3FE0">
              <w:rPr>
                <w:noProof/>
                <w:webHidden/>
              </w:rPr>
              <w:t>33</w:t>
            </w:r>
            <w:r w:rsidR="006B3FE0">
              <w:rPr>
                <w:noProof/>
                <w:webHidden/>
              </w:rPr>
              <w:fldChar w:fldCharType="end"/>
            </w:r>
          </w:hyperlink>
        </w:p>
        <w:p w14:paraId="2814D409" w14:textId="67836694" w:rsidR="006B3FE0" w:rsidRDefault="00000000">
          <w:pPr>
            <w:pStyle w:val="TOC2"/>
            <w:tabs>
              <w:tab w:val="right" w:leader="dot" w:pos="10070"/>
            </w:tabs>
            <w:rPr>
              <w:rFonts w:asciiTheme="minorHAnsi" w:hAnsiTheme="minorHAnsi"/>
              <w:noProof/>
              <w:kern w:val="2"/>
              <w:sz w:val="22"/>
              <w:szCs w:val="22"/>
              <w14:ligatures w14:val="standardContextual"/>
            </w:rPr>
          </w:pPr>
          <w:hyperlink w:anchor="_Toc176486645" w:history="1">
            <w:r w:rsidR="006B3FE0" w:rsidRPr="000C1945">
              <w:rPr>
                <w:rStyle w:val="Hyperlink"/>
                <w:rFonts w:eastAsia="Times New Roman"/>
                <w:noProof/>
              </w:rPr>
              <w:t>Exhibit 19: Scorecard Financial Measures</w:t>
            </w:r>
            <w:r w:rsidR="006B3FE0">
              <w:rPr>
                <w:noProof/>
                <w:webHidden/>
              </w:rPr>
              <w:tab/>
            </w:r>
            <w:r w:rsidR="006B3FE0">
              <w:rPr>
                <w:noProof/>
                <w:webHidden/>
              </w:rPr>
              <w:fldChar w:fldCharType="begin"/>
            </w:r>
            <w:r w:rsidR="006B3FE0">
              <w:rPr>
                <w:noProof/>
                <w:webHidden/>
              </w:rPr>
              <w:instrText xml:space="preserve"> PAGEREF _Toc176486645 \h </w:instrText>
            </w:r>
            <w:r w:rsidR="006B3FE0">
              <w:rPr>
                <w:noProof/>
                <w:webHidden/>
              </w:rPr>
            </w:r>
            <w:r w:rsidR="006B3FE0">
              <w:rPr>
                <w:noProof/>
                <w:webHidden/>
              </w:rPr>
              <w:fldChar w:fldCharType="separate"/>
            </w:r>
            <w:r w:rsidR="006B3FE0">
              <w:rPr>
                <w:noProof/>
                <w:webHidden/>
              </w:rPr>
              <w:t>34</w:t>
            </w:r>
            <w:r w:rsidR="006B3FE0">
              <w:rPr>
                <w:noProof/>
                <w:webHidden/>
              </w:rPr>
              <w:fldChar w:fldCharType="end"/>
            </w:r>
          </w:hyperlink>
        </w:p>
        <w:p w14:paraId="421730E4" w14:textId="75244519" w:rsidR="006B3FE0" w:rsidRDefault="00000000">
          <w:pPr>
            <w:pStyle w:val="TOC2"/>
            <w:tabs>
              <w:tab w:val="right" w:leader="dot" w:pos="10070"/>
            </w:tabs>
            <w:rPr>
              <w:rFonts w:asciiTheme="minorHAnsi" w:hAnsiTheme="minorHAnsi"/>
              <w:noProof/>
              <w:kern w:val="2"/>
              <w:sz w:val="22"/>
              <w:szCs w:val="22"/>
              <w14:ligatures w14:val="standardContextual"/>
            </w:rPr>
          </w:pPr>
          <w:hyperlink w:anchor="_Toc176486646" w:history="1">
            <w:r w:rsidR="006B3FE0" w:rsidRPr="000C1945">
              <w:rPr>
                <w:rStyle w:val="Hyperlink"/>
                <w:rFonts w:eastAsia="Times New Roman"/>
                <w:noProof/>
              </w:rPr>
              <w:t>Exhibit 20: Scorecard Operational Measures</w:t>
            </w:r>
            <w:r w:rsidR="006B3FE0">
              <w:rPr>
                <w:noProof/>
                <w:webHidden/>
              </w:rPr>
              <w:tab/>
            </w:r>
            <w:r w:rsidR="006B3FE0">
              <w:rPr>
                <w:noProof/>
                <w:webHidden/>
              </w:rPr>
              <w:fldChar w:fldCharType="begin"/>
            </w:r>
            <w:r w:rsidR="006B3FE0">
              <w:rPr>
                <w:noProof/>
                <w:webHidden/>
              </w:rPr>
              <w:instrText xml:space="preserve"> PAGEREF _Toc176486646 \h </w:instrText>
            </w:r>
            <w:r w:rsidR="006B3FE0">
              <w:rPr>
                <w:noProof/>
                <w:webHidden/>
              </w:rPr>
            </w:r>
            <w:r w:rsidR="006B3FE0">
              <w:rPr>
                <w:noProof/>
                <w:webHidden/>
              </w:rPr>
              <w:fldChar w:fldCharType="separate"/>
            </w:r>
            <w:r w:rsidR="006B3FE0">
              <w:rPr>
                <w:noProof/>
                <w:webHidden/>
              </w:rPr>
              <w:t>35</w:t>
            </w:r>
            <w:r w:rsidR="006B3FE0">
              <w:rPr>
                <w:noProof/>
                <w:webHidden/>
              </w:rPr>
              <w:fldChar w:fldCharType="end"/>
            </w:r>
          </w:hyperlink>
        </w:p>
        <w:p w14:paraId="0EBB6995" w14:textId="31A60299" w:rsidR="006B3FE0" w:rsidRDefault="00000000">
          <w:pPr>
            <w:pStyle w:val="TOC2"/>
            <w:tabs>
              <w:tab w:val="right" w:leader="dot" w:pos="10070"/>
            </w:tabs>
            <w:rPr>
              <w:rFonts w:asciiTheme="minorHAnsi" w:hAnsiTheme="minorHAnsi"/>
              <w:noProof/>
              <w:kern w:val="2"/>
              <w:sz w:val="22"/>
              <w:szCs w:val="22"/>
              <w14:ligatures w14:val="standardContextual"/>
            </w:rPr>
          </w:pPr>
          <w:hyperlink w:anchor="_Toc176486647" w:history="1">
            <w:r w:rsidR="006B3FE0" w:rsidRPr="000C1945">
              <w:rPr>
                <w:rStyle w:val="Hyperlink"/>
                <w:noProof/>
              </w:rPr>
              <w:t>Exhibit 21: Scorecard Customer Measures</w:t>
            </w:r>
            <w:r w:rsidR="006B3FE0">
              <w:rPr>
                <w:noProof/>
                <w:webHidden/>
              </w:rPr>
              <w:tab/>
            </w:r>
            <w:r w:rsidR="006B3FE0">
              <w:rPr>
                <w:noProof/>
                <w:webHidden/>
              </w:rPr>
              <w:fldChar w:fldCharType="begin"/>
            </w:r>
            <w:r w:rsidR="006B3FE0">
              <w:rPr>
                <w:noProof/>
                <w:webHidden/>
              </w:rPr>
              <w:instrText xml:space="preserve"> PAGEREF _Toc176486647 \h </w:instrText>
            </w:r>
            <w:r w:rsidR="006B3FE0">
              <w:rPr>
                <w:noProof/>
                <w:webHidden/>
              </w:rPr>
            </w:r>
            <w:r w:rsidR="006B3FE0">
              <w:rPr>
                <w:noProof/>
                <w:webHidden/>
              </w:rPr>
              <w:fldChar w:fldCharType="separate"/>
            </w:r>
            <w:r w:rsidR="006B3FE0">
              <w:rPr>
                <w:noProof/>
                <w:webHidden/>
              </w:rPr>
              <w:t>36</w:t>
            </w:r>
            <w:r w:rsidR="006B3FE0">
              <w:rPr>
                <w:noProof/>
                <w:webHidden/>
              </w:rPr>
              <w:fldChar w:fldCharType="end"/>
            </w:r>
          </w:hyperlink>
        </w:p>
        <w:p w14:paraId="46CE28EF" w14:textId="4ABA074A" w:rsidR="006B3FE0" w:rsidRDefault="00000000">
          <w:pPr>
            <w:pStyle w:val="TOC2"/>
            <w:tabs>
              <w:tab w:val="right" w:leader="dot" w:pos="10070"/>
            </w:tabs>
            <w:rPr>
              <w:rFonts w:asciiTheme="minorHAnsi" w:hAnsiTheme="minorHAnsi"/>
              <w:noProof/>
              <w:kern w:val="2"/>
              <w:sz w:val="22"/>
              <w:szCs w:val="22"/>
              <w14:ligatures w14:val="standardContextual"/>
            </w:rPr>
          </w:pPr>
          <w:hyperlink w:anchor="_Toc176486648" w:history="1">
            <w:r w:rsidR="006B3FE0" w:rsidRPr="000C1945">
              <w:rPr>
                <w:rStyle w:val="Hyperlink"/>
                <w:noProof/>
              </w:rPr>
              <w:t>External Measures: Financial Investors' Perspective</w:t>
            </w:r>
            <w:r w:rsidR="006B3FE0">
              <w:rPr>
                <w:noProof/>
                <w:webHidden/>
              </w:rPr>
              <w:tab/>
            </w:r>
            <w:r w:rsidR="006B3FE0">
              <w:rPr>
                <w:noProof/>
                <w:webHidden/>
              </w:rPr>
              <w:fldChar w:fldCharType="begin"/>
            </w:r>
            <w:r w:rsidR="006B3FE0">
              <w:rPr>
                <w:noProof/>
                <w:webHidden/>
              </w:rPr>
              <w:instrText xml:space="preserve"> PAGEREF _Toc176486648 \h </w:instrText>
            </w:r>
            <w:r w:rsidR="006B3FE0">
              <w:rPr>
                <w:noProof/>
                <w:webHidden/>
              </w:rPr>
            </w:r>
            <w:r w:rsidR="006B3FE0">
              <w:rPr>
                <w:noProof/>
                <w:webHidden/>
              </w:rPr>
              <w:fldChar w:fldCharType="separate"/>
            </w:r>
            <w:r w:rsidR="006B3FE0">
              <w:rPr>
                <w:noProof/>
                <w:webHidden/>
              </w:rPr>
              <w:t>36</w:t>
            </w:r>
            <w:r w:rsidR="006B3FE0">
              <w:rPr>
                <w:noProof/>
                <w:webHidden/>
              </w:rPr>
              <w:fldChar w:fldCharType="end"/>
            </w:r>
          </w:hyperlink>
        </w:p>
        <w:p w14:paraId="6E052E51" w14:textId="03755C37" w:rsidR="006B3FE0" w:rsidRDefault="00000000">
          <w:pPr>
            <w:pStyle w:val="TOC1"/>
            <w:tabs>
              <w:tab w:val="right" w:leader="dot" w:pos="10070"/>
            </w:tabs>
            <w:rPr>
              <w:rFonts w:asciiTheme="minorHAnsi" w:hAnsiTheme="minorHAnsi"/>
              <w:noProof/>
              <w:kern w:val="2"/>
              <w:sz w:val="22"/>
              <w:szCs w:val="22"/>
              <w14:ligatures w14:val="standardContextual"/>
            </w:rPr>
          </w:pPr>
          <w:hyperlink w:anchor="_Toc176486649" w:history="1">
            <w:r w:rsidR="006B3FE0" w:rsidRPr="000C1945">
              <w:rPr>
                <w:rStyle w:val="Hyperlink"/>
                <w:noProof/>
              </w:rPr>
              <w:t>Glossary</w:t>
            </w:r>
            <w:r w:rsidR="006B3FE0">
              <w:rPr>
                <w:noProof/>
                <w:webHidden/>
              </w:rPr>
              <w:tab/>
            </w:r>
            <w:r w:rsidR="006B3FE0">
              <w:rPr>
                <w:noProof/>
                <w:webHidden/>
              </w:rPr>
              <w:fldChar w:fldCharType="begin"/>
            </w:r>
            <w:r w:rsidR="006B3FE0">
              <w:rPr>
                <w:noProof/>
                <w:webHidden/>
              </w:rPr>
              <w:instrText xml:space="preserve"> PAGEREF _Toc176486649 \h </w:instrText>
            </w:r>
            <w:r w:rsidR="006B3FE0">
              <w:rPr>
                <w:noProof/>
                <w:webHidden/>
              </w:rPr>
            </w:r>
            <w:r w:rsidR="006B3FE0">
              <w:rPr>
                <w:noProof/>
                <w:webHidden/>
              </w:rPr>
              <w:fldChar w:fldCharType="separate"/>
            </w:r>
            <w:r w:rsidR="006B3FE0">
              <w:rPr>
                <w:noProof/>
                <w:webHidden/>
              </w:rPr>
              <w:t>38</w:t>
            </w:r>
            <w:r w:rsidR="006B3FE0">
              <w:rPr>
                <w:noProof/>
                <w:webHidden/>
              </w:rPr>
              <w:fldChar w:fldCharType="end"/>
            </w:r>
          </w:hyperlink>
        </w:p>
        <w:p w14:paraId="611A425C" w14:textId="57CEBCEE" w:rsidR="00AE42F3" w:rsidRDefault="00AE42F3">
          <w:r>
            <w:rPr>
              <w:b/>
              <w:bCs/>
              <w:noProof/>
            </w:rPr>
            <w:fldChar w:fldCharType="end"/>
          </w:r>
        </w:p>
      </w:sdtContent>
    </w:sdt>
    <w:p w14:paraId="5D06D14D" w14:textId="77777777" w:rsidR="00B84753" w:rsidRDefault="00B84753" w:rsidP="00AE42F3">
      <w:pPr>
        <w:pStyle w:val="Heading4"/>
      </w:pPr>
    </w:p>
    <w:p w14:paraId="30089A1C" w14:textId="77777777" w:rsidR="00AE42F3" w:rsidRDefault="00AE42F3" w:rsidP="00AE42F3"/>
    <w:p w14:paraId="6CE15D20" w14:textId="219A77CF" w:rsidR="006B3FE0" w:rsidRDefault="006B3FE0" w:rsidP="00AE42F3">
      <w:r>
        <w:br w:type="page"/>
      </w:r>
    </w:p>
    <w:p w14:paraId="27B112B5" w14:textId="39497764" w:rsidR="00D231ED" w:rsidRPr="00AE42F3" w:rsidRDefault="00D231ED" w:rsidP="00AE42F3">
      <w:pPr>
        <w:pStyle w:val="Heading1"/>
      </w:pPr>
      <w:bookmarkStart w:id="0" w:name="_Toc176486572"/>
      <w:r w:rsidRPr="00AE42F3">
        <w:lastRenderedPageBreak/>
        <w:t>Chapter 1: Introduction</w:t>
      </w:r>
      <w:bookmarkEnd w:id="0"/>
    </w:p>
    <w:p w14:paraId="5CA09703" w14:textId="54BB1212" w:rsidR="00D231ED" w:rsidRPr="00D231ED" w:rsidRDefault="00513819" w:rsidP="00AE42F3">
      <w:pPr>
        <w:pStyle w:val="Heading2"/>
        <w:rPr>
          <w:rFonts w:eastAsia="Times New Roman"/>
          <w:b w:val="0"/>
        </w:rPr>
      </w:pPr>
      <w:bookmarkStart w:id="1" w:name="_Toc176486573"/>
      <w:r w:rsidRPr="00C119CE">
        <w:rPr>
          <w:rFonts w:eastAsia="Times New Roman"/>
        </w:rPr>
        <w:t>Purpose</w:t>
      </w:r>
      <w:bookmarkEnd w:id="1"/>
    </w:p>
    <w:p w14:paraId="7D5849E0" w14:textId="64F63779" w:rsidR="00513819" w:rsidRPr="00C119CE" w:rsidRDefault="00513819" w:rsidP="00AE42F3">
      <w:pPr>
        <w:rPr>
          <w:rFonts w:eastAsia="Times New Roman"/>
        </w:rPr>
      </w:pPr>
      <w:r w:rsidRPr="00C119CE">
        <w:rPr>
          <w:rFonts w:eastAsia="Times New Roman"/>
        </w:rPr>
        <w:t>The FLEX simulation is designed to provide a comprehensive learning experience in supply chain management and production strategy. It focuses on the dynamic and complex interactions within a manufacturing environment, offering insights into efficient resource management, production planning, and the benefits of a postponed production strategy.</w:t>
      </w:r>
    </w:p>
    <w:p w14:paraId="3F17178D" w14:textId="77777777" w:rsidR="00513819" w:rsidRPr="00C119CE" w:rsidRDefault="00513819" w:rsidP="00AE42F3">
      <w:pPr>
        <w:pStyle w:val="Heading2"/>
        <w:rPr>
          <w:rFonts w:eastAsia="Times New Roman"/>
          <w:b w:val="0"/>
        </w:rPr>
      </w:pPr>
      <w:bookmarkStart w:id="2" w:name="_Toc176486574"/>
      <w:r w:rsidRPr="00C119CE">
        <w:rPr>
          <w:rFonts w:eastAsia="Times New Roman"/>
        </w:rPr>
        <w:t>Industry Context</w:t>
      </w:r>
      <w:bookmarkEnd w:id="2"/>
    </w:p>
    <w:p w14:paraId="73EF5BC1" w14:textId="77777777" w:rsidR="00513819" w:rsidRPr="00C119CE" w:rsidRDefault="00513819" w:rsidP="00AE42F3">
      <w:pPr>
        <w:rPr>
          <w:rFonts w:eastAsia="Times New Roman"/>
        </w:rPr>
      </w:pPr>
      <w:r w:rsidRPr="00C119CE">
        <w:rPr>
          <w:rFonts w:eastAsia="Times New Roman"/>
        </w:rPr>
        <w:t>The simulation is set in the consumer electronics industry, featuring a company that produces two generic products: a Smart Home Assistant and a Smart Thermostat. These products share common subassemblies and raw materials, allowing for streamlined procurement and production processes.</w:t>
      </w:r>
    </w:p>
    <w:p w14:paraId="409FEBA8" w14:textId="77777777" w:rsidR="00513819" w:rsidRPr="00C119CE" w:rsidRDefault="00513819" w:rsidP="00AE42F3">
      <w:pPr>
        <w:pStyle w:val="Heading2"/>
        <w:rPr>
          <w:rFonts w:eastAsia="Times New Roman"/>
          <w:b w:val="0"/>
        </w:rPr>
      </w:pPr>
      <w:bookmarkStart w:id="3" w:name="_Toc176486575"/>
      <w:bookmarkStart w:id="4" w:name="_Hlk171180910"/>
      <w:r w:rsidRPr="00C119CE">
        <w:rPr>
          <w:rFonts w:eastAsia="Times New Roman"/>
        </w:rPr>
        <w:t>Learning Objectives of the FLEX Simulation</w:t>
      </w:r>
      <w:bookmarkEnd w:id="3"/>
    </w:p>
    <w:bookmarkEnd w:id="4"/>
    <w:p w14:paraId="52205F47" w14:textId="77777777" w:rsidR="00513819" w:rsidRPr="00C119CE" w:rsidRDefault="00513819" w:rsidP="00AE42F3">
      <w:pPr>
        <w:rPr>
          <w:rFonts w:eastAsia="Times New Roman"/>
        </w:rPr>
      </w:pPr>
      <w:r w:rsidRPr="00C119CE">
        <w:rPr>
          <w:rFonts w:eastAsia="Times New Roman"/>
        </w:rPr>
        <w:t>The learning objectives implicit in the FLEX simulation include the following:</w:t>
      </w:r>
    </w:p>
    <w:p w14:paraId="3EF3F911" w14:textId="77777777" w:rsidR="00513819" w:rsidRPr="00AE42F3" w:rsidRDefault="00513819" w:rsidP="00AE42F3">
      <w:pPr>
        <w:pStyle w:val="ListParagraph"/>
        <w:numPr>
          <w:ilvl w:val="0"/>
          <w:numId w:val="41"/>
        </w:numPr>
        <w:rPr>
          <w:rFonts w:eastAsia="Times New Roman"/>
          <w:b/>
          <w:bCs/>
        </w:rPr>
      </w:pPr>
      <w:r w:rsidRPr="00AE42F3">
        <w:rPr>
          <w:rFonts w:eastAsia="Times New Roman"/>
          <w:b/>
          <w:bCs/>
        </w:rPr>
        <w:t>Gaining Exposure to Supply Chain Elements and Their Interactions:</w:t>
      </w:r>
    </w:p>
    <w:p w14:paraId="30A6C596" w14:textId="77777777" w:rsidR="00513819" w:rsidRPr="00AE42F3" w:rsidRDefault="00513819" w:rsidP="00AE42F3">
      <w:pPr>
        <w:pStyle w:val="ListParagraph"/>
        <w:numPr>
          <w:ilvl w:val="1"/>
          <w:numId w:val="41"/>
        </w:numPr>
        <w:rPr>
          <w:rFonts w:eastAsia="Times New Roman"/>
        </w:rPr>
      </w:pPr>
      <w:r w:rsidRPr="00AE42F3">
        <w:rPr>
          <w:rFonts w:eastAsia="Times New Roman"/>
        </w:rPr>
        <w:t>Understand the individual components of the supply chain, including procurement, production, inventory management, and distribution, and how they interact to form an integrated system.</w:t>
      </w:r>
    </w:p>
    <w:p w14:paraId="08F6DF1E" w14:textId="77777777" w:rsidR="00513819" w:rsidRPr="00AE42F3" w:rsidRDefault="00513819" w:rsidP="00AE42F3">
      <w:pPr>
        <w:pStyle w:val="ListParagraph"/>
        <w:numPr>
          <w:ilvl w:val="0"/>
          <w:numId w:val="41"/>
        </w:numPr>
        <w:rPr>
          <w:rFonts w:eastAsia="Times New Roman"/>
          <w:b/>
          <w:bCs/>
        </w:rPr>
      </w:pPr>
      <w:r w:rsidRPr="00AE42F3">
        <w:rPr>
          <w:rFonts w:eastAsia="Times New Roman"/>
          <w:b/>
          <w:bCs/>
        </w:rPr>
        <w:t>Appreciating the Need for Balance and Managing Trade-Offs:</w:t>
      </w:r>
    </w:p>
    <w:p w14:paraId="01DA2A4A" w14:textId="77777777" w:rsidR="00513819" w:rsidRPr="00AE42F3" w:rsidRDefault="00513819" w:rsidP="00AE42F3">
      <w:pPr>
        <w:pStyle w:val="ListParagraph"/>
        <w:numPr>
          <w:ilvl w:val="1"/>
          <w:numId w:val="41"/>
        </w:numPr>
        <w:rPr>
          <w:rFonts w:eastAsia="Times New Roman"/>
        </w:rPr>
      </w:pPr>
      <w:r w:rsidRPr="00AE42F3">
        <w:rPr>
          <w:rFonts w:eastAsia="Times New Roman"/>
        </w:rPr>
        <w:t>Learn to balance various aspects of the supply chain, such as cost, quality, speed, and flexibility, and understand the trade-offs involved in optimizing overall performance.</w:t>
      </w:r>
    </w:p>
    <w:p w14:paraId="299508B0" w14:textId="77777777" w:rsidR="00513819" w:rsidRPr="00AE42F3" w:rsidRDefault="00513819" w:rsidP="00AE42F3">
      <w:pPr>
        <w:pStyle w:val="ListParagraph"/>
        <w:numPr>
          <w:ilvl w:val="0"/>
          <w:numId w:val="41"/>
        </w:numPr>
        <w:rPr>
          <w:rFonts w:eastAsia="Times New Roman"/>
          <w:b/>
          <w:bCs/>
        </w:rPr>
      </w:pPr>
      <w:r w:rsidRPr="00AE42F3">
        <w:rPr>
          <w:rFonts w:eastAsia="Times New Roman"/>
          <w:b/>
          <w:bCs/>
        </w:rPr>
        <w:t>Experiencing Competitive Dynamics in an Evolving Marketplace:</w:t>
      </w:r>
    </w:p>
    <w:p w14:paraId="557B1D6F" w14:textId="77777777" w:rsidR="00513819" w:rsidRPr="00AE42F3" w:rsidRDefault="00513819" w:rsidP="00AE42F3">
      <w:pPr>
        <w:pStyle w:val="ListParagraph"/>
        <w:numPr>
          <w:ilvl w:val="1"/>
          <w:numId w:val="41"/>
        </w:numPr>
        <w:rPr>
          <w:rFonts w:eastAsia="Times New Roman"/>
        </w:rPr>
      </w:pPr>
      <w:r w:rsidRPr="00AE42F3">
        <w:rPr>
          <w:rFonts w:eastAsia="Times New Roman"/>
        </w:rPr>
        <w:t>Simulate the competitive pressures and market dynamics that influence supply chain decisions, allowing participants to develop strategies for maintaining a competitive edge.</w:t>
      </w:r>
    </w:p>
    <w:p w14:paraId="6F24FF77" w14:textId="77777777" w:rsidR="00513819" w:rsidRPr="00AE42F3" w:rsidRDefault="00513819" w:rsidP="00AE42F3">
      <w:pPr>
        <w:pStyle w:val="ListParagraph"/>
        <w:numPr>
          <w:ilvl w:val="0"/>
          <w:numId w:val="41"/>
        </w:numPr>
        <w:rPr>
          <w:rFonts w:eastAsia="Times New Roman"/>
          <w:b/>
          <w:bCs/>
        </w:rPr>
      </w:pPr>
      <w:r w:rsidRPr="00AE42F3">
        <w:rPr>
          <w:rFonts w:eastAsia="Times New Roman"/>
          <w:b/>
          <w:bCs/>
        </w:rPr>
        <w:t>Appreciating Information Flows and Integration with Decision Making:</w:t>
      </w:r>
    </w:p>
    <w:p w14:paraId="796977C1" w14:textId="77777777" w:rsidR="00513819" w:rsidRPr="00AE42F3" w:rsidRDefault="00513819" w:rsidP="00AE42F3">
      <w:pPr>
        <w:pStyle w:val="ListParagraph"/>
        <w:numPr>
          <w:ilvl w:val="1"/>
          <w:numId w:val="41"/>
        </w:numPr>
        <w:rPr>
          <w:rFonts w:eastAsia="Times New Roman"/>
        </w:rPr>
      </w:pPr>
      <w:r w:rsidRPr="00AE42F3">
        <w:rPr>
          <w:rFonts w:eastAsia="Times New Roman"/>
        </w:rPr>
        <w:t>Gain insights into the critical role of information flows within the supply chain and learn how to integrate this information into effective decision-making processes.</w:t>
      </w:r>
    </w:p>
    <w:p w14:paraId="5E242D4F" w14:textId="77777777" w:rsidR="00513819" w:rsidRPr="00AE42F3" w:rsidRDefault="00513819" w:rsidP="00AE42F3">
      <w:pPr>
        <w:pStyle w:val="ListParagraph"/>
        <w:numPr>
          <w:ilvl w:val="0"/>
          <w:numId w:val="41"/>
        </w:numPr>
        <w:rPr>
          <w:rFonts w:eastAsia="Times New Roman"/>
          <w:b/>
          <w:bCs/>
        </w:rPr>
      </w:pPr>
      <w:r w:rsidRPr="00AE42F3">
        <w:rPr>
          <w:rFonts w:eastAsia="Times New Roman"/>
          <w:b/>
          <w:bCs/>
        </w:rPr>
        <w:t>Enhancing and Encouraging Fact-Based Analysis and Decision Making:</w:t>
      </w:r>
    </w:p>
    <w:p w14:paraId="2CEB15D4" w14:textId="2DA86338" w:rsidR="00513819" w:rsidRPr="00AE42F3" w:rsidRDefault="00513819" w:rsidP="00AE42F3">
      <w:pPr>
        <w:pStyle w:val="ListParagraph"/>
        <w:numPr>
          <w:ilvl w:val="1"/>
          <w:numId w:val="41"/>
        </w:numPr>
        <w:rPr>
          <w:rFonts w:eastAsia="Times New Roman"/>
        </w:rPr>
      </w:pPr>
      <w:r w:rsidRPr="00AE42F3">
        <w:rPr>
          <w:rFonts w:eastAsia="Times New Roman"/>
        </w:rPr>
        <w:t xml:space="preserve">Foster the ability to conduct fact-based analysis using data from the simulation, encouraging informed and evidence-based decision making in supply chain </w:t>
      </w:r>
      <w:r w:rsidR="00AE42F3">
        <w:rPr>
          <w:rFonts w:eastAsia="Times New Roman"/>
        </w:rPr>
        <w:t>managem</w:t>
      </w:r>
      <w:r w:rsidRPr="00AE42F3">
        <w:rPr>
          <w:rFonts w:eastAsia="Times New Roman"/>
        </w:rPr>
        <w:t>ent.</w:t>
      </w:r>
    </w:p>
    <w:p w14:paraId="2258702E" w14:textId="77777777" w:rsidR="00AE42F3" w:rsidRDefault="00513819" w:rsidP="00AE42F3">
      <w:pPr>
        <w:pStyle w:val="ListParagraph"/>
        <w:numPr>
          <w:ilvl w:val="0"/>
          <w:numId w:val="41"/>
        </w:numPr>
        <w:rPr>
          <w:rFonts w:eastAsia="Times New Roman"/>
          <w:b/>
          <w:bCs/>
        </w:rPr>
      </w:pPr>
      <w:r w:rsidRPr="00AE42F3">
        <w:rPr>
          <w:rFonts w:eastAsia="Times New Roman"/>
          <w:b/>
          <w:bCs/>
        </w:rPr>
        <w:t>Gaining Familiarity with Financial Statements in For-Profit Businesses:</w:t>
      </w:r>
    </w:p>
    <w:p w14:paraId="7D962255" w14:textId="5D897704" w:rsidR="00557657" w:rsidRPr="00AE42F3" w:rsidRDefault="00513819" w:rsidP="00362FA3">
      <w:pPr>
        <w:pStyle w:val="ListParagraph"/>
        <w:numPr>
          <w:ilvl w:val="1"/>
          <w:numId w:val="41"/>
        </w:numPr>
        <w:spacing w:before="0"/>
        <w:rPr>
          <w:rFonts w:asciiTheme="minorHAnsi" w:eastAsia="Times New Roman" w:hAnsiTheme="minorHAnsi"/>
          <w:b/>
          <w:bCs/>
        </w:rPr>
      </w:pPr>
      <w:r w:rsidRPr="00AE42F3">
        <w:rPr>
          <w:rFonts w:eastAsia="Times New Roman"/>
        </w:rPr>
        <w:t>Become familiar with financial statements commonly used in for-profit businesses, such as income statements, balance sheets, and cash flow statements, and understand their relevance to supply chain management.</w:t>
      </w:r>
    </w:p>
    <w:p w14:paraId="47D99C8D" w14:textId="120BDF6E" w:rsidR="00513819" w:rsidRPr="00C119CE" w:rsidRDefault="00513819" w:rsidP="00362FA3">
      <w:pPr>
        <w:pStyle w:val="Heading2"/>
        <w:spacing w:before="0"/>
        <w:rPr>
          <w:rFonts w:eastAsia="Times New Roman"/>
          <w:b w:val="0"/>
        </w:rPr>
      </w:pPr>
      <w:bookmarkStart w:id="5" w:name="_Toc176486576"/>
      <w:bookmarkStart w:id="6" w:name="_Hlk171181021"/>
      <w:r w:rsidRPr="00C119CE">
        <w:rPr>
          <w:rFonts w:eastAsia="Times New Roman"/>
        </w:rPr>
        <w:lastRenderedPageBreak/>
        <w:t>Goal of the Learning Objectives</w:t>
      </w:r>
      <w:bookmarkEnd w:id="5"/>
    </w:p>
    <w:bookmarkEnd w:id="6"/>
    <w:p w14:paraId="025796E2" w14:textId="77777777" w:rsidR="00513819" w:rsidRPr="00C119CE" w:rsidRDefault="00513819" w:rsidP="00362FA3">
      <w:pPr>
        <w:rPr>
          <w:rFonts w:eastAsia="Times New Roman"/>
        </w:rPr>
      </w:pPr>
      <w:r w:rsidRPr="00C119CE">
        <w:rPr>
          <w:rFonts w:eastAsia="Times New Roman"/>
        </w:rPr>
        <w:t>The goal of these learning objectives in the FLEX simulation is to equip participants with the knowledge, skills, and practical experience necessary to excel in supply chain management and production planning. Specifically, the objectives aim to:</w:t>
      </w:r>
    </w:p>
    <w:p w14:paraId="7543FE6A" w14:textId="77777777" w:rsidR="00513819" w:rsidRPr="00AE42F3" w:rsidRDefault="00513819" w:rsidP="00362FA3">
      <w:pPr>
        <w:pStyle w:val="ListParagraph"/>
        <w:numPr>
          <w:ilvl w:val="0"/>
          <w:numId w:val="42"/>
        </w:numPr>
        <w:spacing w:before="0"/>
        <w:rPr>
          <w:rFonts w:eastAsia="Times New Roman"/>
          <w:b/>
          <w:bCs/>
        </w:rPr>
      </w:pPr>
      <w:r w:rsidRPr="00AE42F3">
        <w:rPr>
          <w:rFonts w:eastAsia="Times New Roman"/>
          <w:b/>
          <w:bCs/>
        </w:rPr>
        <w:t>Develop Comprehensive Understanding:</w:t>
      </w:r>
    </w:p>
    <w:p w14:paraId="6FFEE4B0" w14:textId="77777777" w:rsidR="00AE42F3" w:rsidRDefault="00513819" w:rsidP="00AE42F3">
      <w:pPr>
        <w:pStyle w:val="ListParagraph"/>
        <w:numPr>
          <w:ilvl w:val="0"/>
          <w:numId w:val="43"/>
        </w:numPr>
        <w:rPr>
          <w:rFonts w:eastAsia="Times New Roman"/>
        </w:rPr>
      </w:pPr>
      <w:r w:rsidRPr="00AE42F3">
        <w:rPr>
          <w:rFonts w:eastAsia="Times New Roman"/>
        </w:rPr>
        <w:t>Enable participants to gain a thorough understanding of the entire supply chain, from raw material procurement to final product delivery, and the interactions between various supply chain elements.</w:t>
      </w:r>
    </w:p>
    <w:p w14:paraId="06346A1F" w14:textId="1586D0A4" w:rsidR="00513819" w:rsidRPr="00242266" w:rsidRDefault="00513819" w:rsidP="00242266">
      <w:pPr>
        <w:pStyle w:val="ListParagraph"/>
        <w:numPr>
          <w:ilvl w:val="0"/>
          <w:numId w:val="42"/>
        </w:numPr>
        <w:rPr>
          <w:rFonts w:eastAsia="Times New Roman"/>
          <w:b/>
          <w:bCs/>
        </w:rPr>
      </w:pPr>
      <w:r w:rsidRPr="00242266">
        <w:rPr>
          <w:rFonts w:eastAsia="Times New Roman"/>
          <w:b/>
          <w:bCs/>
        </w:rPr>
        <w:t>Enhance Strategic Decision-Making:</w:t>
      </w:r>
    </w:p>
    <w:p w14:paraId="23D7E35B" w14:textId="77777777" w:rsidR="00513819" w:rsidRPr="00242266" w:rsidRDefault="00513819" w:rsidP="00242266">
      <w:pPr>
        <w:pStyle w:val="ListParagraph"/>
        <w:numPr>
          <w:ilvl w:val="0"/>
          <w:numId w:val="43"/>
        </w:numPr>
        <w:rPr>
          <w:rFonts w:eastAsia="Times New Roman"/>
        </w:rPr>
      </w:pPr>
      <w:r w:rsidRPr="00242266">
        <w:rPr>
          <w:rFonts w:eastAsia="Times New Roman"/>
        </w:rPr>
        <w:t>Foster the ability to make strategic decisions by appreciating the need for balance and understanding the trade-offs involved in optimizing supply chain performance.</w:t>
      </w:r>
    </w:p>
    <w:p w14:paraId="2C39E776" w14:textId="77777777" w:rsidR="00513819" w:rsidRPr="00242266" w:rsidRDefault="00513819" w:rsidP="00242266">
      <w:pPr>
        <w:pStyle w:val="ListParagraph"/>
        <w:numPr>
          <w:ilvl w:val="0"/>
          <w:numId w:val="42"/>
        </w:numPr>
        <w:rPr>
          <w:rFonts w:eastAsia="Times New Roman"/>
          <w:b/>
          <w:bCs/>
        </w:rPr>
      </w:pPr>
      <w:r w:rsidRPr="00242266">
        <w:rPr>
          <w:rFonts w:eastAsia="Times New Roman"/>
          <w:b/>
          <w:bCs/>
        </w:rPr>
        <w:t>Adapt to Market Dynamics:</w:t>
      </w:r>
    </w:p>
    <w:p w14:paraId="447165B2" w14:textId="77777777" w:rsidR="00513819" w:rsidRPr="00242266" w:rsidRDefault="00513819" w:rsidP="00242266">
      <w:pPr>
        <w:pStyle w:val="ListParagraph"/>
        <w:numPr>
          <w:ilvl w:val="0"/>
          <w:numId w:val="43"/>
        </w:numPr>
        <w:rPr>
          <w:rFonts w:eastAsia="Times New Roman"/>
        </w:rPr>
      </w:pPr>
      <w:r w:rsidRPr="00242266">
        <w:rPr>
          <w:rFonts w:eastAsia="Times New Roman"/>
        </w:rPr>
        <w:t>Prepare participants to navigate competitive dynamics and evolving market conditions, allowing them to develop and implement effective supply chain strategies in real-world scenarios.</w:t>
      </w:r>
    </w:p>
    <w:p w14:paraId="4D57309C" w14:textId="77777777" w:rsidR="00513819" w:rsidRPr="00242266" w:rsidRDefault="00513819" w:rsidP="00242266">
      <w:pPr>
        <w:pStyle w:val="ListParagraph"/>
        <w:numPr>
          <w:ilvl w:val="0"/>
          <w:numId w:val="42"/>
        </w:numPr>
        <w:rPr>
          <w:rFonts w:eastAsia="Times New Roman"/>
          <w:b/>
          <w:bCs/>
        </w:rPr>
      </w:pPr>
      <w:r w:rsidRPr="00242266">
        <w:rPr>
          <w:rFonts w:eastAsia="Times New Roman"/>
          <w:b/>
          <w:bCs/>
        </w:rPr>
        <w:t>Integrate Information for Better Outcomes:</w:t>
      </w:r>
    </w:p>
    <w:p w14:paraId="24F0AD6F" w14:textId="77777777" w:rsidR="00513819" w:rsidRPr="00242266" w:rsidRDefault="00513819" w:rsidP="00242266">
      <w:pPr>
        <w:pStyle w:val="ListParagraph"/>
        <w:numPr>
          <w:ilvl w:val="0"/>
          <w:numId w:val="43"/>
        </w:numPr>
        <w:rPr>
          <w:rFonts w:eastAsia="Times New Roman"/>
        </w:rPr>
      </w:pPr>
      <w:r w:rsidRPr="00242266">
        <w:rPr>
          <w:rFonts w:eastAsia="Times New Roman"/>
        </w:rPr>
        <w:t>Improve participants' ability to utilize information flows and integrate data into their decision-making processes, leading to more informed and effective supply chain management.</w:t>
      </w:r>
    </w:p>
    <w:p w14:paraId="403A5038" w14:textId="77777777" w:rsidR="00513819" w:rsidRPr="00242266" w:rsidRDefault="00513819" w:rsidP="00242266">
      <w:pPr>
        <w:pStyle w:val="ListParagraph"/>
        <w:numPr>
          <w:ilvl w:val="0"/>
          <w:numId w:val="42"/>
        </w:numPr>
        <w:rPr>
          <w:rFonts w:eastAsia="Times New Roman"/>
          <w:b/>
          <w:bCs/>
        </w:rPr>
      </w:pPr>
      <w:r w:rsidRPr="00242266">
        <w:rPr>
          <w:rFonts w:eastAsia="Times New Roman"/>
          <w:b/>
          <w:bCs/>
        </w:rPr>
        <w:t>Encourage Analytical Thinking:</w:t>
      </w:r>
    </w:p>
    <w:p w14:paraId="18244678" w14:textId="77777777" w:rsidR="00513819" w:rsidRPr="00242266" w:rsidRDefault="00513819" w:rsidP="00242266">
      <w:pPr>
        <w:pStyle w:val="ListParagraph"/>
        <w:numPr>
          <w:ilvl w:val="0"/>
          <w:numId w:val="43"/>
        </w:numPr>
        <w:rPr>
          <w:rFonts w:eastAsia="Times New Roman"/>
        </w:rPr>
      </w:pPr>
      <w:r w:rsidRPr="00242266">
        <w:rPr>
          <w:rFonts w:eastAsia="Times New Roman"/>
        </w:rPr>
        <w:t>Promote fact-based analysis and encourage participants to rely on data and evidence in their decision-making, enhancing their analytical and critical thinking skills.</w:t>
      </w:r>
    </w:p>
    <w:p w14:paraId="42B02011" w14:textId="77777777" w:rsidR="00513819" w:rsidRPr="00242266" w:rsidRDefault="00513819" w:rsidP="00242266">
      <w:pPr>
        <w:pStyle w:val="ListParagraph"/>
        <w:numPr>
          <w:ilvl w:val="0"/>
          <w:numId w:val="42"/>
        </w:numPr>
        <w:rPr>
          <w:rFonts w:eastAsia="Times New Roman"/>
          <w:b/>
          <w:bCs/>
        </w:rPr>
      </w:pPr>
      <w:r w:rsidRPr="00242266">
        <w:rPr>
          <w:rFonts w:eastAsia="Times New Roman"/>
          <w:b/>
          <w:bCs/>
        </w:rPr>
        <w:t>Understand Financial Implications:</w:t>
      </w:r>
    </w:p>
    <w:p w14:paraId="57815BEA" w14:textId="5D35B5C9" w:rsidR="00242266" w:rsidRPr="00242266" w:rsidRDefault="00513819" w:rsidP="00242266">
      <w:pPr>
        <w:pStyle w:val="ListParagraph"/>
        <w:numPr>
          <w:ilvl w:val="0"/>
          <w:numId w:val="43"/>
        </w:numPr>
        <w:rPr>
          <w:rFonts w:eastAsia="Times New Roman"/>
        </w:rPr>
      </w:pPr>
      <w:r w:rsidRPr="00242266">
        <w:rPr>
          <w:rFonts w:eastAsia="Times New Roman"/>
        </w:rPr>
        <w:t>Provide participants with a solid understanding of financial statements and their implications for supply chain management, enabling them to make financially sound decisions.</w:t>
      </w:r>
    </w:p>
    <w:p w14:paraId="356770F3" w14:textId="77777777" w:rsidR="00242266" w:rsidRDefault="00513819" w:rsidP="00242266">
      <w:pPr>
        <w:pStyle w:val="ListParagraph"/>
        <w:numPr>
          <w:ilvl w:val="0"/>
          <w:numId w:val="42"/>
        </w:numPr>
        <w:spacing w:after="0"/>
        <w:rPr>
          <w:rFonts w:eastAsia="Times New Roman"/>
          <w:b/>
          <w:bCs/>
        </w:rPr>
      </w:pPr>
      <w:r w:rsidRPr="00242266">
        <w:rPr>
          <w:rFonts w:eastAsia="Times New Roman"/>
          <w:b/>
          <w:bCs/>
        </w:rPr>
        <w:t>Prepare for Real-World Challenges:</w:t>
      </w:r>
    </w:p>
    <w:p w14:paraId="0C166524" w14:textId="320643E5" w:rsidR="00513819" w:rsidRPr="00242266" w:rsidRDefault="00513819" w:rsidP="00362FA3">
      <w:pPr>
        <w:pStyle w:val="ListParagraph"/>
        <w:numPr>
          <w:ilvl w:val="0"/>
          <w:numId w:val="43"/>
        </w:numPr>
        <w:rPr>
          <w:rFonts w:eastAsia="Times New Roman"/>
          <w:b/>
          <w:bCs/>
        </w:rPr>
      </w:pPr>
      <w:r w:rsidRPr="00242266">
        <w:rPr>
          <w:rFonts w:eastAsia="Times New Roman"/>
        </w:rPr>
        <w:t>Equip participants with practical experience and skills that are directly applicable to real-world supply chain and production planning challenges, preparing them for success in their professional careers.</w:t>
      </w:r>
    </w:p>
    <w:p w14:paraId="098B0E9A" w14:textId="77777777" w:rsidR="00242266" w:rsidRDefault="00513819" w:rsidP="00B4058D">
      <w:pPr>
        <w:spacing w:after="0"/>
        <w:rPr>
          <w:rFonts w:eastAsia="Times New Roman"/>
        </w:rPr>
      </w:pPr>
      <w:r w:rsidRPr="00C119CE">
        <w:rPr>
          <w:rFonts w:eastAsia="Times New Roman"/>
        </w:rPr>
        <w:t>By achieving these objectives, participants will be better prepared to manage and optimize supply chains, improve production efficiency, and contribute to the overall success and competitiveness of their organizations.</w:t>
      </w:r>
      <w:bookmarkStart w:id="7" w:name="_Hlk171180947"/>
    </w:p>
    <w:p w14:paraId="023FD4B1" w14:textId="741FF871" w:rsidR="00513819" w:rsidRPr="00C119CE" w:rsidRDefault="00513819" w:rsidP="00242266">
      <w:pPr>
        <w:pStyle w:val="Heading2"/>
        <w:spacing w:before="120"/>
        <w:rPr>
          <w:rFonts w:eastAsia="Times New Roman"/>
        </w:rPr>
      </w:pPr>
      <w:bookmarkStart w:id="8" w:name="_Toc176486577"/>
      <w:r w:rsidRPr="00C119CE">
        <w:rPr>
          <w:rFonts w:eastAsia="Times New Roman"/>
        </w:rPr>
        <w:t>FLEX Overview</w:t>
      </w:r>
      <w:bookmarkEnd w:id="8"/>
    </w:p>
    <w:bookmarkEnd w:id="7"/>
    <w:p w14:paraId="65CF3F46" w14:textId="77777777" w:rsidR="00513819" w:rsidRPr="00C119CE" w:rsidRDefault="00513819" w:rsidP="00B4058D">
      <w:pPr>
        <w:rPr>
          <w:rFonts w:eastAsia="Times New Roman"/>
        </w:rPr>
      </w:pPr>
      <w:r w:rsidRPr="00C119CE">
        <w:rPr>
          <w:rFonts w:eastAsia="Times New Roman"/>
        </w:rPr>
        <w:t>FLEX is a comprehensive supply chain management simulation that encompasses all major elements of the supply chain, including suppliers, manufacturers, distributors, retailers, and end-users. Firms participating in FLEX are responsible for managing a wide range of activities, including:</w:t>
      </w:r>
    </w:p>
    <w:p w14:paraId="5ABB4A61" w14:textId="77777777" w:rsidR="00513819" w:rsidRPr="00242266" w:rsidRDefault="00513819" w:rsidP="00242266">
      <w:pPr>
        <w:pStyle w:val="ListParagraph"/>
        <w:numPr>
          <w:ilvl w:val="0"/>
          <w:numId w:val="45"/>
        </w:numPr>
        <w:rPr>
          <w:rFonts w:eastAsia="Times New Roman"/>
          <w:b/>
          <w:bCs/>
        </w:rPr>
      </w:pPr>
      <w:r w:rsidRPr="00242266">
        <w:rPr>
          <w:rFonts w:eastAsia="Times New Roman"/>
          <w:b/>
          <w:bCs/>
        </w:rPr>
        <w:t>Procurement</w:t>
      </w:r>
    </w:p>
    <w:p w14:paraId="5E2155EF" w14:textId="77777777" w:rsidR="00513819" w:rsidRPr="00242266" w:rsidRDefault="00513819" w:rsidP="00242266">
      <w:pPr>
        <w:pStyle w:val="ListParagraph"/>
        <w:numPr>
          <w:ilvl w:val="0"/>
          <w:numId w:val="45"/>
        </w:numPr>
        <w:rPr>
          <w:rFonts w:eastAsia="Times New Roman"/>
          <w:b/>
          <w:bCs/>
        </w:rPr>
      </w:pPr>
      <w:r w:rsidRPr="00242266">
        <w:rPr>
          <w:rFonts w:eastAsia="Times New Roman"/>
          <w:b/>
          <w:bCs/>
        </w:rPr>
        <w:t>Manufacturing</w:t>
      </w:r>
    </w:p>
    <w:p w14:paraId="3FEAA4D7" w14:textId="77777777" w:rsidR="00513819" w:rsidRPr="00242266" w:rsidRDefault="00513819" w:rsidP="00242266">
      <w:pPr>
        <w:pStyle w:val="ListParagraph"/>
        <w:numPr>
          <w:ilvl w:val="0"/>
          <w:numId w:val="45"/>
        </w:numPr>
        <w:rPr>
          <w:rFonts w:eastAsia="Times New Roman"/>
          <w:b/>
          <w:bCs/>
        </w:rPr>
      </w:pPr>
      <w:r w:rsidRPr="00242266">
        <w:rPr>
          <w:rFonts w:eastAsia="Times New Roman"/>
          <w:b/>
          <w:bCs/>
        </w:rPr>
        <w:t>Distribution and warehousing</w:t>
      </w:r>
    </w:p>
    <w:p w14:paraId="27C29EFA" w14:textId="77777777" w:rsidR="00513819" w:rsidRPr="00242266" w:rsidRDefault="00513819" w:rsidP="00242266">
      <w:pPr>
        <w:pStyle w:val="ListParagraph"/>
        <w:numPr>
          <w:ilvl w:val="0"/>
          <w:numId w:val="45"/>
        </w:numPr>
        <w:rPr>
          <w:rFonts w:eastAsia="Times New Roman"/>
          <w:b/>
          <w:bCs/>
        </w:rPr>
      </w:pPr>
      <w:r w:rsidRPr="00242266">
        <w:rPr>
          <w:rFonts w:eastAsia="Times New Roman"/>
          <w:b/>
          <w:bCs/>
        </w:rPr>
        <w:lastRenderedPageBreak/>
        <w:t>Transportation</w:t>
      </w:r>
    </w:p>
    <w:p w14:paraId="7059B29C" w14:textId="77777777" w:rsidR="00513819" w:rsidRPr="00242266" w:rsidRDefault="00513819" w:rsidP="00242266">
      <w:pPr>
        <w:pStyle w:val="ListParagraph"/>
        <w:numPr>
          <w:ilvl w:val="0"/>
          <w:numId w:val="45"/>
        </w:numPr>
        <w:rPr>
          <w:rFonts w:eastAsia="Times New Roman"/>
          <w:b/>
          <w:bCs/>
        </w:rPr>
      </w:pPr>
      <w:r w:rsidRPr="00242266">
        <w:rPr>
          <w:rFonts w:eastAsia="Times New Roman"/>
          <w:b/>
          <w:bCs/>
        </w:rPr>
        <w:t>Customer service</w:t>
      </w:r>
    </w:p>
    <w:p w14:paraId="3C260A0D" w14:textId="77777777" w:rsidR="00513819" w:rsidRPr="00242266" w:rsidRDefault="00513819" w:rsidP="00242266">
      <w:pPr>
        <w:pStyle w:val="ListParagraph"/>
        <w:numPr>
          <w:ilvl w:val="0"/>
          <w:numId w:val="45"/>
        </w:numPr>
        <w:rPr>
          <w:rFonts w:eastAsia="Times New Roman"/>
          <w:b/>
          <w:bCs/>
        </w:rPr>
      </w:pPr>
      <w:r w:rsidRPr="00242266">
        <w:rPr>
          <w:rFonts w:eastAsia="Times New Roman"/>
          <w:b/>
          <w:bCs/>
        </w:rPr>
        <w:t>Demand management</w:t>
      </w:r>
    </w:p>
    <w:p w14:paraId="1A5C6679" w14:textId="77777777" w:rsidR="00513819" w:rsidRPr="00242266" w:rsidRDefault="00513819" w:rsidP="00362FA3">
      <w:pPr>
        <w:pStyle w:val="ListParagraph"/>
        <w:numPr>
          <w:ilvl w:val="0"/>
          <w:numId w:val="45"/>
        </w:numPr>
        <w:rPr>
          <w:rFonts w:eastAsia="Times New Roman"/>
          <w:b/>
          <w:bCs/>
        </w:rPr>
      </w:pPr>
      <w:r w:rsidRPr="00242266">
        <w:rPr>
          <w:rFonts w:eastAsia="Times New Roman"/>
          <w:b/>
          <w:bCs/>
        </w:rPr>
        <w:t>Forecasting</w:t>
      </w:r>
    </w:p>
    <w:p w14:paraId="65D3E9F3" w14:textId="77777777" w:rsidR="00513819" w:rsidRPr="00242266" w:rsidRDefault="00513819" w:rsidP="00242266">
      <w:pPr>
        <w:pStyle w:val="ListParagraph"/>
        <w:numPr>
          <w:ilvl w:val="0"/>
          <w:numId w:val="45"/>
        </w:numPr>
        <w:rPr>
          <w:rFonts w:eastAsia="Times New Roman"/>
          <w:b/>
          <w:bCs/>
        </w:rPr>
      </w:pPr>
      <w:r w:rsidRPr="00242266">
        <w:rPr>
          <w:rFonts w:eastAsia="Times New Roman"/>
          <w:b/>
          <w:bCs/>
        </w:rPr>
        <w:t>Enterprise Systems</w:t>
      </w:r>
    </w:p>
    <w:p w14:paraId="48FFEF0F" w14:textId="04AB98A4" w:rsidR="00557657" w:rsidRPr="009E20BE" w:rsidRDefault="00513819" w:rsidP="00242266">
      <w:pPr>
        <w:rPr>
          <w:rFonts w:eastAsia="Times New Roman"/>
        </w:rPr>
      </w:pPr>
      <w:r w:rsidRPr="00C119CE">
        <w:rPr>
          <w:rFonts w:eastAsia="Times New Roman"/>
        </w:rPr>
        <w:t xml:space="preserve">Each decision period in FLEX represents one calendar quarter. </w:t>
      </w:r>
    </w:p>
    <w:p w14:paraId="1CBDC3A1" w14:textId="759AA6DA" w:rsidR="00513819" w:rsidRPr="00C119CE" w:rsidRDefault="00513819" w:rsidP="00AE42F3">
      <w:pPr>
        <w:pStyle w:val="Heading2"/>
        <w:rPr>
          <w:rFonts w:eastAsia="Times New Roman"/>
          <w:b w:val="0"/>
        </w:rPr>
      </w:pPr>
      <w:bookmarkStart w:id="9" w:name="_Toc176486578"/>
      <w:bookmarkStart w:id="10" w:name="_Hlk171180978"/>
      <w:r w:rsidRPr="00C119CE">
        <w:rPr>
          <w:rFonts w:eastAsia="Times New Roman"/>
        </w:rPr>
        <w:t>Business Operations in FLEX</w:t>
      </w:r>
      <w:bookmarkEnd w:id="9"/>
    </w:p>
    <w:bookmarkEnd w:id="10"/>
    <w:p w14:paraId="3706BB86" w14:textId="77777777" w:rsidR="00513819" w:rsidRPr="00C119CE" w:rsidRDefault="00513819" w:rsidP="00242266">
      <w:pPr>
        <w:rPr>
          <w:rFonts w:eastAsia="Times New Roman"/>
        </w:rPr>
      </w:pPr>
      <w:r w:rsidRPr="00C119CE">
        <w:rPr>
          <w:rFonts w:eastAsia="Times New Roman"/>
        </w:rPr>
        <w:t>In FLEX, you manufacture, distribute, and sell:</w:t>
      </w:r>
    </w:p>
    <w:p w14:paraId="3B4486BE" w14:textId="77777777" w:rsidR="00242266" w:rsidRDefault="00513819" w:rsidP="00242266">
      <w:pPr>
        <w:pStyle w:val="ListParagraph"/>
        <w:numPr>
          <w:ilvl w:val="0"/>
          <w:numId w:val="47"/>
        </w:numPr>
        <w:rPr>
          <w:rFonts w:eastAsia="Times New Roman"/>
        </w:rPr>
      </w:pPr>
      <w:r w:rsidRPr="00242266">
        <w:rPr>
          <w:rFonts w:eastAsia="Times New Roman"/>
        </w:rPr>
        <w:t>Smart home assistants</w:t>
      </w:r>
    </w:p>
    <w:p w14:paraId="0A5B8DA6" w14:textId="6476C3DB" w:rsidR="00513819" w:rsidRPr="00242266" w:rsidRDefault="00513819" w:rsidP="00242266">
      <w:pPr>
        <w:pStyle w:val="ListParagraph"/>
        <w:numPr>
          <w:ilvl w:val="0"/>
          <w:numId w:val="47"/>
        </w:numPr>
        <w:rPr>
          <w:rFonts w:eastAsia="Times New Roman"/>
        </w:rPr>
      </w:pPr>
      <w:r w:rsidRPr="00242266">
        <w:rPr>
          <w:rFonts w:eastAsia="Times New Roman"/>
        </w:rPr>
        <w:t>Smart thermostats</w:t>
      </w:r>
    </w:p>
    <w:p w14:paraId="7555C73C" w14:textId="77777777" w:rsidR="00513819" w:rsidRPr="00C119CE" w:rsidRDefault="00513819" w:rsidP="00242266">
      <w:pPr>
        <w:rPr>
          <w:rFonts w:eastAsia="Times New Roman"/>
        </w:rPr>
      </w:pPr>
      <w:r w:rsidRPr="00C119CE">
        <w:rPr>
          <w:rFonts w:eastAsia="Times New Roman"/>
        </w:rPr>
        <w:t>You sell in three regional markets:</w:t>
      </w:r>
    </w:p>
    <w:p w14:paraId="76C92FE5" w14:textId="77777777" w:rsidR="00513819" w:rsidRPr="00242266" w:rsidRDefault="00513819" w:rsidP="00242266">
      <w:pPr>
        <w:pStyle w:val="ListParagraph"/>
        <w:numPr>
          <w:ilvl w:val="0"/>
          <w:numId w:val="49"/>
        </w:numPr>
        <w:rPr>
          <w:rFonts w:eastAsia="Times New Roman"/>
        </w:rPr>
      </w:pPr>
      <w:r w:rsidRPr="00242266">
        <w:rPr>
          <w:rFonts w:eastAsia="Times New Roman"/>
        </w:rPr>
        <w:t>Region 1 (manufacturing plant and one distribution center are located here)</w:t>
      </w:r>
    </w:p>
    <w:p w14:paraId="1F3F6200" w14:textId="77777777" w:rsidR="00513819" w:rsidRPr="00242266" w:rsidRDefault="00513819" w:rsidP="00242266">
      <w:pPr>
        <w:pStyle w:val="ListParagraph"/>
        <w:numPr>
          <w:ilvl w:val="0"/>
          <w:numId w:val="49"/>
        </w:numPr>
        <w:rPr>
          <w:rFonts w:eastAsia="Times New Roman"/>
        </w:rPr>
      </w:pPr>
      <w:r w:rsidRPr="00242266">
        <w:rPr>
          <w:rFonts w:eastAsia="Times New Roman"/>
        </w:rPr>
        <w:t>Region 2 (there is no manufacturing plant or DC in region 2 at the start of the simulation)</w:t>
      </w:r>
    </w:p>
    <w:p w14:paraId="5D9F4C93" w14:textId="77777777" w:rsidR="00513819" w:rsidRPr="00242266" w:rsidRDefault="00513819" w:rsidP="00242266">
      <w:pPr>
        <w:pStyle w:val="ListParagraph"/>
        <w:numPr>
          <w:ilvl w:val="0"/>
          <w:numId w:val="49"/>
        </w:numPr>
        <w:rPr>
          <w:rFonts w:eastAsia="Times New Roman"/>
        </w:rPr>
      </w:pPr>
      <w:r w:rsidRPr="00242266">
        <w:rPr>
          <w:rFonts w:eastAsia="Times New Roman"/>
        </w:rPr>
        <w:t>Region 3 (there is no manufacturing plant or DC in region 3 at the start of the simulation)</w:t>
      </w:r>
    </w:p>
    <w:p w14:paraId="4349948B" w14:textId="77777777" w:rsidR="00513819" w:rsidRPr="00C119CE" w:rsidRDefault="00513819" w:rsidP="00242266">
      <w:pPr>
        <w:rPr>
          <w:rFonts w:eastAsia="Times New Roman"/>
        </w:rPr>
      </w:pPr>
      <w:r w:rsidRPr="00C119CE">
        <w:rPr>
          <w:rFonts w:eastAsia="Times New Roman"/>
        </w:rPr>
        <w:t>Your manufacturing plant is located in market region 1 (your home region). Distribution centers in each market region inventory your products, fill orders from the retail and direct channels, stock inventories of sub-assembly components for replacement parts for within-warranty failures, and provide customer service. Your distribution center in region 1 is located adjacent to your manufacturing plant and shares inventory of sub-assembly components with your manufacturing plant.</w:t>
      </w:r>
    </w:p>
    <w:p w14:paraId="532E1328" w14:textId="1FE14C69" w:rsidR="007E71BD" w:rsidRDefault="00513819" w:rsidP="00362FA3">
      <w:pPr>
        <w:spacing w:after="360"/>
        <w:rPr>
          <w:rFonts w:eastAsia="Times New Roman"/>
        </w:rPr>
      </w:pPr>
      <w:r w:rsidRPr="00C119CE">
        <w:rPr>
          <w:rFonts w:eastAsia="Times New Roman"/>
        </w:rPr>
        <w:t xml:space="preserve">The "product" in FLEX includes smart home assistants and smart thermostats. These high-tech electronics products are purchased by individual consumers for home use and by a wide range of businesses for office and operational </w:t>
      </w:r>
      <w:r>
        <w:rPr>
          <w:rFonts w:eastAsia="Times New Roman"/>
        </w:rPr>
        <w:t>environment.</w:t>
      </w:r>
    </w:p>
    <w:tbl>
      <w:tblPr>
        <w:tblStyle w:val="GridTable1Light"/>
        <w:tblW w:w="0" w:type="auto"/>
        <w:jc w:val="center"/>
        <w:tblLook w:val="04A0" w:firstRow="1" w:lastRow="0" w:firstColumn="1" w:lastColumn="0" w:noHBand="0" w:noVBand="1"/>
      </w:tblPr>
      <w:tblGrid>
        <w:gridCol w:w="2335"/>
        <w:gridCol w:w="5580"/>
      </w:tblGrid>
      <w:tr w:rsidR="007E71BD" w14:paraId="72558DB5" w14:textId="77777777" w:rsidTr="00362FA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5" w:type="dxa"/>
            <w:vAlign w:val="center"/>
          </w:tcPr>
          <w:p w14:paraId="60ECBBBB" w14:textId="2DD2C294" w:rsidR="007E71BD" w:rsidRPr="00B4663E" w:rsidRDefault="007E71BD" w:rsidP="00B4663E">
            <w:pPr>
              <w:spacing w:before="40" w:after="40"/>
              <w:jc w:val="left"/>
              <w:rPr>
                <w:rFonts w:eastAsia="Times New Roman"/>
              </w:rPr>
            </w:pPr>
            <w:r w:rsidRPr="00B4663E">
              <w:t>Decision</w:t>
            </w:r>
            <w:r w:rsidRPr="00B4663E">
              <w:rPr>
                <w:spacing w:val="-10"/>
              </w:rPr>
              <w:t xml:space="preserve"> </w:t>
            </w:r>
            <w:r w:rsidRPr="00B4663E">
              <w:rPr>
                <w:spacing w:val="-4"/>
              </w:rPr>
              <w:t>Areas</w:t>
            </w:r>
          </w:p>
        </w:tc>
        <w:tc>
          <w:tcPr>
            <w:tcW w:w="5580" w:type="dxa"/>
            <w:vAlign w:val="center"/>
          </w:tcPr>
          <w:p w14:paraId="74EAE4B9" w14:textId="4ED81683" w:rsidR="007E71BD" w:rsidRPr="00B4663E" w:rsidRDefault="007E71BD" w:rsidP="00B4663E">
            <w:pPr>
              <w:spacing w:before="40" w:after="40"/>
              <w:jc w:val="left"/>
              <w:cnfStyle w:val="100000000000" w:firstRow="1" w:lastRow="0" w:firstColumn="0" w:lastColumn="0" w:oddVBand="0" w:evenVBand="0" w:oddHBand="0" w:evenHBand="0" w:firstRowFirstColumn="0" w:firstRowLastColumn="0" w:lastRowFirstColumn="0" w:lastRowLastColumn="0"/>
              <w:rPr>
                <w:rFonts w:eastAsia="Times New Roman"/>
              </w:rPr>
            </w:pPr>
            <w:r w:rsidRPr="00B4663E">
              <w:t>Specific</w:t>
            </w:r>
            <w:r w:rsidRPr="00B4663E">
              <w:rPr>
                <w:spacing w:val="-7"/>
              </w:rPr>
              <w:t xml:space="preserve"> </w:t>
            </w:r>
            <w:r w:rsidRPr="00B4663E">
              <w:t>Decisions</w:t>
            </w:r>
          </w:p>
        </w:tc>
      </w:tr>
      <w:tr w:rsidR="007E71BD" w14:paraId="5D589139" w14:textId="77777777" w:rsidTr="00362FA3">
        <w:trPr>
          <w:jc w:val="center"/>
        </w:trPr>
        <w:tc>
          <w:tcPr>
            <w:cnfStyle w:val="001000000000" w:firstRow="0" w:lastRow="0" w:firstColumn="1" w:lastColumn="0" w:oddVBand="0" w:evenVBand="0" w:oddHBand="0" w:evenHBand="0" w:firstRowFirstColumn="0" w:firstRowLastColumn="0" w:lastRowFirstColumn="0" w:lastRowLastColumn="0"/>
            <w:tcW w:w="2335" w:type="dxa"/>
            <w:vAlign w:val="center"/>
          </w:tcPr>
          <w:p w14:paraId="572A465F" w14:textId="37454094" w:rsidR="007E71BD" w:rsidRPr="00B4663E" w:rsidRDefault="007E71BD" w:rsidP="00B4663E">
            <w:pPr>
              <w:spacing w:before="40" w:after="40"/>
              <w:jc w:val="left"/>
              <w:rPr>
                <w:rFonts w:eastAsia="Times New Roman"/>
                <w:b w:val="0"/>
                <w:bCs w:val="0"/>
              </w:rPr>
            </w:pPr>
            <w:r w:rsidRPr="00B4663E">
              <w:rPr>
                <w:b w:val="0"/>
                <w:bCs w:val="0"/>
              </w:rPr>
              <w:t>Procurement</w:t>
            </w:r>
          </w:p>
        </w:tc>
        <w:tc>
          <w:tcPr>
            <w:tcW w:w="5580" w:type="dxa"/>
            <w:vAlign w:val="center"/>
          </w:tcPr>
          <w:p w14:paraId="76CB36AB" w14:textId="77777777" w:rsidR="007E71BD" w:rsidRDefault="007E71BD" w:rsidP="00B4663E">
            <w:pPr>
              <w:spacing w:before="40" w:after="40"/>
              <w:jc w:val="left"/>
              <w:cnfStyle w:val="000000000000" w:firstRow="0" w:lastRow="0" w:firstColumn="0" w:lastColumn="0" w:oddVBand="0" w:evenVBand="0" w:oddHBand="0" w:evenHBand="0" w:firstRowFirstColumn="0" w:firstRowLastColumn="0" w:lastRowFirstColumn="0" w:lastRowLastColumn="0"/>
            </w:pPr>
            <w:r>
              <w:t>Raw</w:t>
            </w:r>
            <w:r>
              <w:rPr>
                <w:spacing w:val="-10"/>
              </w:rPr>
              <w:t xml:space="preserve"> </w:t>
            </w:r>
            <w:r>
              <w:t>materials</w:t>
            </w:r>
            <w:r>
              <w:rPr>
                <w:spacing w:val="-7"/>
              </w:rPr>
              <w:t>:  Plastics and Metals (P&amp;M’s)</w:t>
            </w:r>
          </w:p>
          <w:p w14:paraId="6CFD3435" w14:textId="77777777" w:rsidR="007E71BD" w:rsidRDefault="007E71BD" w:rsidP="00B4663E">
            <w:pPr>
              <w:spacing w:before="40" w:after="40"/>
              <w:jc w:val="left"/>
              <w:cnfStyle w:val="000000000000" w:firstRow="0" w:lastRow="0" w:firstColumn="0" w:lastColumn="0" w:oddVBand="0" w:evenVBand="0" w:oddHBand="0" w:evenHBand="0" w:firstRowFirstColumn="0" w:firstRowLastColumn="0" w:lastRowFirstColumn="0" w:lastRowLastColumn="0"/>
            </w:pPr>
            <w:r>
              <w:t xml:space="preserve">Sub-assemblies:  </w:t>
            </w:r>
          </w:p>
          <w:p w14:paraId="48C8B948" w14:textId="77777777" w:rsidR="007E71BD" w:rsidRDefault="007E71BD" w:rsidP="00B4663E">
            <w:pPr>
              <w:spacing w:before="40" w:after="40"/>
              <w:jc w:val="left"/>
              <w:cnfStyle w:val="000000000000" w:firstRow="0" w:lastRow="0" w:firstColumn="0" w:lastColumn="0" w:oddVBand="0" w:evenVBand="0" w:oddHBand="0" w:evenHBand="0" w:firstRowFirstColumn="0" w:firstRowLastColumn="0" w:lastRowFirstColumn="0" w:lastRowLastColumn="0"/>
            </w:pPr>
            <w:r>
              <w:t>Motherboard (Sub Assembly A)</w:t>
            </w:r>
          </w:p>
          <w:p w14:paraId="5778EBE0" w14:textId="77777777" w:rsidR="007E71BD" w:rsidRDefault="007E71BD" w:rsidP="00B4663E">
            <w:pPr>
              <w:spacing w:before="40" w:after="40"/>
              <w:jc w:val="left"/>
              <w:cnfStyle w:val="000000000000" w:firstRow="0" w:lastRow="0" w:firstColumn="0" w:lastColumn="0" w:oddVBand="0" w:evenVBand="0" w:oddHBand="0" w:evenHBand="0" w:firstRowFirstColumn="0" w:firstRowLastColumn="0" w:lastRowFirstColumn="0" w:lastRowLastColumn="0"/>
            </w:pPr>
            <w:r>
              <w:t>Casing (Sub Assembly B)</w:t>
            </w:r>
          </w:p>
          <w:p w14:paraId="0BDAA0D4" w14:textId="54FDDFB8" w:rsidR="007E71BD" w:rsidRDefault="007E71BD" w:rsidP="00B4663E">
            <w:pPr>
              <w:spacing w:before="40" w:after="40"/>
              <w:jc w:val="left"/>
              <w:cnfStyle w:val="000000000000" w:firstRow="0" w:lastRow="0" w:firstColumn="0" w:lastColumn="0" w:oddVBand="0" w:evenVBand="0" w:oddHBand="0" w:evenHBand="0" w:firstRowFirstColumn="0" w:firstRowLastColumn="0" w:lastRowFirstColumn="0" w:lastRowLastColumn="0"/>
              <w:rPr>
                <w:rFonts w:eastAsia="Times New Roman"/>
              </w:rPr>
            </w:pPr>
            <w:r>
              <w:t>Com Module (Sub Assembly C)</w:t>
            </w:r>
          </w:p>
        </w:tc>
      </w:tr>
      <w:tr w:rsidR="007E71BD" w14:paraId="37FA4265" w14:textId="77777777" w:rsidTr="00362FA3">
        <w:trPr>
          <w:jc w:val="center"/>
        </w:trPr>
        <w:tc>
          <w:tcPr>
            <w:cnfStyle w:val="001000000000" w:firstRow="0" w:lastRow="0" w:firstColumn="1" w:lastColumn="0" w:oddVBand="0" w:evenVBand="0" w:oddHBand="0" w:evenHBand="0" w:firstRowFirstColumn="0" w:firstRowLastColumn="0" w:lastRowFirstColumn="0" w:lastRowLastColumn="0"/>
            <w:tcW w:w="2335" w:type="dxa"/>
            <w:vAlign w:val="center"/>
          </w:tcPr>
          <w:p w14:paraId="29C817FE" w14:textId="3624930A" w:rsidR="007E71BD" w:rsidRPr="00B4663E" w:rsidRDefault="007E71BD" w:rsidP="00B4663E">
            <w:pPr>
              <w:spacing w:before="40" w:after="40"/>
              <w:jc w:val="left"/>
              <w:rPr>
                <w:rFonts w:eastAsia="Times New Roman"/>
                <w:b w:val="0"/>
                <w:bCs w:val="0"/>
              </w:rPr>
            </w:pPr>
            <w:r w:rsidRPr="00B4663E">
              <w:rPr>
                <w:b w:val="0"/>
                <w:bCs w:val="0"/>
              </w:rPr>
              <w:t>Manufacturing</w:t>
            </w:r>
          </w:p>
        </w:tc>
        <w:tc>
          <w:tcPr>
            <w:tcW w:w="5580" w:type="dxa"/>
            <w:vAlign w:val="center"/>
          </w:tcPr>
          <w:p w14:paraId="7C4D2E68" w14:textId="3429BB87" w:rsidR="007E71BD" w:rsidRDefault="007E71BD" w:rsidP="00B4663E">
            <w:pPr>
              <w:spacing w:before="40" w:after="40"/>
              <w:jc w:val="left"/>
              <w:cnfStyle w:val="000000000000" w:firstRow="0" w:lastRow="0" w:firstColumn="0" w:lastColumn="0" w:oddVBand="0" w:evenVBand="0" w:oddHBand="0" w:evenHBand="0" w:firstRowFirstColumn="0" w:firstRowLastColumn="0" w:lastRowFirstColumn="0" w:lastRowLastColumn="0"/>
              <w:rPr>
                <w:rFonts w:eastAsia="Times New Roman"/>
              </w:rPr>
            </w:pPr>
            <w:r>
              <w:t>Production volumes Postponed</w:t>
            </w:r>
            <w:r>
              <w:rPr>
                <w:spacing w:val="-14"/>
              </w:rPr>
              <w:t xml:space="preserve"> </w:t>
            </w:r>
            <w:r>
              <w:t>production</w:t>
            </w:r>
            <w:r>
              <w:rPr>
                <w:spacing w:val="-13"/>
              </w:rPr>
              <w:t xml:space="preserve"> </w:t>
            </w:r>
            <w:r>
              <w:t>volumes Emergency production limits Production volume capacity</w:t>
            </w:r>
          </w:p>
        </w:tc>
      </w:tr>
      <w:tr w:rsidR="007E71BD" w14:paraId="323FE776" w14:textId="77777777" w:rsidTr="00362FA3">
        <w:trPr>
          <w:jc w:val="center"/>
        </w:trPr>
        <w:tc>
          <w:tcPr>
            <w:cnfStyle w:val="001000000000" w:firstRow="0" w:lastRow="0" w:firstColumn="1" w:lastColumn="0" w:oddVBand="0" w:evenVBand="0" w:oddHBand="0" w:evenHBand="0" w:firstRowFirstColumn="0" w:firstRowLastColumn="0" w:lastRowFirstColumn="0" w:lastRowLastColumn="0"/>
            <w:tcW w:w="2335" w:type="dxa"/>
            <w:vAlign w:val="center"/>
          </w:tcPr>
          <w:p w14:paraId="16D1E4DA" w14:textId="400BFC2A" w:rsidR="007E71BD" w:rsidRPr="00B4663E" w:rsidRDefault="007E71BD" w:rsidP="00B4663E">
            <w:pPr>
              <w:spacing w:before="40" w:after="40"/>
              <w:jc w:val="left"/>
              <w:rPr>
                <w:rFonts w:eastAsia="Times New Roman"/>
                <w:b w:val="0"/>
                <w:bCs w:val="0"/>
              </w:rPr>
            </w:pPr>
            <w:r w:rsidRPr="00B4663E">
              <w:rPr>
                <w:b w:val="0"/>
                <w:bCs w:val="0"/>
              </w:rPr>
              <w:t>Distribution</w:t>
            </w:r>
          </w:p>
        </w:tc>
        <w:tc>
          <w:tcPr>
            <w:tcW w:w="5580" w:type="dxa"/>
            <w:vAlign w:val="center"/>
          </w:tcPr>
          <w:p w14:paraId="26D5B419" w14:textId="77777777" w:rsidR="007E71BD" w:rsidRDefault="007E71BD" w:rsidP="00B4663E">
            <w:pPr>
              <w:spacing w:before="40" w:after="40"/>
              <w:ind w:right="144"/>
              <w:jc w:val="left"/>
              <w:cnfStyle w:val="000000000000" w:firstRow="0" w:lastRow="0" w:firstColumn="0" w:lastColumn="0" w:oddVBand="0" w:evenVBand="0" w:oddHBand="0" w:evenHBand="0" w:firstRowFirstColumn="0" w:firstRowLastColumn="0" w:lastRowFirstColumn="0" w:lastRowLastColumn="0"/>
            </w:pPr>
            <w:r>
              <w:t>Distribution</w:t>
            </w:r>
            <w:r>
              <w:rPr>
                <w:spacing w:val="-11"/>
              </w:rPr>
              <w:t xml:space="preserve"> </w:t>
            </w:r>
            <w:r>
              <w:t>center</w:t>
            </w:r>
            <w:r>
              <w:rPr>
                <w:spacing w:val="-10"/>
              </w:rPr>
              <w:t xml:space="preserve"> </w:t>
            </w:r>
            <w:r>
              <w:t>presence</w:t>
            </w:r>
            <w:r>
              <w:rPr>
                <w:spacing w:val="-11"/>
              </w:rPr>
              <w:t xml:space="preserve"> </w:t>
            </w:r>
            <w:r>
              <w:t>in</w:t>
            </w:r>
            <w:r>
              <w:rPr>
                <w:spacing w:val="-11"/>
              </w:rPr>
              <w:t xml:space="preserve"> </w:t>
            </w:r>
            <w:r>
              <w:t>regional</w:t>
            </w:r>
            <w:r>
              <w:rPr>
                <w:spacing w:val="-12"/>
              </w:rPr>
              <w:t xml:space="preserve"> </w:t>
            </w:r>
            <w:r>
              <w:t>markets RFID-application</w:t>
            </w:r>
            <w:r>
              <w:rPr>
                <w:spacing w:val="-13"/>
              </w:rPr>
              <w:t xml:space="preserve"> </w:t>
            </w:r>
            <w:r>
              <w:t>process</w:t>
            </w:r>
            <w:r>
              <w:rPr>
                <w:spacing w:val="-13"/>
              </w:rPr>
              <w:t xml:space="preserve"> </w:t>
            </w:r>
            <w:r>
              <w:t>for</w:t>
            </w:r>
            <w:r>
              <w:rPr>
                <w:spacing w:val="-12"/>
              </w:rPr>
              <w:t xml:space="preserve"> </w:t>
            </w:r>
            <w:r>
              <w:t>retail-channel</w:t>
            </w:r>
            <w:r>
              <w:rPr>
                <w:spacing w:val="-13"/>
              </w:rPr>
              <w:t xml:space="preserve"> </w:t>
            </w:r>
            <w:r>
              <w:t>sales</w:t>
            </w:r>
          </w:p>
          <w:p w14:paraId="011826D2" w14:textId="77777777" w:rsidR="00B4663E" w:rsidRDefault="007E71BD" w:rsidP="00B4663E">
            <w:pPr>
              <w:spacing w:before="40" w:after="40"/>
              <w:ind w:right="144"/>
              <w:jc w:val="left"/>
              <w:cnfStyle w:val="000000000000" w:firstRow="0" w:lastRow="0" w:firstColumn="0" w:lastColumn="0" w:oddVBand="0" w:evenVBand="0" w:oddHBand="0" w:evenHBand="0" w:firstRowFirstColumn="0" w:firstRowLastColumn="0" w:lastRowFirstColumn="0" w:lastRowLastColumn="0"/>
            </w:pPr>
            <w:r>
              <w:lastRenderedPageBreak/>
              <w:t>Emergency</w:t>
            </w:r>
            <w:r>
              <w:rPr>
                <w:spacing w:val="-10"/>
              </w:rPr>
              <w:t xml:space="preserve"> </w:t>
            </w:r>
            <w:r>
              <w:t>carrier</w:t>
            </w:r>
            <w:r>
              <w:rPr>
                <w:spacing w:val="-7"/>
              </w:rPr>
              <w:t xml:space="preserve"> </w:t>
            </w:r>
            <w:r>
              <w:t>for</w:t>
            </w:r>
            <w:r>
              <w:rPr>
                <w:spacing w:val="-7"/>
              </w:rPr>
              <w:t xml:space="preserve"> </w:t>
            </w:r>
            <w:r>
              <w:t>plant-DC</w:t>
            </w:r>
            <w:r>
              <w:rPr>
                <w:spacing w:val="-9"/>
              </w:rPr>
              <w:t xml:space="preserve"> </w:t>
            </w:r>
            <w:r>
              <w:t>finished-goods</w:t>
            </w:r>
            <w:r>
              <w:rPr>
                <w:spacing w:val="-8"/>
              </w:rPr>
              <w:t xml:space="preserve"> </w:t>
            </w:r>
            <w:r>
              <w:t>shipments Cross-docking</w:t>
            </w:r>
          </w:p>
          <w:p w14:paraId="0D452F9A" w14:textId="512B3189" w:rsidR="007E71BD" w:rsidRPr="00B4663E" w:rsidRDefault="007E71BD" w:rsidP="00B4663E">
            <w:pPr>
              <w:spacing w:before="40" w:after="40"/>
              <w:ind w:right="144"/>
              <w:jc w:val="left"/>
              <w:cnfStyle w:val="000000000000" w:firstRow="0" w:lastRow="0" w:firstColumn="0" w:lastColumn="0" w:oddVBand="0" w:evenVBand="0" w:oddHBand="0" w:evenHBand="0" w:firstRowFirstColumn="0" w:firstRowLastColumn="0" w:lastRowFirstColumn="0" w:lastRowLastColumn="0"/>
            </w:pPr>
            <w:r>
              <w:t>Surface</w:t>
            </w:r>
            <w:r>
              <w:rPr>
                <w:spacing w:val="-6"/>
              </w:rPr>
              <w:t xml:space="preserve"> </w:t>
            </w:r>
            <w:r>
              <w:t>shipping</w:t>
            </w:r>
            <w:r>
              <w:rPr>
                <w:spacing w:val="-4"/>
              </w:rPr>
              <w:t xml:space="preserve"> </w:t>
            </w:r>
            <w:r>
              <w:t>methods</w:t>
            </w:r>
            <w:r>
              <w:rPr>
                <w:spacing w:val="-6"/>
              </w:rPr>
              <w:t xml:space="preserve"> </w:t>
            </w:r>
          </w:p>
        </w:tc>
      </w:tr>
      <w:tr w:rsidR="007E71BD" w14:paraId="08F362FF" w14:textId="77777777" w:rsidTr="00362FA3">
        <w:trPr>
          <w:jc w:val="center"/>
        </w:trPr>
        <w:tc>
          <w:tcPr>
            <w:cnfStyle w:val="001000000000" w:firstRow="0" w:lastRow="0" w:firstColumn="1" w:lastColumn="0" w:oddVBand="0" w:evenVBand="0" w:oddHBand="0" w:evenHBand="0" w:firstRowFirstColumn="0" w:firstRowLastColumn="0" w:lastRowFirstColumn="0" w:lastRowLastColumn="0"/>
            <w:tcW w:w="2335" w:type="dxa"/>
            <w:vAlign w:val="center"/>
          </w:tcPr>
          <w:p w14:paraId="589F5C67" w14:textId="74C3F2CD" w:rsidR="007E71BD" w:rsidRPr="00B4663E" w:rsidRDefault="007E71BD" w:rsidP="00B4663E">
            <w:pPr>
              <w:spacing w:before="40" w:after="40"/>
              <w:jc w:val="left"/>
              <w:rPr>
                <w:rFonts w:eastAsia="Times New Roman"/>
                <w:b w:val="0"/>
                <w:bCs w:val="0"/>
              </w:rPr>
            </w:pPr>
            <w:r w:rsidRPr="00B4663E">
              <w:rPr>
                <w:b w:val="0"/>
                <w:bCs w:val="0"/>
              </w:rPr>
              <w:lastRenderedPageBreak/>
              <w:t>Transportation</w:t>
            </w:r>
          </w:p>
        </w:tc>
        <w:tc>
          <w:tcPr>
            <w:tcW w:w="5580" w:type="dxa"/>
            <w:vAlign w:val="center"/>
          </w:tcPr>
          <w:p w14:paraId="74A8C0A5" w14:textId="1C469245" w:rsidR="007E71BD" w:rsidRDefault="007E71BD" w:rsidP="00B4663E">
            <w:pPr>
              <w:spacing w:before="40" w:after="40"/>
              <w:jc w:val="left"/>
              <w:cnfStyle w:val="000000000000" w:firstRow="0" w:lastRow="0" w:firstColumn="0" w:lastColumn="0" w:oddVBand="0" w:evenVBand="0" w:oddHBand="0" w:evenHBand="0" w:firstRowFirstColumn="0" w:firstRowLastColumn="0" w:lastRowFirstColumn="0" w:lastRowLastColumn="0"/>
              <w:rPr>
                <w:rFonts w:eastAsia="Times New Roman"/>
              </w:rPr>
            </w:pPr>
            <w:r>
              <w:t>Volumes</w:t>
            </w:r>
            <w:r>
              <w:rPr>
                <w:spacing w:val="-8"/>
              </w:rPr>
              <w:t xml:space="preserve"> </w:t>
            </w:r>
            <w:r>
              <w:t>and</w:t>
            </w:r>
            <w:r>
              <w:rPr>
                <w:spacing w:val="-8"/>
              </w:rPr>
              <w:t xml:space="preserve"> </w:t>
            </w:r>
            <w:r>
              <w:t>modes</w:t>
            </w:r>
            <w:r>
              <w:rPr>
                <w:spacing w:val="-8"/>
              </w:rPr>
              <w:t xml:space="preserve"> </w:t>
            </w:r>
            <w:r>
              <w:t>for</w:t>
            </w:r>
            <w:r>
              <w:rPr>
                <w:spacing w:val="-7"/>
              </w:rPr>
              <w:t xml:space="preserve"> </w:t>
            </w:r>
            <w:r>
              <w:t>inbound</w:t>
            </w:r>
            <w:r>
              <w:rPr>
                <w:spacing w:val="-8"/>
              </w:rPr>
              <w:t xml:space="preserve"> </w:t>
            </w:r>
            <w:r>
              <w:t>sub-assembly</w:t>
            </w:r>
            <w:r>
              <w:rPr>
                <w:spacing w:val="-10"/>
              </w:rPr>
              <w:t xml:space="preserve"> </w:t>
            </w:r>
            <w:r>
              <w:t>components Shipment</w:t>
            </w:r>
            <w:r>
              <w:rPr>
                <w:spacing w:val="-6"/>
              </w:rPr>
              <w:t xml:space="preserve"> </w:t>
            </w:r>
            <w:r>
              <w:t>volumes</w:t>
            </w:r>
            <w:r>
              <w:rPr>
                <w:spacing w:val="-7"/>
              </w:rPr>
              <w:t xml:space="preserve"> </w:t>
            </w:r>
            <w:r>
              <w:t>and</w:t>
            </w:r>
            <w:r>
              <w:rPr>
                <w:spacing w:val="-7"/>
              </w:rPr>
              <w:t xml:space="preserve"> </w:t>
            </w:r>
            <w:r>
              <w:t>modes</w:t>
            </w:r>
            <w:r>
              <w:rPr>
                <w:spacing w:val="-7"/>
              </w:rPr>
              <w:t xml:space="preserve"> </w:t>
            </w:r>
            <w:r>
              <w:t>for</w:t>
            </w:r>
            <w:r>
              <w:rPr>
                <w:spacing w:val="-6"/>
              </w:rPr>
              <w:t xml:space="preserve"> </w:t>
            </w:r>
            <w:r>
              <w:t>plant-to-DC</w:t>
            </w:r>
            <w:r>
              <w:rPr>
                <w:spacing w:val="-8"/>
              </w:rPr>
              <w:t xml:space="preserve"> </w:t>
            </w:r>
            <w:r>
              <w:t>finished</w:t>
            </w:r>
            <w:r>
              <w:rPr>
                <w:spacing w:val="-7"/>
              </w:rPr>
              <w:t xml:space="preserve"> </w:t>
            </w:r>
            <w:r>
              <w:t>goods</w:t>
            </w:r>
          </w:p>
        </w:tc>
      </w:tr>
      <w:tr w:rsidR="007E71BD" w14:paraId="044A8B9A" w14:textId="77777777" w:rsidTr="00362FA3">
        <w:trPr>
          <w:jc w:val="center"/>
        </w:trPr>
        <w:tc>
          <w:tcPr>
            <w:cnfStyle w:val="001000000000" w:firstRow="0" w:lastRow="0" w:firstColumn="1" w:lastColumn="0" w:oddVBand="0" w:evenVBand="0" w:oddHBand="0" w:evenHBand="0" w:firstRowFirstColumn="0" w:firstRowLastColumn="0" w:lastRowFirstColumn="0" w:lastRowLastColumn="0"/>
            <w:tcW w:w="2335" w:type="dxa"/>
            <w:vAlign w:val="center"/>
          </w:tcPr>
          <w:p w14:paraId="7C297739" w14:textId="5A6614D7" w:rsidR="007E71BD" w:rsidRPr="00B4663E" w:rsidRDefault="007E71BD" w:rsidP="00B4663E">
            <w:pPr>
              <w:spacing w:before="40" w:after="40"/>
              <w:jc w:val="left"/>
              <w:rPr>
                <w:rFonts w:eastAsia="Times New Roman"/>
                <w:b w:val="0"/>
                <w:bCs w:val="0"/>
              </w:rPr>
            </w:pPr>
            <w:r w:rsidRPr="00B4663E">
              <w:rPr>
                <w:b w:val="0"/>
                <w:bCs w:val="0"/>
              </w:rPr>
              <w:t>Service</w:t>
            </w:r>
          </w:p>
        </w:tc>
        <w:tc>
          <w:tcPr>
            <w:tcW w:w="5580" w:type="dxa"/>
            <w:vAlign w:val="center"/>
          </w:tcPr>
          <w:p w14:paraId="5DCFB473" w14:textId="193A69A7" w:rsidR="007E71BD" w:rsidRDefault="007E71BD" w:rsidP="00B4663E">
            <w:pPr>
              <w:spacing w:before="40" w:after="40"/>
              <w:jc w:val="left"/>
              <w:cnfStyle w:val="000000000000" w:firstRow="0" w:lastRow="0" w:firstColumn="0" w:lastColumn="0" w:oddVBand="0" w:evenVBand="0" w:oddHBand="0" w:evenHBand="0" w:firstRowFirstColumn="0" w:firstRowLastColumn="0" w:lastRowFirstColumn="0" w:lastRowLastColumn="0"/>
              <w:rPr>
                <w:rFonts w:eastAsia="Times New Roman"/>
              </w:rPr>
            </w:pPr>
            <w:r>
              <w:t>Service</w:t>
            </w:r>
            <w:r>
              <w:rPr>
                <w:spacing w:val="-11"/>
              </w:rPr>
              <w:t xml:space="preserve"> </w:t>
            </w:r>
            <w:r>
              <w:t>outsourcing</w:t>
            </w:r>
          </w:p>
        </w:tc>
      </w:tr>
      <w:tr w:rsidR="007E71BD" w14:paraId="576A3C59" w14:textId="77777777" w:rsidTr="00362FA3">
        <w:trPr>
          <w:jc w:val="center"/>
        </w:trPr>
        <w:tc>
          <w:tcPr>
            <w:cnfStyle w:val="001000000000" w:firstRow="0" w:lastRow="0" w:firstColumn="1" w:lastColumn="0" w:oddVBand="0" w:evenVBand="0" w:oddHBand="0" w:evenHBand="0" w:firstRowFirstColumn="0" w:firstRowLastColumn="0" w:lastRowFirstColumn="0" w:lastRowLastColumn="0"/>
            <w:tcW w:w="2335" w:type="dxa"/>
            <w:vAlign w:val="center"/>
          </w:tcPr>
          <w:p w14:paraId="3ADA5508" w14:textId="70F3F492" w:rsidR="007E71BD" w:rsidRPr="00B4663E" w:rsidRDefault="007E71BD" w:rsidP="00B4663E">
            <w:pPr>
              <w:spacing w:before="40" w:after="40"/>
              <w:jc w:val="left"/>
              <w:rPr>
                <w:rFonts w:eastAsia="Times New Roman"/>
                <w:b w:val="0"/>
                <w:bCs w:val="0"/>
              </w:rPr>
            </w:pPr>
            <w:r w:rsidRPr="00B4663E">
              <w:rPr>
                <w:b w:val="0"/>
                <w:bCs w:val="0"/>
              </w:rPr>
              <w:t>Demand Management</w:t>
            </w:r>
          </w:p>
        </w:tc>
        <w:tc>
          <w:tcPr>
            <w:tcW w:w="5580" w:type="dxa"/>
            <w:vAlign w:val="center"/>
          </w:tcPr>
          <w:p w14:paraId="59FA7B20" w14:textId="77777777" w:rsidR="007E71BD" w:rsidRDefault="007E71BD" w:rsidP="00B4663E">
            <w:pPr>
              <w:spacing w:before="40" w:after="40"/>
              <w:ind w:right="144"/>
              <w:jc w:val="left"/>
              <w:cnfStyle w:val="000000000000" w:firstRow="0" w:lastRow="0" w:firstColumn="0" w:lastColumn="0" w:oddVBand="0" w:evenVBand="0" w:oddHBand="0" w:evenHBand="0" w:firstRowFirstColumn="0" w:firstRowLastColumn="0" w:lastRowFirstColumn="0" w:lastRowLastColumn="0"/>
            </w:pPr>
            <w:r>
              <w:t>Introduction/drop</w:t>
            </w:r>
            <w:r>
              <w:rPr>
                <w:spacing w:val="-9"/>
              </w:rPr>
              <w:t xml:space="preserve"> </w:t>
            </w:r>
            <w:r>
              <w:t>in</w:t>
            </w:r>
            <w:r>
              <w:rPr>
                <w:spacing w:val="-9"/>
              </w:rPr>
              <w:t xml:space="preserve"> </w:t>
            </w:r>
            <w:r>
              <w:t>market</w:t>
            </w:r>
            <w:r>
              <w:rPr>
                <w:spacing w:val="-8"/>
              </w:rPr>
              <w:t xml:space="preserve"> </w:t>
            </w:r>
            <w:r>
              <w:t>regions</w:t>
            </w:r>
            <w:r>
              <w:rPr>
                <w:spacing w:val="-9"/>
              </w:rPr>
              <w:t xml:space="preserve"> </w:t>
            </w:r>
            <w:r>
              <w:t>and</w:t>
            </w:r>
            <w:r>
              <w:rPr>
                <w:spacing w:val="-9"/>
              </w:rPr>
              <w:t xml:space="preserve"> </w:t>
            </w:r>
            <w:r>
              <w:t>channels Price for each product, channel, and region</w:t>
            </w:r>
          </w:p>
          <w:p w14:paraId="64FCF5B0" w14:textId="79525EA7" w:rsidR="007E71BD" w:rsidRDefault="007E71BD" w:rsidP="00B4663E">
            <w:pPr>
              <w:spacing w:before="40" w:after="40"/>
              <w:jc w:val="left"/>
              <w:cnfStyle w:val="000000000000" w:firstRow="0" w:lastRow="0" w:firstColumn="0" w:lastColumn="0" w:oddVBand="0" w:evenVBand="0" w:oddHBand="0" w:evenHBand="0" w:firstRowFirstColumn="0" w:firstRowLastColumn="0" w:lastRowFirstColumn="0" w:lastRowLastColumn="0"/>
              <w:rPr>
                <w:rFonts w:eastAsia="Times New Roman"/>
              </w:rPr>
            </w:pPr>
            <w:r>
              <w:t>Marketing</w:t>
            </w:r>
            <w:r>
              <w:rPr>
                <w:spacing w:val="-5"/>
              </w:rPr>
              <w:t xml:space="preserve"> </w:t>
            </w:r>
            <w:r>
              <w:t>spending</w:t>
            </w:r>
            <w:r>
              <w:rPr>
                <w:spacing w:val="-4"/>
              </w:rPr>
              <w:t xml:space="preserve"> </w:t>
            </w:r>
            <w:r>
              <w:t>for</w:t>
            </w:r>
            <w:r>
              <w:rPr>
                <w:spacing w:val="-6"/>
              </w:rPr>
              <w:t xml:space="preserve"> </w:t>
            </w:r>
            <w:r>
              <w:t>each</w:t>
            </w:r>
            <w:r>
              <w:rPr>
                <w:spacing w:val="-6"/>
              </w:rPr>
              <w:t xml:space="preserve"> </w:t>
            </w:r>
            <w:r>
              <w:t>product,</w:t>
            </w:r>
            <w:r>
              <w:rPr>
                <w:spacing w:val="-6"/>
              </w:rPr>
              <w:t xml:space="preserve"> </w:t>
            </w:r>
            <w:r>
              <w:t>channel,</w:t>
            </w:r>
            <w:r>
              <w:rPr>
                <w:spacing w:val="-5"/>
              </w:rPr>
              <w:t xml:space="preserve"> </w:t>
            </w:r>
            <w:r>
              <w:t>and</w:t>
            </w:r>
            <w:r>
              <w:rPr>
                <w:spacing w:val="-6"/>
              </w:rPr>
              <w:t xml:space="preserve"> </w:t>
            </w:r>
            <w:r>
              <w:t>region</w:t>
            </w:r>
          </w:p>
        </w:tc>
      </w:tr>
      <w:tr w:rsidR="007E71BD" w14:paraId="14736DBF" w14:textId="77777777" w:rsidTr="00362FA3">
        <w:trPr>
          <w:jc w:val="center"/>
        </w:trPr>
        <w:tc>
          <w:tcPr>
            <w:cnfStyle w:val="001000000000" w:firstRow="0" w:lastRow="0" w:firstColumn="1" w:lastColumn="0" w:oddVBand="0" w:evenVBand="0" w:oddHBand="0" w:evenHBand="0" w:firstRowFirstColumn="0" w:firstRowLastColumn="0" w:lastRowFirstColumn="0" w:lastRowLastColumn="0"/>
            <w:tcW w:w="2335" w:type="dxa"/>
            <w:vAlign w:val="center"/>
          </w:tcPr>
          <w:p w14:paraId="219A1340" w14:textId="68061950" w:rsidR="007E71BD" w:rsidRPr="00B4663E" w:rsidRDefault="007E71BD" w:rsidP="00B4663E">
            <w:pPr>
              <w:spacing w:before="40" w:after="40"/>
              <w:jc w:val="left"/>
              <w:rPr>
                <w:rFonts w:eastAsia="Times New Roman"/>
                <w:b w:val="0"/>
                <w:bCs w:val="0"/>
              </w:rPr>
            </w:pPr>
            <w:r w:rsidRPr="00B4663E">
              <w:rPr>
                <w:b w:val="0"/>
                <w:bCs w:val="0"/>
              </w:rPr>
              <w:t>Forecasting</w:t>
            </w:r>
          </w:p>
        </w:tc>
        <w:tc>
          <w:tcPr>
            <w:tcW w:w="5580" w:type="dxa"/>
            <w:vAlign w:val="center"/>
          </w:tcPr>
          <w:p w14:paraId="2EE14DD3" w14:textId="4D05FA96" w:rsidR="007E71BD" w:rsidRDefault="007E71BD" w:rsidP="00B4663E">
            <w:pPr>
              <w:spacing w:before="40" w:after="40"/>
              <w:jc w:val="left"/>
              <w:cnfStyle w:val="000000000000" w:firstRow="0" w:lastRow="0" w:firstColumn="0" w:lastColumn="0" w:oddVBand="0" w:evenVBand="0" w:oddHBand="0" w:evenHBand="0" w:firstRowFirstColumn="0" w:firstRowLastColumn="0" w:lastRowFirstColumn="0" w:lastRowLastColumn="0"/>
              <w:rPr>
                <w:rFonts w:eastAsia="Times New Roman"/>
              </w:rPr>
            </w:pPr>
            <w:r>
              <w:t>Sales</w:t>
            </w:r>
            <w:r>
              <w:rPr>
                <w:spacing w:val="-8"/>
              </w:rPr>
              <w:t xml:space="preserve"> </w:t>
            </w:r>
            <w:r>
              <w:t>volume</w:t>
            </w:r>
            <w:r>
              <w:rPr>
                <w:spacing w:val="-7"/>
              </w:rPr>
              <w:t xml:space="preserve"> </w:t>
            </w:r>
            <w:r>
              <w:t>forecasts</w:t>
            </w:r>
          </w:p>
        </w:tc>
      </w:tr>
      <w:tr w:rsidR="007E71BD" w14:paraId="57B2C1B3" w14:textId="77777777" w:rsidTr="00362FA3">
        <w:trPr>
          <w:jc w:val="center"/>
        </w:trPr>
        <w:tc>
          <w:tcPr>
            <w:cnfStyle w:val="001000000000" w:firstRow="0" w:lastRow="0" w:firstColumn="1" w:lastColumn="0" w:oddVBand="0" w:evenVBand="0" w:oddHBand="0" w:evenHBand="0" w:firstRowFirstColumn="0" w:firstRowLastColumn="0" w:lastRowFirstColumn="0" w:lastRowLastColumn="0"/>
            <w:tcW w:w="2335" w:type="dxa"/>
            <w:vAlign w:val="center"/>
          </w:tcPr>
          <w:p w14:paraId="1A181FA0" w14:textId="6BD3256F" w:rsidR="007E71BD" w:rsidRPr="00B4663E" w:rsidRDefault="007E71BD" w:rsidP="00B4663E">
            <w:pPr>
              <w:spacing w:before="40" w:after="40"/>
              <w:jc w:val="left"/>
              <w:rPr>
                <w:rFonts w:eastAsia="Times New Roman"/>
                <w:b w:val="0"/>
                <w:bCs w:val="0"/>
              </w:rPr>
            </w:pPr>
            <w:r w:rsidRPr="00B4663E">
              <w:rPr>
                <w:b w:val="0"/>
                <w:bCs w:val="0"/>
              </w:rPr>
              <w:t>Information</w:t>
            </w:r>
            <w:r w:rsidRPr="00B4663E">
              <w:rPr>
                <w:b w:val="0"/>
                <w:bCs w:val="0"/>
                <w:spacing w:val="-6"/>
              </w:rPr>
              <w:t xml:space="preserve"> </w:t>
            </w:r>
            <w:r w:rsidRPr="00B4663E">
              <w:rPr>
                <w:b w:val="0"/>
                <w:bCs w:val="0"/>
              </w:rPr>
              <w:t>Technology</w:t>
            </w:r>
          </w:p>
        </w:tc>
        <w:tc>
          <w:tcPr>
            <w:tcW w:w="5580" w:type="dxa"/>
            <w:vAlign w:val="center"/>
          </w:tcPr>
          <w:p w14:paraId="2A81FC24" w14:textId="1E50085D" w:rsidR="007E71BD" w:rsidRDefault="007E71BD" w:rsidP="00B4663E">
            <w:pPr>
              <w:spacing w:before="40" w:after="40"/>
              <w:jc w:val="left"/>
              <w:cnfStyle w:val="000000000000" w:firstRow="0" w:lastRow="0" w:firstColumn="0" w:lastColumn="0" w:oddVBand="0" w:evenVBand="0" w:oddHBand="0" w:evenHBand="0" w:firstRowFirstColumn="0" w:firstRowLastColumn="0" w:lastRowFirstColumn="0" w:lastRowLastColumn="0"/>
              <w:rPr>
                <w:rFonts w:eastAsia="Times New Roman"/>
              </w:rPr>
            </w:pPr>
            <w:r>
              <w:t>Information</w:t>
            </w:r>
            <w:r>
              <w:rPr>
                <w:spacing w:val="-8"/>
              </w:rPr>
              <w:t xml:space="preserve"> </w:t>
            </w:r>
            <w:r>
              <w:t>technology</w:t>
            </w:r>
            <w:r>
              <w:rPr>
                <w:spacing w:val="-9"/>
              </w:rPr>
              <w:t xml:space="preserve"> </w:t>
            </w:r>
            <w:r>
              <w:t>options</w:t>
            </w:r>
          </w:p>
        </w:tc>
      </w:tr>
    </w:tbl>
    <w:p w14:paraId="47BA234F" w14:textId="77777777" w:rsidR="00AF0062" w:rsidRDefault="00AF0062" w:rsidP="00B4663E">
      <w:bookmarkStart w:id="11" w:name="_TOC_250090"/>
    </w:p>
    <w:p w14:paraId="0E51B4D5" w14:textId="77777777" w:rsidR="00B4663E" w:rsidRDefault="00B4663E" w:rsidP="00B4663E"/>
    <w:p w14:paraId="77B5E826" w14:textId="166252E0" w:rsidR="00B4663E" w:rsidRDefault="00B4663E" w:rsidP="00B4663E">
      <w:r>
        <w:br w:type="page"/>
      </w:r>
    </w:p>
    <w:p w14:paraId="46E1D38A" w14:textId="3517C198" w:rsidR="00BB6337" w:rsidRPr="007E71BD" w:rsidRDefault="00BB6337" w:rsidP="007E71BD">
      <w:pPr>
        <w:pStyle w:val="Heading1"/>
        <w:rPr>
          <w:sz w:val="24"/>
        </w:rPr>
      </w:pPr>
      <w:bookmarkStart w:id="12" w:name="_Toc176486579"/>
      <w:r w:rsidRPr="00242266">
        <w:lastRenderedPageBreak/>
        <w:t xml:space="preserve">Chapter 2: </w:t>
      </w:r>
      <w:bookmarkStart w:id="13" w:name="_Hlk171181526"/>
      <w:r w:rsidRPr="00242266">
        <w:t xml:space="preserve">Product </w:t>
      </w:r>
      <w:bookmarkEnd w:id="11"/>
      <w:r w:rsidRPr="00242266">
        <w:t>Description</w:t>
      </w:r>
      <w:bookmarkEnd w:id="12"/>
      <w:bookmarkEnd w:id="13"/>
    </w:p>
    <w:p w14:paraId="3E4BEEF2" w14:textId="1A0A4B36" w:rsidR="00BB6337" w:rsidRDefault="00BB6337" w:rsidP="00242266">
      <w:r w:rsidRPr="00A86784">
        <w:t>Your firm has two products</w:t>
      </w:r>
      <w:r>
        <w:t xml:space="preserve">:  </w:t>
      </w:r>
      <w:r w:rsidRPr="00A86784">
        <w:t>a S</w:t>
      </w:r>
      <w:r>
        <w:t>mart Home Assistant (SHA) and a Smart Thermostat (S</w:t>
      </w:r>
      <w:r w:rsidRPr="00A86784">
        <w:t>T</w:t>
      </w:r>
      <w:r>
        <w:t>)</w:t>
      </w:r>
      <w:r w:rsidRPr="00A86784">
        <w:t xml:space="preserve"> product.</w:t>
      </w:r>
    </w:p>
    <w:tbl>
      <w:tblPr>
        <w:tblStyle w:val="GridTable1Light"/>
        <w:tblW w:w="0" w:type="auto"/>
        <w:tblLook w:val="04A0" w:firstRow="1" w:lastRow="0" w:firstColumn="1" w:lastColumn="0" w:noHBand="0" w:noVBand="1"/>
      </w:tblPr>
      <w:tblGrid>
        <w:gridCol w:w="1705"/>
        <w:gridCol w:w="3060"/>
        <w:gridCol w:w="3060"/>
        <w:gridCol w:w="2245"/>
      </w:tblGrid>
      <w:tr w:rsidR="00367FD1" w14:paraId="5F891DB3" w14:textId="77777777" w:rsidTr="006522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FFFFFF"/>
              <w:left w:val="single" w:sz="4" w:space="0" w:color="FFFFFF"/>
            </w:tcBorders>
          </w:tcPr>
          <w:p w14:paraId="1D99BF4E" w14:textId="77777777" w:rsidR="00367FD1" w:rsidRDefault="00367FD1" w:rsidP="00367FD1"/>
        </w:tc>
        <w:tc>
          <w:tcPr>
            <w:tcW w:w="3060" w:type="dxa"/>
            <w:vAlign w:val="center"/>
          </w:tcPr>
          <w:p w14:paraId="3BE8E0AB" w14:textId="77777777" w:rsidR="00367FD1" w:rsidRDefault="00367FD1" w:rsidP="00367FD1">
            <w:pPr>
              <w:spacing w:after="0"/>
              <w:ind w:right="144"/>
              <w:jc w:val="left"/>
              <w:cnfStyle w:val="100000000000" w:firstRow="1" w:lastRow="0" w:firstColumn="0" w:lastColumn="0" w:oddVBand="0" w:evenVBand="0" w:oddHBand="0" w:evenHBand="0" w:firstRowFirstColumn="0" w:firstRowLastColumn="0" w:lastRowFirstColumn="0" w:lastRowLastColumn="0"/>
            </w:pPr>
            <w:r>
              <w:t>Product</w:t>
            </w:r>
            <w:r>
              <w:rPr>
                <w:spacing w:val="-9"/>
              </w:rPr>
              <w:t xml:space="preserve"> </w:t>
            </w:r>
            <w:r>
              <w:rPr>
                <w:spacing w:val="-5"/>
              </w:rPr>
              <w:t>1:</w:t>
            </w:r>
          </w:p>
          <w:p w14:paraId="2E4CD2A7" w14:textId="6FFFD9F5" w:rsidR="00367FD1" w:rsidRDefault="00367FD1" w:rsidP="00367FD1">
            <w:pPr>
              <w:spacing w:after="0"/>
              <w:cnfStyle w:val="100000000000" w:firstRow="1" w:lastRow="0" w:firstColumn="0" w:lastColumn="0" w:oddVBand="0" w:evenVBand="0" w:oddHBand="0" w:evenHBand="0" w:firstRowFirstColumn="0" w:firstRowLastColumn="0" w:lastRowFirstColumn="0" w:lastRowLastColumn="0"/>
            </w:pPr>
            <w:r>
              <w:t>Smart Home Assistant</w:t>
            </w:r>
          </w:p>
        </w:tc>
        <w:tc>
          <w:tcPr>
            <w:tcW w:w="3060" w:type="dxa"/>
            <w:vAlign w:val="center"/>
          </w:tcPr>
          <w:p w14:paraId="4559840A" w14:textId="77777777" w:rsidR="00367FD1" w:rsidRDefault="00367FD1" w:rsidP="00367FD1">
            <w:pPr>
              <w:spacing w:after="0"/>
              <w:ind w:left="144" w:right="144"/>
              <w:jc w:val="left"/>
              <w:cnfStyle w:val="100000000000" w:firstRow="1" w:lastRow="0" w:firstColumn="0" w:lastColumn="0" w:oddVBand="0" w:evenVBand="0" w:oddHBand="0" w:evenHBand="0" w:firstRowFirstColumn="0" w:firstRowLastColumn="0" w:lastRowFirstColumn="0" w:lastRowLastColumn="0"/>
            </w:pPr>
            <w:r>
              <w:t>Product</w:t>
            </w:r>
            <w:r>
              <w:rPr>
                <w:spacing w:val="-9"/>
              </w:rPr>
              <w:t xml:space="preserve"> </w:t>
            </w:r>
            <w:r>
              <w:rPr>
                <w:spacing w:val="-5"/>
              </w:rPr>
              <w:t>2:</w:t>
            </w:r>
          </w:p>
          <w:p w14:paraId="543A16CD" w14:textId="162B4D2D" w:rsidR="00367FD1" w:rsidRDefault="00367FD1" w:rsidP="00367FD1">
            <w:pPr>
              <w:spacing w:after="0"/>
              <w:cnfStyle w:val="100000000000" w:firstRow="1" w:lastRow="0" w:firstColumn="0" w:lastColumn="0" w:oddVBand="0" w:evenVBand="0" w:oddHBand="0" w:evenHBand="0" w:firstRowFirstColumn="0" w:firstRowLastColumn="0" w:lastRowFirstColumn="0" w:lastRowLastColumn="0"/>
            </w:pPr>
            <w:r>
              <w:t>Smart Thermostat</w:t>
            </w:r>
          </w:p>
        </w:tc>
        <w:tc>
          <w:tcPr>
            <w:tcW w:w="2245" w:type="dxa"/>
            <w:vAlign w:val="center"/>
          </w:tcPr>
          <w:p w14:paraId="163C6D26" w14:textId="77777777" w:rsidR="00367FD1" w:rsidRDefault="00367FD1" w:rsidP="00367FD1">
            <w:pPr>
              <w:spacing w:after="0"/>
              <w:ind w:left="144" w:right="144"/>
              <w:jc w:val="left"/>
              <w:cnfStyle w:val="100000000000" w:firstRow="1" w:lastRow="0" w:firstColumn="0" w:lastColumn="0" w:oddVBand="0" w:evenVBand="0" w:oddHBand="0" w:evenHBand="0" w:firstRowFirstColumn="0" w:firstRowLastColumn="0" w:lastRowFirstColumn="0" w:lastRowLastColumn="0"/>
            </w:pPr>
          </w:p>
          <w:p w14:paraId="538990E9" w14:textId="27340E51" w:rsidR="00367FD1" w:rsidRDefault="00367FD1" w:rsidP="00367FD1">
            <w:pPr>
              <w:spacing w:after="0"/>
              <w:cnfStyle w:val="100000000000" w:firstRow="1" w:lastRow="0" w:firstColumn="0" w:lastColumn="0" w:oddVBand="0" w:evenVBand="0" w:oddHBand="0" w:evenHBand="0" w:firstRowFirstColumn="0" w:firstRowLastColumn="0" w:lastRowFirstColumn="0" w:lastRowLastColumn="0"/>
            </w:pPr>
            <w:r>
              <w:t>Definitions</w:t>
            </w:r>
          </w:p>
        </w:tc>
      </w:tr>
      <w:tr w:rsidR="00367FD1" w14:paraId="2BB9214C" w14:textId="77777777" w:rsidTr="0065229B">
        <w:tc>
          <w:tcPr>
            <w:cnfStyle w:val="001000000000" w:firstRow="0" w:lastRow="0" w:firstColumn="1" w:lastColumn="0" w:oddVBand="0" w:evenVBand="0" w:oddHBand="0" w:evenHBand="0" w:firstRowFirstColumn="0" w:firstRowLastColumn="0" w:lastRowFirstColumn="0" w:lastRowLastColumn="0"/>
            <w:tcW w:w="1705" w:type="dxa"/>
            <w:vAlign w:val="center"/>
          </w:tcPr>
          <w:p w14:paraId="2A453AD0" w14:textId="45A5C8E0" w:rsidR="00367FD1" w:rsidRPr="00367FD1" w:rsidRDefault="00367FD1" w:rsidP="00367FD1">
            <w:pPr>
              <w:spacing w:before="40" w:after="40"/>
              <w:rPr>
                <w:b w:val="0"/>
                <w:bCs w:val="0"/>
              </w:rPr>
            </w:pPr>
            <w:r w:rsidRPr="00367FD1">
              <w:rPr>
                <w:b w:val="0"/>
                <w:bCs w:val="0"/>
              </w:rPr>
              <w:t xml:space="preserve">Configuration </w:t>
            </w:r>
            <w:r w:rsidRPr="00367FD1">
              <w:rPr>
                <w:b w:val="0"/>
                <w:bCs w:val="0"/>
                <w:spacing w:val="-2"/>
              </w:rPr>
              <w:t>Elements</w:t>
            </w:r>
          </w:p>
        </w:tc>
        <w:tc>
          <w:tcPr>
            <w:tcW w:w="3060" w:type="dxa"/>
            <w:vAlign w:val="center"/>
          </w:tcPr>
          <w:p w14:paraId="4EE17F45" w14:textId="77777777" w:rsidR="00367FD1" w:rsidRDefault="00367FD1" w:rsidP="00367FD1">
            <w:pPr>
              <w:spacing w:before="40" w:after="40"/>
              <w:ind w:right="144"/>
              <w:jc w:val="left"/>
              <w:cnfStyle w:val="000000000000" w:firstRow="0" w:lastRow="0" w:firstColumn="0" w:lastColumn="0" w:oddVBand="0" w:evenVBand="0" w:oddHBand="0" w:evenHBand="0" w:firstRowFirstColumn="0" w:firstRowLastColumn="0" w:lastRowFirstColumn="0" w:lastRowLastColumn="0"/>
            </w:pPr>
            <w:r>
              <w:rPr>
                <w:spacing w:val="-5"/>
              </w:rPr>
              <w:t>"SHA"</w:t>
            </w:r>
          </w:p>
          <w:p w14:paraId="3BDC56E7" w14:textId="77777777" w:rsidR="00367FD1" w:rsidRDefault="00367FD1" w:rsidP="00367FD1">
            <w:pPr>
              <w:spacing w:before="40" w:after="40"/>
              <w:ind w:right="144"/>
              <w:jc w:val="left"/>
              <w:cnfStyle w:val="000000000000" w:firstRow="0" w:lastRow="0" w:firstColumn="0" w:lastColumn="0" w:oddVBand="0" w:evenVBand="0" w:oddHBand="0" w:evenHBand="0" w:firstRowFirstColumn="0" w:firstRowLastColumn="0" w:lastRowFirstColumn="0" w:lastRowLastColumn="0"/>
            </w:pPr>
            <w:r>
              <w:t>Plastics</w:t>
            </w:r>
          </w:p>
          <w:p w14:paraId="0EFEB7C9" w14:textId="77777777" w:rsidR="00367FD1" w:rsidRDefault="00367FD1" w:rsidP="00367FD1">
            <w:pPr>
              <w:spacing w:before="40" w:after="40"/>
              <w:ind w:right="144"/>
              <w:jc w:val="left"/>
              <w:cnfStyle w:val="000000000000" w:firstRow="0" w:lastRow="0" w:firstColumn="0" w:lastColumn="0" w:oddVBand="0" w:evenVBand="0" w:oddHBand="0" w:evenHBand="0" w:firstRowFirstColumn="0" w:firstRowLastColumn="0" w:lastRowFirstColumn="0" w:lastRowLastColumn="0"/>
            </w:pPr>
            <w:r>
              <w:rPr>
                <w:spacing w:val="-4"/>
              </w:rPr>
              <w:t>Casings</w:t>
            </w:r>
          </w:p>
          <w:p w14:paraId="5CDD41A8" w14:textId="77777777" w:rsidR="00367FD1" w:rsidRDefault="00367FD1" w:rsidP="00367FD1">
            <w:pPr>
              <w:spacing w:before="40" w:after="40"/>
              <w:ind w:right="144"/>
              <w:jc w:val="left"/>
              <w:cnfStyle w:val="000000000000" w:firstRow="0" w:lastRow="0" w:firstColumn="0" w:lastColumn="0" w:oddVBand="0" w:evenVBand="0" w:oddHBand="0" w:evenHBand="0" w:firstRowFirstColumn="0" w:firstRowLastColumn="0" w:lastRowFirstColumn="0" w:lastRowLastColumn="0"/>
            </w:pPr>
            <w:r>
              <w:t>Warranty</w:t>
            </w:r>
          </w:p>
          <w:p w14:paraId="3CEE0EC9" w14:textId="2F2CA73E" w:rsidR="00367FD1" w:rsidRDefault="00367FD1" w:rsidP="00367FD1">
            <w:pPr>
              <w:spacing w:before="40" w:after="40"/>
              <w:cnfStyle w:val="000000000000" w:firstRow="0" w:lastRow="0" w:firstColumn="0" w:lastColumn="0" w:oddVBand="0" w:evenVBand="0" w:oddHBand="0" w:evenHBand="0" w:firstRowFirstColumn="0" w:firstRowLastColumn="0" w:lastRowFirstColumn="0" w:lastRowLastColumn="0"/>
            </w:pPr>
            <w:r>
              <w:t>Packaging</w:t>
            </w:r>
          </w:p>
        </w:tc>
        <w:tc>
          <w:tcPr>
            <w:tcW w:w="3060" w:type="dxa"/>
            <w:vAlign w:val="center"/>
          </w:tcPr>
          <w:p w14:paraId="5F18CDDD" w14:textId="77777777" w:rsidR="00367FD1" w:rsidRDefault="00367FD1" w:rsidP="00367FD1">
            <w:pPr>
              <w:spacing w:before="40" w:after="40"/>
              <w:ind w:right="144"/>
              <w:jc w:val="left"/>
              <w:cnfStyle w:val="000000000000" w:firstRow="0" w:lastRow="0" w:firstColumn="0" w:lastColumn="0" w:oddVBand="0" w:evenVBand="0" w:oddHBand="0" w:evenHBand="0" w:firstRowFirstColumn="0" w:firstRowLastColumn="0" w:lastRowFirstColumn="0" w:lastRowLastColumn="0"/>
            </w:pPr>
            <w:r>
              <w:rPr>
                <w:spacing w:val="-5"/>
              </w:rPr>
              <w:t>"ST"</w:t>
            </w:r>
          </w:p>
          <w:p w14:paraId="559E770B" w14:textId="77777777" w:rsidR="00367FD1" w:rsidRDefault="00367FD1" w:rsidP="00367FD1">
            <w:pPr>
              <w:spacing w:before="40" w:after="40"/>
              <w:ind w:right="144"/>
              <w:jc w:val="left"/>
              <w:cnfStyle w:val="000000000000" w:firstRow="0" w:lastRow="0" w:firstColumn="0" w:lastColumn="0" w:oddVBand="0" w:evenVBand="0" w:oddHBand="0" w:evenHBand="0" w:firstRowFirstColumn="0" w:firstRowLastColumn="0" w:lastRowFirstColumn="0" w:lastRowLastColumn="0"/>
            </w:pPr>
            <w:r>
              <w:t>Plastics</w:t>
            </w:r>
          </w:p>
          <w:p w14:paraId="3B49C015" w14:textId="77777777" w:rsidR="00367FD1" w:rsidRDefault="00367FD1" w:rsidP="00367FD1">
            <w:pPr>
              <w:spacing w:before="40" w:after="40"/>
              <w:ind w:right="144"/>
              <w:jc w:val="left"/>
              <w:cnfStyle w:val="000000000000" w:firstRow="0" w:lastRow="0" w:firstColumn="0" w:lastColumn="0" w:oddVBand="0" w:evenVBand="0" w:oddHBand="0" w:evenHBand="0" w:firstRowFirstColumn="0" w:firstRowLastColumn="0" w:lastRowFirstColumn="0" w:lastRowLastColumn="0"/>
            </w:pPr>
            <w:r>
              <w:rPr>
                <w:spacing w:val="-4"/>
              </w:rPr>
              <w:t>Casings</w:t>
            </w:r>
          </w:p>
          <w:p w14:paraId="175AAC5D" w14:textId="77777777" w:rsidR="00367FD1" w:rsidRDefault="00367FD1" w:rsidP="00367FD1">
            <w:pPr>
              <w:spacing w:before="40" w:after="40"/>
              <w:ind w:right="144"/>
              <w:jc w:val="left"/>
              <w:cnfStyle w:val="000000000000" w:firstRow="0" w:lastRow="0" w:firstColumn="0" w:lastColumn="0" w:oddVBand="0" w:evenVBand="0" w:oddHBand="0" w:evenHBand="0" w:firstRowFirstColumn="0" w:firstRowLastColumn="0" w:lastRowFirstColumn="0" w:lastRowLastColumn="0"/>
            </w:pPr>
            <w:r>
              <w:t>Warranty</w:t>
            </w:r>
          </w:p>
          <w:p w14:paraId="13BA0AF7" w14:textId="0C93313F" w:rsidR="00367FD1" w:rsidRDefault="00367FD1" w:rsidP="00367FD1">
            <w:pPr>
              <w:spacing w:before="40" w:after="40"/>
              <w:cnfStyle w:val="000000000000" w:firstRow="0" w:lastRow="0" w:firstColumn="0" w:lastColumn="0" w:oddVBand="0" w:evenVBand="0" w:oddHBand="0" w:evenHBand="0" w:firstRowFirstColumn="0" w:firstRowLastColumn="0" w:lastRowFirstColumn="0" w:lastRowLastColumn="0"/>
            </w:pPr>
            <w:r>
              <w:t>Packaging</w:t>
            </w:r>
          </w:p>
        </w:tc>
        <w:tc>
          <w:tcPr>
            <w:tcW w:w="2245" w:type="dxa"/>
            <w:vAlign w:val="center"/>
          </w:tcPr>
          <w:p w14:paraId="576CD53D" w14:textId="77777777" w:rsidR="00367FD1" w:rsidRDefault="00367FD1" w:rsidP="00367FD1">
            <w:pPr>
              <w:spacing w:before="40" w:after="40"/>
              <w:ind w:right="144"/>
              <w:jc w:val="left"/>
              <w:cnfStyle w:val="000000000000" w:firstRow="0" w:lastRow="0" w:firstColumn="0" w:lastColumn="0" w:oddVBand="0" w:evenVBand="0" w:oddHBand="0" w:evenHBand="0" w:firstRowFirstColumn="0" w:firstRowLastColumn="0" w:lastRowFirstColumn="0" w:lastRowLastColumn="0"/>
            </w:pPr>
            <w:r>
              <w:t>5 Kg</w:t>
            </w:r>
            <w:r>
              <w:rPr>
                <w:spacing w:val="-15"/>
              </w:rPr>
              <w:t xml:space="preserve"> </w:t>
            </w:r>
            <w:r>
              <w:t xml:space="preserve"> </w:t>
            </w:r>
          </w:p>
          <w:p w14:paraId="053D6094" w14:textId="77777777" w:rsidR="00367FD1" w:rsidRDefault="00367FD1" w:rsidP="00367FD1">
            <w:pPr>
              <w:spacing w:before="40" w:after="40"/>
              <w:ind w:right="144"/>
              <w:jc w:val="left"/>
              <w:cnfStyle w:val="000000000000" w:firstRow="0" w:lastRow="0" w:firstColumn="0" w:lastColumn="0" w:oddVBand="0" w:evenVBand="0" w:oddHBand="0" w:evenHBand="0" w:firstRowFirstColumn="0" w:firstRowLastColumn="0" w:lastRowFirstColumn="0" w:lastRowLastColumn="0"/>
            </w:pPr>
            <w:r>
              <w:t>5 Kg</w:t>
            </w:r>
          </w:p>
          <w:p w14:paraId="1EAEB1F5" w14:textId="77777777" w:rsidR="00367FD1" w:rsidRDefault="00367FD1" w:rsidP="00367FD1">
            <w:pPr>
              <w:spacing w:before="40" w:after="40"/>
              <w:ind w:right="144"/>
              <w:jc w:val="left"/>
              <w:cnfStyle w:val="000000000000" w:firstRow="0" w:lastRow="0" w:firstColumn="0" w:lastColumn="0" w:oddVBand="0" w:evenVBand="0" w:oddHBand="0" w:evenHBand="0" w:firstRowFirstColumn="0" w:firstRowLastColumn="0" w:lastRowFirstColumn="0" w:lastRowLastColumn="0"/>
            </w:pPr>
            <w:r>
              <w:t>4 Quarters</w:t>
            </w:r>
          </w:p>
          <w:p w14:paraId="63436651" w14:textId="2EEDD394" w:rsidR="00367FD1" w:rsidRDefault="00367FD1" w:rsidP="00367FD1">
            <w:pPr>
              <w:spacing w:before="40" w:after="40"/>
              <w:cnfStyle w:val="000000000000" w:firstRow="0" w:lastRow="0" w:firstColumn="0" w:lastColumn="0" w:oddVBand="0" w:evenVBand="0" w:oddHBand="0" w:evenHBand="0" w:firstRowFirstColumn="0" w:firstRowLastColumn="0" w:lastRowFirstColumn="0" w:lastRowLastColumn="0"/>
            </w:pPr>
            <w:r>
              <w:t>Stnd</w:t>
            </w:r>
            <w:r>
              <w:rPr>
                <w:spacing w:val="-12"/>
              </w:rPr>
              <w:t xml:space="preserve"> </w:t>
            </w:r>
            <w:r>
              <w:t>("1"),</w:t>
            </w:r>
            <w:r>
              <w:rPr>
                <w:spacing w:val="-11"/>
              </w:rPr>
              <w:t xml:space="preserve"> </w:t>
            </w:r>
            <w:r>
              <w:t>Prem</w:t>
            </w:r>
            <w:r>
              <w:rPr>
                <w:spacing w:val="-12"/>
              </w:rPr>
              <w:t xml:space="preserve"> </w:t>
            </w:r>
            <w:r>
              <w:t>("2"),</w:t>
            </w:r>
            <w:r>
              <w:rPr>
                <w:spacing w:val="-11"/>
              </w:rPr>
              <w:t xml:space="preserve"> </w:t>
            </w:r>
            <w:r>
              <w:t>or</w:t>
            </w:r>
            <w:r>
              <w:rPr>
                <w:spacing w:val="-11"/>
              </w:rPr>
              <w:t xml:space="preserve"> </w:t>
            </w:r>
            <w:r>
              <w:t>ES</w:t>
            </w:r>
            <w:r>
              <w:rPr>
                <w:spacing w:val="-12"/>
              </w:rPr>
              <w:t xml:space="preserve"> </w:t>
            </w:r>
            <w:r>
              <w:t>Prem</w:t>
            </w:r>
            <w:r>
              <w:rPr>
                <w:spacing w:val="-11"/>
              </w:rPr>
              <w:t xml:space="preserve"> </w:t>
            </w:r>
            <w:r>
              <w:rPr>
                <w:spacing w:val="-4"/>
              </w:rPr>
              <w:t>("3")</w:t>
            </w:r>
          </w:p>
        </w:tc>
      </w:tr>
      <w:tr w:rsidR="00367FD1" w14:paraId="3BE09358" w14:textId="77777777" w:rsidTr="0065229B">
        <w:tc>
          <w:tcPr>
            <w:cnfStyle w:val="001000000000" w:firstRow="0" w:lastRow="0" w:firstColumn="1" w:lastColumn="0" w:oddVBand="0" w:evenVBand="0" w:oddHBand="0" w:evenHBand="0" w:firstRowFirstColumn="0" w:firstRowLastColumn="0" w:lastRowFirstColumn="0" w:lastRowLastColumn="0"/>
            <w:tcW w:w="1705" w:type="dxa"/>
            <w:vAlign w:val="center"/>
          </w:tcPr>
          <w:p w14:paraId="783F1B5A" w14:textId="04181E62" w:rsidR="00367FD1" w:rsidRPr="00367FD1" w:rsidRDefault="00367FD1" w:rsidP="00367FD1">
            <w:pPr>
              <w:spacing w:before="40" w:after="40"/>
              <w:rPr>
                <w:b w:val="0"/>
                <w:bCs w:val="0"/>
              </w:rPr>
            </w:pPr>
            <w:r w:rsidRPr="00367FD1">
              <w:rPr>
                <w:b w:val="0"/>
                <w:bCs w:val="0"/>
              </w:rPr>
              <w:t xml:space="preserve">Sub-Assembly </w:t>
            </w:r>
            <w:r w:rsidRPr="00367FD1">
              <w:rPr>
                <w:b w:val="0"/>
                <w:bCs w:val="0"/>
                <w:spacing w:val="-2"/>
              </w:rPr>
              <w:t>Components</w:t>
            </w:r>
          </w:p>
        </w:tc>
        <w:tc>
          <w:tcPr>
            <w:tcW w:w="3060" w:type="dxa"/>
            <w:vAlign w:val="center"/>
          </w:tcPr>
          <w:p w14:paraId="74DAAADB" w14:textId="77777777" w:rsidR="00367FD1" w:rsidRDefault="00367FD1" w:rsidP="00367FD1">
            <w:pPr>
              <w:spacing w:before="40" w:after="40"/>
              <w:ind w:right="144"/>
              <w:jc w:val="left"/>
              <w:cnfStyle w:val="000000000000" w:firstRow="0" w:lastRow="0" w:firstColumn="0" w:lastColumn="0" w:oddVBand="0" w:evenVBand="0" w:oddHBand="0" w:evenHBand="0" w:firstRowFirstColumn="0" w:firstRowLastColumn="0" w:lastRowFirstColumn="0" w:lastRowLastColumn="0"/>
            </w:pPr>
            <w:r>
              <w:t>Motherboard (1 unit)</w:t>
            </w:r>
          </w:p>
          <w:p w14:paraId="2809351F" w14:textId="03D98873" w:rsidR="00367FD1" w:rsidRDefault="00367FD1" w:rsidP="00367FD1">
            <w:pPr>
              <w:spacing w:before="40" w:after="40"/>
              <w:cnfStyle w:val="000000000000" w:firstRow="0" w:lastRow="0" w:firstColumn="0" w:lastColumn="0" w:oddVBand="0" w:evenVBand="0" w:oddHBand="0" w:evenHBand="0" w:firstRowFirstColumn="0" w:firstRowLastColumn="0" w:lastRowFirstColumn="0" w:lastRowLastColumn="0"/>
            </w:pPr>
            <w:r>
              <w:t>Audio Module (AM) (1 unit)</w:t>
            </w:r>
          </w:p>
        </w:tc>
        <w:tc>
          <w:tcPr>
            <w:tcW w:w="3060" w:type="dxa"/>
            <w:vAlign w:val="center"/>
          </w:tcPr>
          <w:p w14:paraId="4B54650A" w14:textId="77777777" w:rsidR="00367FD1" w:rsidRDefault="00367FD1" w:rsidP="0065229B">
            <w:pPr>
              <w:spacing w:before="40" w:after="40"/>
              <w:ind w:right="144"/>
              <w:jc w:val="left"/>
              <w:cnfStyle w:val="000000000000" w:firstRow="0" w:lastRow="0" w:firstColumn="0" w:lastColumn="0" w:oddVBand="0" w:evenVBand="0" w:oddHBand="0" w:evenHBand="0" w:firstRowFirstColumn="0" w:firstRowLastColumn="0" w:lastRowFirstColumn="0" w:lastRowLastColumn="0"/>
            </w:pPr>
            <w:r>
              <w:t>Motherboard (1 unit)</w:t>
            </w:r>
          </w:p>
          <w:p w14:paraId="0447AF9F" w14:textId="7FB5127C" w:rsidR="00367FD1" w:rsidRDefault="00367FD1" w:rsidP="00367FD1">
            <w:pPr>
              <w:spacing w:before="40" w:after="40"/>
              <w:cnfStyle w:val="000000000000" w:firstRow="0" w:lastRow="0" w:firstColumn="0" w:lastColumn="0" w:oddVBand="0" w:evenVBand="0" w:oddHBand="0" w:evenHBand="0" w:firstRowFirstColumn="0" w:firstRowLastColumn="0" w:lastRowFirstColumn="0" w:lastRowLastColumn="0"/>
            </w:pPr>
            <w:r>
              <w:t>Control Interface (CI) (I unit)</w:t>
            </w:r>
          </w:p>
        </w:tc>
        <w:tc>
          <w:tcPr>
            <w:tcW w:w="2245" w:type="dxa"/>
            <w:vAlign w:val="center"/>
          </w:tcPr>
          <w:p w14:paraId="4D291392" w14:textId="77777777" w:rsidR="00367FD1" w:rsidRDefault="00367FD1" w:rsidP="00367FD1">
            <w:pPr>
              <w:spacing w:before="40" w:after="40"/>
              <w:cnfStyle w:val="000000000000" w:firstRow="0" w:lastRow="0" w:firstColumn="0" w:lastColumn="0" w:oddVBand="0" w:evenVBand="0" w:oddHBand="0" w:evenHBand="0" w:firstRowFirstColumn="0" w:firstRowLastColumn="0" w:lastRowFirstColumn="0" w:lastRowLastColumn="0"/>
            </w:pPr>
          </w:p>
        </w:tc>
      </w:tr>
    </w:tbl>
    <w:p w14:paraId="1A3F9453" w14:textId="77777777" w:rsidR="00367FD1" w:rsidRPr="00242266" w:rsidRDefault="00367FD1" w:rsidP="00367FD1">
      <w:pPr>
        <w:spacing w:after="0"/>
      </w:pPr>
    </w:p>
    <w:p w14:paraId="411E7E60" w14:textId="77777777" w:rsidR="00BB6337" w:rsidRPr="00242266" w:rsidRDefault="00BB6337" w:rsidP="00367FD1">
      <w:pPr>
        <w:pStyle w:val="Heading2"/>
        <w:spacing w:before="0"/>
        <w:rPr>
          <w:rFonts w:eastAsia="Arial"/>
        </w:rPr>
      </w:pPr>
      <w:bookmarkStart w:id="14" w:name="_Toc176486580"/>
      <w:bookmarkStart w:id="15" w:name="_Hlk171181609"/>
      <w:r w:rsidRPr="00242266">
        <w:rPr>
          <w:rFonts w:eastAsia="Arial"/>
        </w:rPr>
        <w:t>Warranty Costs</w:t>
      </w:r>
      <w:bookmarkEnd w:id="14"/>
    </w:p>
    <w:bookmarkEnd w:id="15"/>
    <w:p w14:paraId="49E30410" w14:textId="77777777" w:rsidR="00BB6337" w:rsidRPr="005E53CE" w:rsidRDefault="00BB6337" w:rsidP="00242266">
      <w:pPr>
        <w:rPr>
          <w:rFonts w:eastAsia="Arial"/>
        </w:rPr>
      </w:pPr>
      <w:r w:rsidRPr="005E53CE">
        <w:rPr>
          <w:rFonts w:eastAsia="Arial"/>
          <w:b/>
          <w:bCs/>
        </w:rPr>
        <w:t>No Warranty</w:t>
      </w:r>
      <w:r w:rsidRPr="005E53CE">
        <w:rPr>
          <w:rFonts w:eastAsia="Arial"/>
        </w:rPr>
        <w:t>: No associated costs.</w:t>
      </w:r>
    </w:p>
    <w:p w14:paraId="251FB5D4" w14:textId="4094289B" w:rsidR="00BB6337" w:rsidRPr="00242266" w:rsidRDefault="00BB6337" w:rsidP="00242266">
      <w:pPr>
        <w:pStyle w:val="ListParagraph"/>
        <w:numPr>
          <w:ilvl w:val="0"/>
          <w:numId w:val="9"/>
        </w:numPr>
        <w:rPr>
          <w:rFonts w:eastAsia="Arial"/>
        </w:rPr>
      </w:pPr>
      <w:r w:rsidRPr="00242266">
        <w:rPr>
          <w:rFonts w:eastAsia="Arial"/>
          <w:b/>
          <w:bCs/>
        </w:rPr>
        <w:t>With Warranty</w:t>
      </w:r>
      <w:r w:rsidRPr="00242266">
        <w:rPr>
          <w:rFonts w:eastAsia="Arial"/>
        </w:rPr>
        <w:t>: The cost is calculated as $8 + 3(QQ), where Q is the warranty length in quarters.</w:t>
      </w:r>
    </w:p>
    <w:p w14:paraId="4C8F3B97" w14:textId="77777777" w:rsidR="00BB6337" w:rsidRPr="00242266" w:rsidRDefault="00BB6337" w:rsidP="00AF0062">
      <w:pPr>
        <w:pStyle w:val="ListParagraph"/>
        <w:numPr>
          <w:ilvl w:val="1"/>
          <w:numId w:val="9"/>
        </w:numPr>
        <w:rPr>
          <w:rFonts w:eastAsia="Arial"/>
        </w:rPr>
      </w:pPr>
      <w:r w:rsidRPr="00242266">
        <w:rPr>
          <w:rFonts w:eastAsia="Arial"/>
        </w:rPr>
        <w:t>Example Costs:</w:t>
      </w:r>
    </w:p>
    <w:p w14:paraId="2DEDE4D3" w14:textId="77777777" w:rsidR="00BB6337" w:rsidRPr="00242266" w:rsidRDefault="00BB6337" w:rsidP="00AF0062">
      <w:pPr>
        <w:pStyle w:val="ListParagraph"/>
        <w:numPr>
          <w:ilvl w:val="2"/>
          <w:numId w:val="9"/>
        </w:numPr>
        <w:rPr>
          <w:rFonts w:eastAsia="Arial"/>
        </w:rPr>
      </w:pPr>
      <w:r w:rsidRPr="00242266">
        <w:rPr>
          <w:rFonts w:eastAsia="Arial"/>
        </w:rPr>
        <w:t>1-quarter warranty: $11</w:t>
      </w:r>
    </w:p>
    <w:p w14:paraId="1A704BBF" w14:textId="77777777" w:rsidR="00BB6337" w:rsidRPr="00242266" w:rsidRDefault="00BB6337" w:rsidP="00AF0062">
      <w:pPr>
        <w:pStyle w:val="ListParagraph"/>
        <w:numPr>
          <w:ilvl w:val="2"/>
          <w:numId w:val="9"/>
        </w:numPr>
        <w:rPr>
          <w:rFonts w:eastAsia="Arial"/>
        </w:rPr>
      </w:pPr>
      <w:r w:rsidRPr="00242266">
        <w:rPr>
          <w:rFonts w:eastAsia="Arial"/>
        </w:rPr>
        <w:t>2-quarter warranty: $20</w:t>
      </w:r>
    </w:p>
    <w:p w14:paraId="611690BD" w14:textId="77777777" w:rsidR="00BB6337" w:rsidRPr="00242266" w:rsidRDefault="00BB6337" w:rsidP="00AF0062">
      <w:pPr>
        <w:pStyle w:val="ListParagraph"/>
        <w:numPr>
          <w:ilvl w:val="2"/>
          <w:numId w:val="9"/>
        </w:numPr>
        <w:rPr>
          <w:rFonts w:eastAsia="Arial"/>
        </w:rPr>
      </w:pPr>
      <w:r w:rsidRPr="00242266">
        <w:rPr>
          <w:rFonts w:eastAsia="Arial"/>
        </w:rPr>
        <w:t>3-quarter warranty: $35</w:t>
      </w:r>
    </w:p>
    <w:p w14:paraId="39BB7EE6" w14:textId="77777777" w:rsidR="00BB6337" w:rsidRPr="00242266" w:rsidRDefault="00BB6337" w:rsidP="00AF0062">
      <w:pPr>
        <w:pStyle w:val="ListParagraph"/>
        <w:numPr>
          <w:ilvl w:val="2"/>
          <w:numId w:val="9"/>
        </w:numPr>
        <w:rPr>
          <w:rFonts w:eastAsia="Arial"/>
        </w:rPr>
      </w:pPr>
      <w:r w:rsidRPr="00242266">
        <w:rPr>
          <w:rFonts w:eastAsia="Arial"/>
        </w:rPr>
        <w:t>4-quarter warranty: $56</w:t>
      </w:r>
    </w:p>
    <w:p w14:paraId="69000808" w14:textId="77777777" w:rsidR="00BB6337" w:rsidRPr="00242266" w:rsidRDefault="00BB6337" w:rsidP="00242266">
      <w:pPr>
        <w:pStyle w:val="ListParagraph"/>
        <w:numPr>
          <w:ilvl w:val="0"/>
          <w:numId w:val="9"/>
        </w:numPr>
        <w:rPr>
          <w:rFonts w:eastAsia="Arial"/>
        </w:rPr>
      </w:pPr>
      <w:r w:rsidRPr="00242266">
        <w:rPr>
          <w:rFonts w:eastAsia="Arial"/>
        </w:rPr>
        <w:t>Warranty coverage is outsourced to a service provider in each market region, with costs paid directly at the time of product manufacturing. These costs do not depend on the failure rates of the sub-assembly components. Manufacturers are responsible for replacing sub-assembly components that fail during the warranty period, which includes the original quarter of sale plus the number of warranty quarters.</w:t>
      </w:r>
    </w:p>
    <w:p w14:paraId="414109E0" w14:textId="77777777" w:rsidR="00BB6337" w:rsidRPr="005E53CE" w:rsidRDefault="00BB6337" w:rsidP="00242266">
      <w:pPr>
        <w:pStyle w:val="Heading2"/>
        <w:rPr>
          <w:rFonts w:eastAsia="Arial"/>
        </w:rPr>
      </w:pPr>
      <w:bookmarkStart w:id="16" w:name="_Toc176486581"/>
      <w:bookmarkStart w:id="17" w:name="_Hlk171181674"/>
      <w:r w:rsidRPr="005E53CE">
        <w:rPr>
          <w:rFonts w:eastAsia="Arial"/>
        </w:rPr>
        <w:t>Packaging</w:t>
      </w:r>
      <w:bookmarkEnd w:id="16"/>
    </w:p>
    <w:bookmarkEnd w:id="17"/>
    <w:p w14:paraId="7724B096" w14:textId="77777777" w:rsidR="00BB6337" w:rsidRPr="00242266" w:rsidRDefault="00BB6337" w:rsidP="00242266">
      <w:pPr>
        <w:pStyle w:val="ListParagraph"/>
        <w:numPr>
          <w:ilvl w:val="0"/>
          <w:numId w:val="50"/>
        </w:numPr>
        <w:rPr>
          <w:rFonts w:eastAsia="Arial"/>
        </w:rPr>
      </w:pPr>
      <w:r w:rsidRPr="00242266">
        <w:rPr>
          <w:rFonts w:eastAsia="Arial"/>
        </w:rPr>
        <w:t>Standard ("1"): $10</w:t>
      </w:r>
    </w:p>
    <w:p w14:paraId="55975F01" w14:textId="77777777" w:rsidR="00BB6337" w:rsidRPr="00242266" w:rsidRDefault="00BB6337" w:rsidP="00242266">
      <w:pPr>
        <w:pStyle w:val="ListParagraph"/>
        <w:numPr>
          <w:ilvl w:val="0"/>
          <w:numId w:val="50"/>
        </w:numPr>
        <w:rPr>
          <w:rFonts w:eastAsia="Arial"/>
        </w:rPr>
      </w:pPr>
      <w:r w:rsidRPr="00242266">
        <w:rPr>
          <w:rFonts w:eastAsia="Arial"/>
        </w:rPr>
        <w:t>Premium ("2"): $14</w:t>
      </w:r>
    </w:p>
    <w:p w14:paraId="2B249496" w14:textId="77777777" w:rsidR="00BB6337" w:rsidRPr="00242266" w:rsidRDefault="00BB6337" w:rsidP="00242266">
      <w:pPr>
        <w:pStyle w:val="ListParagraph"/>
        <w:numPr>
          <w:ilvl w:val="0"/>
          <w:numId w:val="50"/>
        </w:numPr>
        <w:rPr>
          <w:rFonts w:eastAsia="Arial"/>
        </w:rPr>
      </w:pPr>
      <w:r w:rsidRPr="00242266">
        <w:rPr>
          <w:rFonts w:eastAsia="Arial"/>
        </w:rPr>
        <w:t>Environmentally Sensitive Premium ("3"): $28</w:t>
      </w:r>
    </w:p>
    <w:p w14:paraId="261F6B6E" w14:textId="4F9B558E" w:rsidR="00AF0062" w:rsidRPr="00AF0062" w:rsidRDefault="00BB6337" w:rsidP="00AF0062">
      <w:pPr>
        <w:pStyle w:val="ListParagraph"/>
        <w:numPr>
          <w:ilvl w:val="1"/>
          <w:numId w:val="50"/>
        </w:numPr>
        <w:rPr>
          <w:rFonts w:eastAsia="Arial"/>
        </w:rPr>
      </w:pPr>
      <w:r w:rsidRPr="00242266">
        <w:rPr>
          <w:rFonts w:eastAsia="Arial"/>
        </w:rPr>
        <w:t>Premium packaging may increase demand and offers better protection during shipping, potentially reducing failure rates in the field. The "3" packaging option denotes environmentally sensitive design, construction, and materials.</w:t>
      </w:r>
    </w:p>
    <w:p w14:paraId="0546E725" w14:textId="0A889BE3" w:rsidR="00BB6337" w:rsidRPr="00AF0062" w:rsidRDefault="00BB6337" w:rsidP="00AF0062">
      <w:pPr>
        <w:pStyle w:val="Heading1"/>
      </w:pPr>
      <w:bookmarkStart w:id="18" w:name="_Toc176486582"/>
      <w:r w:rsidRPr="00AF0062">
        <w:lastRenderedPageBreak/>
        <w:t>Chapter 3: Procurement Decisions</w:t>
      </w:r>
      <w:bookmarkEnd w:id="18"/>
    </w:p>
    <w:p w14:paraId="7029265A" w14:textId="77777777" w:rsidR="00BB6337" w:rsidRDefault="00BB6337" w:rsidP="00AF0062">
      <w:r>
        <w:t>Your FLEX firm manages procurement by sourcing raw materials and sub-assembly components from suppliers. If postponed production is chosen, similar inventory management decisions are required at regional distribution centers where postponement occurs.</w:t>
      </w:r>
    </w:p>
    <w:p w14:paraId="75B13949" w14:textId="77777777" w:rsidR="00BB6337" w:rsidRDefault="00BB6337" w:rsidP="00AF0062">
      <w:pPr>
        <w:pStyle w:val="Heading2"/>
      </w:pPr>
      <w:bookmarkStart w:id="19" w:name="_Toc176486583"/>
      <w:r>
        <w:t>Sub-Assembly Components and Warranty</w:t>
      </w:r>
      <w:bookmarkEnd w:id="19"/>
    </w:p>
    <w:p w14:paraId="2AEFA99F" w14:textId="77777777" w:rsidR="00BB6337" w:rsidRDefault="00BB6337" w:rsidP="00AF0062">
      <w:r>
        <w:t>Sub-assembly components may fail in the field as customers use their products. Within the warranty period, replacement parts are provided at no cost. Each regional distribution center services the demand for replacement parts from its local region. If a regional distribution center does not exist, the demand is sourced from the distribution center adjacent to the manufacturing plant in market region 1.</w:t>
      </w:r>
    </w:p>
    <w:p w14:paraId="474AF53B" w14:textId="77777777" w:rsidR="00BB6337" w:rsidRDefault="00BB6337" w:rsidP="00AF0062">
      <w:pPr>
        <w:pStyle w:val="Heading2"/>
      </w:pPr>
      <w:bookmarkStart w:id="20" w:name="_Toc176486584"/>
      <w:r>
        <w:t>Emergency Procurement</w:t>
      </w:r>
      <w:bookmarkEnd w:id="20"/>
    </w:p>
    <w:p w14:paraId="21AEA251" w14:textId="77777777" w:rsidR="00BB6337" w:rsidRDefault="00BB6337" w:rsidP="00AF0062">
      <w:r>
        <w:t>If the available inventory of any raw material or sub-assembly component is insufficient to meet production requirements, an emergency procurement order is automatically executed by the simulation software.</w:t>
      </w:r>
    </w:p>
    <w:p w14:paraId="4395B4A6" w14:textId="77777777" w:rsidR="00BB6337" w:rsidRPr="00AF0062" w:rsidRDefault="00BB6337" w:rsidP="00AF0062">
      <w:pPr>
        <w:pStyle w:val="Heading2"/>
      </w:pPr>
      <w:bookmarkStart w:id="21" w:name="_Toc176486585"/>
      <w:r w:rsidRPr="00AF0062">
        <w:t>Raw Materials</w:t>
      </w:r>
      <w:bookmarkEnd w:id="21"/>
    </w:p>
    <w:p w14:paraId="6140191F" w14:textId="77777777" w:rsidR="00BB6337" w:rsidRDefault="00BB6337" w:rsidP="00AF0062">
      <w:pPr>
        <w:pStyle w:val="ListParagraph"/>
        <w:numPr>
          <w:ilvl w:val="0"/>
          <w:numId w:val="11"/>
        </w:numPr>
      </w:pPr>
      <w:r w:rsidRPr="00AF0062">
        <w:rPr>
          <w:b/>
          <w:bCs/>
        </w:rPr>
        <w:t>Plastics and Casings</w:t>
      </w:r>
      <w:r>
        <w:t>: Widely available single-grade commodities purchased at worldwide spot-market prices.</w:t>
      </w:r>
    </w:p>
    <w:p w14:paraId="7310ABC6" w14:textId="77777777" w:rsidR="00BB6337" w:rsidRDefault="00BB6337" w:rsidP="00AF0062">
      <w:pPr>
        <w:pStyle w:val="ListParagraph"/>
        <w:numPr>
          <w:ilvl w:val="1"/>
          <w:numId w:val="11"/>
        </w:numPr>
      </w:pPr>
      <w:r w:rsidRPr="00AF0062">
        <w:rPr>
          <w:b/>
          <w:bCs/>
        </w:rPr>
        <w:t>Transportation</w:t>
      </w:r>
      <w:r>
        <w:t>: Covered by suppliers, typically surface transportation.</w:t>
      </w:r>
    </w:p>
    <w:p w14:paraId="619AD240" w14:textId="77777777" w:rsidR="00BB6337" w:rsidRDefault="00BB6337" w:rsidP="00AF0062">
      <w:pPr>
        <w:pStyle w:val="ListParagraph"/>
        <w:numPr>
          <w:ilvl w:val="1"/>
          <w:numId w:val="11"/>
        </w:numPr>
      </w:pPr>
      <w:r w:rsidRPr="00AF0062">
        <w:rPr>
          <w:b/>
          <w:bCs/>
        </w:rPr>
        <w:t>Delivery</w:t>
      </w:r>
      <w:r>
        <w:t>: Always within the current quarter.</w:t>
      </w:r>
    </w:p>
    <w:p w14:paraId="0B80BCE4" w14:textId="77777777" w:rsidR="00BB6337" w:rsidRDefault="00BB6337" w:rsidP="00AF0062">
      <w:pPr>
        <w:pStyle w:val="ListParagraph"/>
        <w:numPr>
          <w:ilvl w:val="1"/>
          <w:numId w:val="11"/>
        </w:numPr>
      </w:pPr>
      <w:r w:rsidRPr="00AF0062">
        <w:rPr>
          <w:b/>
          <w:bCs/>
        </w:rPr>
        <w:t>Current Prices</w:t>
      </w:r>
      <w:r>
        <w:t>: $3/kg for Plastics and $4/kg for Casings.</w:t>
      </w:r>
    </w:p>
    <w:p w14:paraId="64DB2FEC" w14:textId="77777777" w:rsidR="00BB6337" w:rsidRDefault="00BB6337" w:rsidP="00AF0062">
      <w:pPr>
        <w:pStyle w:val="ListParagraph"/>
        <w:numPr>
          <w:ilvl w:val="1"/>
          <w:numId w:val="11"/>
        </w:numPr>
      </w:pPr>
      <w:r w:rsidRPr="00AF0062">
        <w:rPr>
          <w:b/>
          <w:bCs/>
        </w:rPr>
        <w:t>Volume Discounts</w:t>
      </w:r>
      <w:r>
        <w:t>:</w:t>
      </w:r>
    </w:p>
    <w:p w14:paraId="47CA5A4F" w14:textId="77777777" w:rsidR="00BB6337" w:rsidRDefault="00BB6337" w:rsidP="00AF0062">
      <w:pPr>
        <w:pStyle w:val="ListParagraph"/>
        <w:numPr>
          <w:ilvl w:val="2"/>
          <w:numId w:val="11"/>
        </w:numPr>
      </w:pPr>
      <w:r>
        <w:t>7.6% discount for procurements over 250,000 kg.</w:t>
      </w:r>
    </w:p>
    <w:p w14:paraId="38F75FEB" w14:textId="77777777" w:rsidR="00BB6337" w:rsidRDefault="00BB6337" w:rsidP="00AF0062">
      <w:pPr>
        <w:pStyle w:val="ListParagraph"/>
        <w:numPr>
          <w:ilvl w:val="2"/>
          <w:numId w:val="11"/>
        </w:numPr>
      </w:pPr>
      <w:r>
        <w:t>13.8% discount for procurements over 500,000 kg.</w:t>
      </w:r>
    </w:p>
    <w:p w14:paraId="05277E56" w14:textId="77777777" w:rsidR="00BB6337" w:rsidRDefault="00BB6337" w:rsidP="00AF0062">
      <w:pPr>
        <w:pStyle w:val="ListParagraph"/>
        <w:numPr>
          <w:ilvl w:val="2"/>
          <w:numId w:val="11"/>
        </w:numPr>
      </w:pPr>
      <w:r>
        <w:t>19.2% discount for procurements over 1,000,000 kg.</w:t>
      </w:r>
    </w:p>
    <w:p w14:paraId="5726530D" w14:textId="77777777" w:rsidR="00BB6337" w:rsidRDefault="00BB6337" w:rsidP="00AF0062">
      <w:pPr>
        <w:pStyle w:val="ListParagraph"/>
        <w:numPr>
          <w:ilvl w:val="0"/>
          <w:numId w:val="11"/>
        </w:numPr>
      </w:pPr>
      <w:r w:rsidRPr="00AF0062">
        <w:rPr>
          <w:b/>
          <w:bCs/>
        </w:rPr>
        <w:t>Emergency Orders</w:t>
      </w:r>
      <w:r>
        <w:t>: Incurs an additional $1/kg transportation charge.</w:t>
      </w:r>
    </w:p>
    <w:p w14:paraId="744D0132" w14:textId="77777777" w:rsidR="00BB6337" w:rsidRDefault="00BB6337" w:rsidP="00AF0062">
      <w:pPr>
        <w:pStyle w:val="Heading2"/>
      </w:pPr>
      <w:bookmarkStart w:id="22" w:name="_Toc176486586"/>
      <w:r>
        <w:t>Sub-Assembly Components and Supplier Decisions</w:t>
      </w:r>
      <w:bookmarkEnd w:id="22"/>
    </w:p>
    <w:p w14:paraId="4933D572" w14:textId="77777777" w:rsidR="00BB6337" w:rsidRPr="00AF0062" w:rsidRDefault="00BB6337" w:rsidP="00AF0062">
      <w:pPr>
        <w:pStyle w:val="ListParagraph"/>
        <w:numPr>
          <w:ilvl w:val="0"/>
          <w:numId w:val="12"/>
        </w:numPr>
        <w:rPr>
          <w:b/>
          <w:bCs/>
        </w:rPr>
      </w:pPr>
      <w:r w:rsidRPr="00AF0062">
        <w:rPr>
          <w:b/>
          <w:bCs/>
        </w:rPr>
        <w:t>Products:</w:t>
      </w:r>
    </w:p>
    <w:p w14:paraId="64906109" w14:textId="77777777" w:rsidR="00BB6337" w:rsidRDefault="00BB6337" w:rsidP="00AF0062">
      <w:pPr>
        <w:pStyle w:val="ListParagraph"/>
        <w:numPr>
          <w:ilvl w:val="1"/>
          <w:numId w:val="12"/>
        </w:numPr>
      </w:pPr>
      <w:r w:rsidRPr="00AF0062">
        <w:rPr>
          <w:b/>
          <w:bCs/>
        </w:rPr>
        <w:t>Smart Home Assistant (SHA)</w:t>
      </w:r>
      <w:r>
        <w:t>: Includes sub-assembly component Audio Module (AM).</w:t>
      </w:r>
    </w:p>
    <w:p w14:paraId="11E78252" w14:textId="77777777" w:rsidR="00BB6337" w:rsidRDefault="00BB6337" w:rsidP="00AF0062">
      <w:pPr>
        <w:pStyle w:val="ListParagraph"/>
        <w:numPr>
          <w:ilvl w:val="1"/>
          <w:numId w:val="12"/>
        </w:numPr>
      </w:pPr>
      <w:r w:rsidRPr="00AF0062">
        <w:rPr>
          <w:b/>
          <w:bCs/>
        </w:rPr>
        <w:t>Smart Thermostat (ST)</w:t>
      </w:r>
      <w:r>
        <w:t>: Includes sub-assembly component Control Interface (CI).</w:t>
      </w:r>
    </w:p>
    <w:p w14:paraId="797F346A" w14:textId="77777777" w:rsidR="00BB6337" w:rsidRDefault="00BB6337" w:rsidP="00AF0062">
      <w:pPr>
        <w:pStyle w:val="ListParagraph"/>
        <w:numPr>
          <w:ilvl w:val="1"/>
          <w:numId w:val="12"/>
        </w:numPr>
      </w:pPr>
      <w:r w:rsidRPr="00AF0062">
        <w:rPr>
          <w:b/>
          <w:bCs/>
        </w:rPr>
        <w:t>Common Subassembly</w:t>
      </w:r>
      <w:r>
        <w:t>: Both products use the Motherboard sub-assembly component.</w:t>
      </w:r>
    </w:p>
    <w:p w14:paraId="200AC24B" w14:textId="77777777" w:rsidR="00BB6337" w:rsidRPr="00AF0062" w:rsidRDefault="00BB6337" w:rsidP="00AF0062">
      <w:pPr>
        <w:pStyle w:val="ListParagraph"/>
        <w:numPr>
          <w:ilvl w:val="0"/>
          <w:numId w:val="12"/>
        </w:numPr>
        <w:rPr>
          <w:b/>
          <w:bCs/>
        </w:rPr>
      </w:pPr>
      <w:r w:rsidRPr="00AF0062">
        <w:rPr>
          <w:b/>
          <w:bCs/>
        </w:rPr>
        <w:t>Suppliers:</w:t>
      </w:r>
    </w:p>
    <w:p w14:paraId="57CC6D6B" w14:textId="77777777" w:rsidR="00BB6337" w:rsidRDefault="00BB6337" w:rsidP="00AF0062">
      <w:pPr>
        <w:pStyle w:val="ListParagraph"/>
        <w:numPr>
          <w:ilvl w:val="1"/>
          <w:numId w:val="12"/>
        </w:numPr>
      </w:pPr>
      <w:r w:rsidRPr="00AF0062">
        <w:rPr>
          <w:b/>
          <w:bCs/>
        </w:rPr>
        <w:t>AM</w:t>
      </w:r>
      <w:r>
        <w:t>: Sourced from suppliers A, B, C, or D.</w:t>
      </w:r>
    </w:p>
    <w:p w14:paraId="588E8839" w14:textId="77777777" w:rsidR="00BB6337" w:rsidRDefault="00BB6337" w:rsidP="00AF0062">
      <w:pPr>
        <w:pStyle w:val="ListParagraph"/>
        <w:numPr>
          <w:ilvl w:val="1"/>
          <w:numId w:val="12"/>
        </w:numPr>
      </w:pPr>
      <w:r w:rsidRPr="00AF0062">
        <w:rPr>
          <w:b/>
          <w:bCs/>
        </w:rPr>
        <w:t>CI</w:t>
      </w:r>
      <w:r>
        <w:t>: Sourced from suppliers B, C, D, E, or F.</w:t>
      </w:r>
    </w:p>
    <w:p w14:paraId="6F0CD130" w14:textId="77777777" w:rsidR="00BB6337" w:rsidRDefault="00BB6337" w:rsidP="00AF0062">
      <w:pPr>
        <w:pStyle w:val="ListParagraph"/>
        <w:numPr>
          <w:ilvl w:val="1"/>
          <w:numId w:val="12"/>
        </w:numPr>
      </w:pPr>
      <w:r w:rsidRPr="00AF0062">
        <w:rPr>
          <w:b/>
          <w:bCs/>
        </w:rPr>
        <w:t>Motherboard</w:t>
      </w:r>
      <w:r>
        <w:t>: Sourced from suppliers D, E, F, or G.</w:t>
      </w:r>
    </w:p>
    <w:p w14:paraId="59C22083" w14:textId="77777777" w:rsidR="00BB6337" w:rsidRPr="00AF0062" w:rsidRDefault="00BB6337" w:rsidP="00AF0062">
      <w:pPr>
        <w:pStyle w:val="ListParagraph"/>
        <w:numPr>
          <w:ilvl w:val="0"/>
          <w:numId w:val="12"/>
        </w:numPr>
        <w:rPr>
          <w:b/>
          <w:bCs/>
        </w:rPr>
      </w:pPr>
      <w:r w:rsidRPr="00AF0062">
        <w:rPr>
          <w:b/>
          <w:bCs/>
        </w:rPr>
        <w:lastRenderedPageBreak/>
        <w:t>Delivery:</w:t>
      </w:r>
    </w:p>
    <w:p w14:paraId="07662805" w14:textId="77777777" w:rsidR="00BB6337" w:rsidRDefault="00BB6337" w:rsidP="00AF0062">
      <w:pPr>
        <w:pStyle w:val="ListParagraph"/>
        <w:numPr>
          <w:ilvl w:val="1"/>
          <w:numId w:val="12"/>
        </w:numPr>
      </w:pPr>
      <w:r>
        <w:t>AM and CI: Available on the spot-market for immediate delivery.</w:t>
      </w:r>
    </w:p>
    <w:p w14:paraId="751A06E7" w14:textId="77777777" w:rsidR="00BB6337" w:rsidRDefault="00BB6337" w:rsidP="00AF0062">
      <w:pPr>
        <w:pStyle w:val="ListParagraph"/>
        <w:numPr>
          <w:ilvl w:val="1"/>
          <w:numId w:val="12"/>
        </w:numPr>
      </w:pPr>
      <w:r>
        <w:t>Motherboard: Delivered one quarter after ordering.</w:t>
      </w:r>
    </w:p>
    <w:p w14:paraId="0287C9E0" w14:textId="77777777" w:rsidR="00BB6337" w:rsidRPr="00AF0062" w:rsidRDefault="00BB6337" w:rsidP="00AF0062">
      <w:pPr>
        <w:pStyle w:val="ListParagraph"/>
        <w:numPr>
          <w:ilvl w:val="0"/>
          <w:numId w:val="12"/>
        </w:numPr>
        <w:rPr>
          <w:b/>
          <w:bCs/>
        </w:rPr>
      </w:pPr>
      <w:r w:rsidRPr="00AF0062">
        <w:rPr>
          <w:b/>
          <w:bCs/>
        </w:rPr>
        <w:t>Transportation Costs:</w:t>
      </w:r>
    </w:p>
    <w:p w14:paraId="2E5856E4" w14:textId="77777777" w:rsidR="00BB6337" w:rsidRDefault="00BB6337" w:rsidP="00AF0062">
      <w:pPr>
        <w:pStyle w:val="ListParagraph"/>
        <w:numPr>
          <w:ilvl w:val="1"/>
          <w:numId w:val="12"/>
        </w:numPr>
      </w:pPr>
      <w:r>
        <w:t>AM and CI: $3/unit (surface), $4/unit (air).</w:t>
      </w:r>
    </w:p>
    <w:p w14:paraId="0E0A2B5F" w14:textId="77777777" w:rsidR="00BB6337" w:rsidRDefault="00BB6337" w:rsidP="00AF0062">
      <w:pPr>
        <w:pStyle w:val="ListParagraph"/>
        <w:numPr>
          <w:ilvl w:val="1"/>
          <w:numId w:val="12"/>
        </w:numPr>
      </w:pPr>
      <w:r>
        <w:t>Motherboard: $4/unit (surface), $6/unit (air).</w:t>
      </w:r>
    </w:p>
    <w:p w14:paraId="372E8B04" w14:textId="77777777" w:rsidR="00BB6337" w:rsidRDefault="00BB6337" w:rsidP="00AF0062">
      <w:pPr>
        <w:pStyle w:val="ListParagraph"/>
        <w:numPr>
          <w:ilvl w:val="1"/>
          <w:numId w:val="12"/>
        </w:numPr>
      </w:pPr>
      <w:r>
        <w:t>Emergency Orders: 50% higher than air transportation costs.</w:t>
      </w:r>
    </w:p>
    <w:p w14:paraId="0F97F871" w14:textId="77777777" w:rsidR="00BB6337" w:rsidRPr="00AF0062" w:rsidRDefault="00BB6337" w:rsidP="00AF0062">
      <w:pPr>
        <w:pStyle w:val="ListParagraph"/>
        <w:numPr>
          <w:ilvl w:val="0"/>
          <w:numId w:val="12"/>
        </w:numPr>
        <w:rPr>
          <w:b/>
          <w:bCs/>
        </w:rPr>
      </w:pPr>
      <w:r w:rsidRPr="00AF0062">
        <w:rPr>
          <w:b/>
          <w:bCs/>
        </w:rPr>
        <w:t>Volume Discounts:</w:t>
      </w:r>
    </w:p>
    <w:p w14:paraId="5422AE50" w14:textId="77777777" w:rsidR="00BB6337" w:rsidRDefault="00BB6337" w:rsidP="00AF0062">
      <w:pPr>
        <w:pStyle w:val="ListParagraph"/>
        <w:numPr>
          <w:ilvl w:val="1"/>
          <w:numId w:val="12"/>
        </w:numPr>
      </w:pPr>
      <w:r>
        <w:t>10.4% discount for procurements over 50,000 units.</w:t>
      </w:r>
    </w:p>
    <w:p w14:paraId="518613CB" w14:textId="77777777" w:rsidR="00BB6337" w:rsidRDefault="00BB6337" w:rsidP="00AF0062">
      <w:pPr>
        <w:pStyle w:val="ListParagraph"/>
        <w:numPr>
          <w:ilvl w:val="1"/>
          <w:numId w:val="12"/>
        </w:numPr>
      </w:pPr>
      <w:r>
        <w:t>17.5% discount for procurements over 100,000 units.</w:t>
      </w:r>
    </w:p>
    <w:p w14:paraId="1FB23FB2" w14:textId="77777777" w:rsidR="00BB6337" w:rsidRDefault="00BB6337" w:rsidP="008F3480">
      <w:pPr>
        <w:pStyle w:val="Heading2"/>
      </w:pPr>
      <w:bookmarkStart w:id="23" w:name="_Toc176486587"/>
      <w:r>
        <w:t>Sub-Assembly Component Characteristics</w:t>
      </w:r>
      <w:bookmarkEnd w:id="23"/>
    </w:p>
    <w:tbl>
      <w:tblPr>
        <w:tblStyle w:val="GridTable1Light"/>
        <w:tblW w:w="0" w:type="auto"/>
        <w:jc w:val="center"/>
        <w:tblLook w:val="04A0" w:firstRow="1" w:lastRow="0" w:firstColumn="1" w:lastColumn="0" w:noHBand="0" w:noVBand="1"/>
      </w:tblPr>
      <w:tblGrid>
        <w:gridCol w:w="1417"/>
        <w:gridCol w:w="1860"/>
        <w:gridCol w:w="1140"/>
        <w:gridCol w:w="1968"/>
        <w:gridCol w:w="1530"/>
      </w:tblGrid>
      <w:tr w:rsidR="00EA092D" w14:paraId="540CAA48" w14:textId="77777777" w:rsidTr="008F348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7" w:type="dxa"/>
            <w:hideMark/>
          </w:tcPr>
          <w:p w14:paraId="14424730" w14:textId="77777777" w:rsidR="00BB6337" w:rsidRPr="008F3480" w:rsidRDefault="00BB6337" w:rsidP="008F3480">
            <w:pPr>
              <w:spacing w:before="40" w:after="40"/>
              <w:jc w:val="left"/>
            </w:pPr>
            <w:r w:rsidRPr="008F3480">
              <w:t>Supplier</w:t>
            </w:r>
          </w:p>
        </w:tc>
        <w:tc>
          <w:tcPr>
            <w:tcW w:w="1860" w:type="dxa"/>
            <w:hideMark/>
          </w:tcPr>
          <w:p w14:paraId="4DB1C6C4" w14:textId="77777777" w:rsidR="00BB6337" w:rsidRPr="008F3480" w:rsidRDefault="00BB6337" w:rsidP="008F3480">
            <w:pPr>
              <w:spacing w:before="40" w:after="40"/>
              <w:jc w:val="center"/>
              <w:cnfStyle w:val="100000000000" w:firstRow="1" w:lastRow="0" w:firstColumn="0" w:lastColumn="0" w:oddVBand="0" w:evenVBand="0" w:oddHBand="0" w:evenHBand="0" w:firstRowFirstColumn="0" w:firstRowLastColumn="0" w:lastRowFirstColumn="0" w:lastRowLastColumn="0"/>
            </w:pPr>
            <w:r w:rsidRPr="008F3480">
              <w:t>Component</w:t>
            </w:r>
          </w:p>
        </w:tc>
        <w:tc>
          <w:tcPr>
            <w:tcW w:w="1140" w:type="dxa"/>
            <w:hideMark/>
          </w:tcPr>
          <w:p w14:paraId="38232E3C" w14:textId="77777777" w:rsidR="00BB6337" w:rsidRPr="008F3480" w:rsidRDefault="00BB6337" w:rsidP="008F3480">
            <w:pPr>
              <w:spacing w:before="40" w:after="40"/>
              <w:jc w:val="center"/>
              <w:cnfStyle w:val="100000000000" w:firstRow="1" w:lastRow="0" w:firstColumn="0" w:lastColumn="0" w:oddVBand="0" w:evenVBand="0" w:oddHBand="0" w:evenHBand="0" w:firstRowFirstColumn="0" w:firstRowLastColumn="0" w:lastRowFirstColumn="0" w:lastRowLastColumn="0"/>
            </w:pPr>
            <w:r w:rsidRPr="008F3480">
              <w:t>Cost</w:t>
            </w:r>
          </w:p>
        </w:tc>
        <w:tc>
          <w:tcPr>
            <w:tcW w:w="1968" w:type="dxa"/>
            <w:hideMark/>
          </w:tcPr>
          <w:p w14:paraId="38B19641" w14:textId="77777777" w:rsidR="00BB6337" w:rsidRPr="008F3480" w:rsidRDefault="00BB6337" w:rsidP="008F3480">
            <w:pPr>
              <w:spacing w:before="40" w:after="40"/>
              <w:jc w:val="center"/>
              <w:cnfStyle w:val="100000000000" w:firstRow="1" w:lastRow="0" w:firstColumn="0" w:lastColumn="0" w:oddVBand="0" w:evenVBand="0" w:oddHBand="0" w:evenHBand="0" w:firstRowFirstColumn="0" w:firstRowLastColumn="0" w:lastRowFirstColumn="0" w:lastRowLastColumn="0"/>
            </w:pPr>
            <w:r w:rsidRPr="008F3480">
              <w:t>Delivery Rate</w:t>
            </w:r>
          </w:p>
        </w:tc>
        <w:tc>
          <w:tcPr>
            <w:tcW w:w="1530" w:type="dxa"/>
            <w:hideMark/>
          </w:tcPr>
          <w:p w14:paraId="0FDE0904" w14:textId="77777777" w:rsidR="00BB6337" w:rsidRPr="008F3480" w:rsidRDefault="00BB6337" w:rsidP="008F3480">
            <w:pPr>
              <w:spacing w:before="40" w:after="40"/>
              <w:jc w:val="center"/>
              <w:cnfStyle w:val="100000000000" w:firstRow="1" w:lastRow="0" w:firstColumn="0" w:lastColumn="0" w:oddVBand="0" w:evenVBand="0" w:oddHBand="0" w:evenHBand="0" w:firstRowFirstColumn="0" w:firstRowLastColumn="0" w:lastRowFirstColumn="0" w:lastRowLastColumn="0"/>
            </w:pPr>
            <w:r w:rsidRPr="008F3480">
              <w:t>Failure Rate</w:t>
            </w:r>
          </w:p>
        </w:tc>
      </w:tr>
      <w:tr w:rsidR="008F3480" w14:paraId="519C9AB0" w14:textId="77777777" w:rsidTr="008F3480">
        <w:trPr>
          <w:jc w:val="center"/>
        </w:trPr>
        <w:tc>
          <w:tcPr>
            <w:cnfStyle w:val="001000000000" w:firstRow="0" w:lastRow="0" w:firstColumn="1" w:lastColumn="0" w:oddVBand="0" w:evenVBand="0" w:oddHBand="0" w:evenHBand="0" w:firstRowFirstColumn="0" w:firstRowLastColumn="0" w:lastRowFirstColumn="0" w:lastRowLastColumn="0"/>
            <w:tcW w:w="7915" w:type="dxa"/>
            <w:gridSpan w:val="5"/>
            <w:hideMark/>
          </w:tcPr>
          <w:p w14:paraId="6FC0C6EE" w14:textId="1586D8FA" w:rsidR="008F3480" w:rsidRPr="008F3480" w:rsidRDefault="008F3480" w:rsidP="008F3480">
            <w:pPr>
              <w:spacing w:before="40" w:after="40"/>
              <w:jc w:val="left"/>
              <w:rPr>
                <w:rFonts w:eastAsiaTheme="minorHAnsi"/>
                <w:sz w:val="20"/>
                <w:szCs w:val="20"/>
                <w:lang w:val="en-IN" w:eastAsia="en-IN" w:bidi="hi-IN"/>
              </w:rPr>
            </w:pPr>
            <w:r w:rsidRPr="008F3480">
              <w:t>AM</w:t>
            </w:r>
          </w:p>
        </w:tc>
      </w:tr>
      <w:tr w:rsidR="00EA092D" w14:paraId="3B0F7B3D" w14:textId="77777777" w:rsidTr="008F3480">
        <w:trPr>
          <w:jc w:val="center"/>
        </w:trPr>
        <w:tc>
          <w:tcPr>
            <w:cnfStyle w:val="001000000000" w:firstRow="0" w:lastRow="0" w:firstColumn="1" w:lastColumn="0" w:oddVBand="0" w:evenVBand="0" w:oddHBand="0" w:evenHBand="0" w:firstRowFirstColumn="0" w:firstRowLastColumn="0" w:lastRowFirstColumn="0" w:lastRowLastColumn="0"/>
            <w:tcW w:w="1417" w:type="dxa"/>
            <w:hideMark/>
          </w:tcPr>
          <w:p w14:paraId="7FE72016" w14:textId="77777777" w:rsidR="00BB6337" w:rsidRPr="008F3480" w:rsidRDefault="00BB6337" w:rsidP="008F3480">
            <w:pPr>
              <w:spacing w:before="40" w:after="40"/>
              <w:jc w:val="left"/>
              <w:rPr>
                <w:b w:val="0"/>
                <w:bCs w:val="0"/>
              </w:rPr>
            </w:pPr>
            <w:r w:rsidRPr="008F3480">
              <w:rPr>
                <w:b w:val="0"/>
                <w:bCs w:val="0"/>
              </w:rPr>
              <w:t>Supplier A</w:t>
            </w:r>
          </w:p>
        </w:tc>
        <w:tc>
          <w:tcPr>
            <w:tcW w:w="1860" w:type="dxa"/>
            <w:hideMark/>
          </w:tcPr>
          <w:p w14:paraId="60C6D723" w14:textId="77777777" w:rsidR="00BB6337" w:rsidRPr="00EA092D" w:rsidRDefault="00BB6337" w:rsidP="008F3480">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rPr>
            </w:pPr>
            <w:r w:rsidRPr="00EA092D">
              <w:rPr>
                <w:rFonts w:cs="Times New Roman"/>
              </w:rPr>
              <w:t>AM</w:t>
            </w:r>
          </w:p>
        </w:tc>
        <w:tc>
          <w:tcPr>
            <w:tcW w:w="1140" w:type="dxa"/>
            <w:hideMark/>
          </w:tcPr>
          <w:p w14:paraId="47385054" w14:textId="77777777" w:rsidR="00BB6337" w:rsidRPr="00EA092D" w:rsidRDefault="00BB6337" w:rsidP="008F3480">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rPr>
            </w:pPr>
            <w:r w:rsidRPr="00EA092D">
              <w:rPr>
                <w:rFonts w:cs="Times New Roman"/>
              </w:rPr>
              <w:t>$12</w:t>
            </w:r>
          </w:p>
        </w:tc>
        <w:tc>
          <w:tcPr>
            <w:tcW w:w="1968" w:type="dxa"/>
            <w:hideMark/>
          </w:tcPr>
          <w:p w14:paraId="566E6E98" w14:textId="77777777" w:rsidR="00BB6337" w:rsidRPr="00EA092D" w:rsidRDefault="00BB6337" w:rsidP="008F3480">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rPr>
            </w:pPr>
            <w:r w:rsidRPr="00EA092D">
              <w:rPr>
                <w:rFonts w:cs="Times New Roman"/>
              </w:rPr>
              <w:t>80% ± 2%</w:t>
            </w:r>
          </w:p>
        </w:tc>
        <w:tc>
          <w:tcPr>
            <w:tcW w:w="1530" w:type="dxa"/>
            <w:hideMark/>
          </w:tcPr>
          <w:p w14:paraId="6595B361" w14:textId="77777777" w:rsidR="00BB6337" w:rsidRPr="00EA092D" w:rsidRDefault="00BB6337" w:rsidP="008F3480">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rPr>
            </w:pPr>
            <w:r w:rsidRPr="00EA092D">
              <w:rPr>
                <w:rFonts w:cs="Times New Roman"/>
              </w:rPr>
              <w:t>2.0%</w:t>
            </w:r>
          </w:p>
        </w:tc>
      </w:tr>
      <w:tr w:rsidR="00EA092D" w14:paraId="1C788792" w14:textId="77777777" w:rsidTr="008F3480">
        <w:trPr>
          <w:jc w:val="center"/>
        </w:trPr>
        <w:tc>
          <w:tcPr>
            <w:cnfStyle w:val="001000000000" w:firstRow="0" w:lastRow="0" w:firstColumn="1" w:lastColumn="0" w:oddVBand="0" w:evenVBand="0" w:oddHBand="0" w:evenHBand="0" w:firstRowFirstColumn="0" w:firstRowLastColumn="0" w:lastRowFirstColumn="0" w:lastRowLastColumn="0"/>
            <w:tcW w:w="1417" w:type="dxa"/>
            <w:hideMark/>
          </w:tcPr>
          <w:p w14:paraId="5BF79552" w14:textId="77777777" w:rsidR="00BB6337" w:rsidRPr="008F3480" w:rsidRDefault="00BB6337" w:rsidP="008F3480">
            <w:pPr>
              <w:spacing w:before="40" w:after="40"/>
              <w:jc w:val="left"/>
              <w:rPr>
                <w:b w:val="0"/>
                <w:bCs w:val="0"/>
              </w:rPr>
            </w:pPr>
            <w:r w:rsidRPr="008F3480">
              <w:rPr>
                <w:b w:val="0"/>
                <w:bCs w:val="0"/>
              </w:rPr>
              <w:t>Supplier B</w:t>
            </w:r>
          </w:p>
        </w:tc>
        <w:tc>
          <w:tcPr>
            <w:tcW w:w="1860" w:type="dxa"/>
            <w:hideMark/>
          </w:tcPr>
          <w:p w14:paraId="4428538A" w14:textId="77777777" w:rsidR="00BB6337" w:rsidRPr="00EA092D" w:rsidRDefault="00BB6337" w:rsidP="008F3480">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rPr>
            </w:pPr>
            <w:r w:rsidRPr="00EA092D">
              <w:rPr>
                <w:rFonts w:cs="Times New Roman"/>
              </w:rPr>
              <w:t>AM</w:t>
            </w:r>
          </w:p>
        </w:tc>
        <w:tc>
          <w:tcPr>
            <w:tcW w:w="1140" w:type="dxa"/>
            <w:hideMark/>
          </w:tcPr>
          <w:p w14:paraId="5A19AC6C" w14:textId="77777777" w:rsidR="00BB6337" w:rsidRPr="00EA092D" w:rsidRDefault="00BB6337" w:rsidP="008F3480">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rPr>
            </w:pPr>
            <w:r w:rsidRPr="00EA092D">
              <w:rPr>
                <w:rFonts w:cs="Times New Roman"/>
              </w:rPr>
              <w:t>$14</w:t>
            </w:r>
          </w:p>
        </w:tc>
        <w:tc>
          <w:tcPr>
            <w:tcW w:w="1968" w:type="dxa"/>
            <w:hideMark/>
          </w:tcPr>
          <w:p w14:paraId="25F89C87" w14:textId="77777777" w:rsidR="00BB6337" w:rsidRPr="00EA092D" w:rsidRDefault="00BB6337" w:rsidP="008F3480">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rPr>
            </w:pPr>
            <w:r w:rsidRPr="00EA092D">
              <w:rPr>
                <w:rFonts w:cs="Times New Roman"/>
              </w:rPr>
              <w:t>85% ± 4%</w:t>
            </w:r>
          </w:p>
        </w:tc>
        <w:tc>
          <w:tcPr>
            <w:tcW w:w="1530" w:type="dxa"/>
            <w:hideMark/>
          </w:tcPr>
          <w:p w14:paraId="4D99B318" w14:textId="77777777" w:rsidR="00BB6337" w:rsidRPr="00EA092D" w:rsidRDefault="00BB6337" w:rsidP="008F3480">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rPr>
            </w:pPr>
            <w:r w:rsidRPr="00EA092D">
              <w:rPr>
                <w:rFonts w:cs="Times New Roman"/>
              </w:rPr>
              <w:t>1.9%</w:t>
            </w:r>
          </w:p>
        </w:tc>
      </w:tr>
      <w:tr w:rsidR="00EA092D" w14:paraId="59CE7418" w14:textId="77777777" w:rsidTr="008F3480">
        <w:trPr>
          <w:jc w:val="center"/>
        </w:trPr>
        <w:tc>
          <w:tcPr>
            <w:cnfStyle w:val="001000000000" w:firstRow="0" w:lastRow="0" w:firstColumn="1" w:lastColumn="0" w:oddVBand="0" w:evenVBand="0" w:oddHBand="0" w:evenHBand="0" w:firstRowFirstColumn="0" w:firstRowLastColumn="0" w:lastRowFirstColumn="0" w:lastRowLastColumn="0"/>
            <w:tcW w:w="1417" w:type="dxa"/>
            <w:hideMark/>
          </w:tcPr>
          <w:p w14:paraId="56F5BC70" w14:textId="77777777" w:rsidR="00BB6337" w:rsidRPr="008F3480" w:rsidRDefault="00BB6337" w:rsidP="008F3480">
            <w:pPr>
              <w:spacing w:before="40" w:after="40"/>
              <w:jc w:val="left"/>
              <w:rPr>
                <w:b w:val="0"/>
                <w:bCs w:val="0"/>
              </w:rPr>
            </w:pPr>
            <w:r w:rsidRPr="008F3480">
              <w:rPr>
                <w:b w:val="0"/>
                <w:bCs w:val="0"/>
              </w:rPr>
              <w:t>Supplier C</w:t>
            </w:r>
          </w:p>
        </w:tc>
        <w:tc>
          <w:tcPr>
            <w:tcW w:w="1860" w:type="dxa"/>
            <w:hideMark/>
          </w:tcPr>
          <w:p w14:paraId="2C4AEAB5" w14:textId="77777777" w:rsidR="00BB6337" w:rsidRPr="00EA092D" w:rsidRDefault="00BB6337" w:rsidP="008F3480">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rPr>
            </w:pPr>
            <w:r w:rsidRPr="00EA092D">
              <w:rPr>
                <w:rFonts w:cs="Times New Roman"/>
              </w:rPr>
              <w:t>AM</w:t>
            </w:r>
          </w:p>
        </w:tc>
        <w:tc>
          <w:tcPr>
            <w:tcW w:w="1140" w:type="dxa"/>
            <w:hideMark/>
          </w:tcPr>
          <w:p w14:paraId="511AE94F" w14:textId="77777777" w:rsidR="00BB6337" w:rsidRPr="00EA092D" w:rsidRDefault="00BB6337" w:rsidP="008F3480">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rPr>
            </w:pPr>
            <w:r w:rsidRPr="00EA092D">
              <w:rPr>
                <w:rFonts w:cs="Times New Roman"/>
              </w:rPr>
              <w:t>$13</w:t>
            </w:r>
          </w:p>
        </w:tc>
        <w:tc>
          <w:tcPr>
            <w:tcW w:w="1968" w:type="dxa"/>
            <w:hideMark/>
          </w:tcPr>
          <w:p w14:paraId="10756773" w14:textId="77777777" w:rsidR="00BB6337" w:rsidRPr="00EA092D" w:rsidRDefault="00BB6337" w:rsidP="008F3480">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rPr>
            </w:pPr>
            <w:r w:rsidRPr="00EA092D">
              <w:rPr>
                <w:rFonts w:cs="Times New Roman"/>
              </w:rPr>
              <w:t>85% ± 6%</w:t>
            </w:r>
          </w:p>
        </w:tc>
        <w:tc>
          <w:tcPr>
            <w:tcW w:w="1530" w:type="dxa"/>
            <w:hideMark/>
          </w:tcPr>
          <w:p w14:paraId="030E61E6" w14:textId="77777777" w:rsidR="00BB6337" w:rsidRPr="00EA092D" w:rsidRDefault="00BB6337" w:rsidP="008F3480">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rPr>
            </w:pPr>
            <w:r w:rsidRPr="00EA092D">
              <w:rPr>
                <w:rFonts w:cs="Times New Roman"/>
              </w:rPr>
              <w:t>2.0%</w:t>
            </w:r>
          </w:p>
        </w:tc>
      </w:tr>
      <w:tr w:rsidR="00EA092D" w14:paraId="6C98D02C" w14:textId="77777777" w:rsidTr="008F3480">
        <w:trPr>
          <w:jc w:val="center"/>
        </w:trPr>
        <w:tc>
          <w:tcPr>
            <w:cnfStyle w:val="001000000000" w:firstRow="0" w:lastRow="0" w:firstColumn="1" w:lastColumn="0" w:oddVBand="0" w:evenVBand="0" w:oddHBand="0" w:evenHBand="0" w:firstRowFirstColumn="0" w:firstRowLastColumn="0" w:lastRowFirstColumn="0" w:lastRowLastColumn="0"/>
            <w:tcW w:w="1417" w:type="dxa"/>
            <w:hideMark/>
          </w:tcPr>
          <w:p w14:paraId="604897C2" w14:textId="77777777" w:rsidR="00BB6337" w:rsidRPr="008F3480" w:rsidRDefault="00BB6337" w:rsidP="008F3480">
            <w:pPr>
              <w:spacing w:before="40" w:after="40"/>
              <w:jc w:val="left"/>
              <w:rPr>
                <w:b w:val="0"/>
                <w:bCs w:val="0"/>
              </w:rPr>
            </w:pPr>
            <w:r w:rsidRPr="008F3480">
              <w:rPr>
                <w:b w:val="0"/>
                <w:bCs w:val="0"/>
              </w:rPr>
              <w:t>Supplier D</w:t>
            </w:r>
          </w:p>
        </w:tc>
        <w:tc>
          <w:tcPr>
            <w:tcW w:w="1860" w:type="dxa"/>
            <w:hideMark/>
          </w:tcPr>
          <w:p w14:paraId="5BF2D28E" w14:textId="77777777" w:rsidR="00BB6337" w:rsidRPr="00EA092D" w:rsidRDefault="00BB6337" w:rsidP="008F3480">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rPr>
            </w:pPr>
            <w:r w:rsidRPr="00EA092D">
              <w:rPr>
                <w:rFonts w:cs="Times New Roman"/>
              </w:rPr>
              <w:t>AM</w:t>
            </w:r>
          </w:p>
        </w:tc>
        <w:tc>
          <w:tcPr>
            <w:tcW w:w="1140" w:type="dxa"/>
            <w:hideMark/>
          </w:tcPr>
          <w:p w14:paraId="0D846CB4" w14:textId="77777777" w:rsidR="00BB6337" w:rsidRPr="00EA092D" w:rsidRDefault="00BB6337" w:rsidP="008F3480">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rPr>
            </w:pPr>
            <w:r w:rsidRPr="00EA092D">
              <w:rPr>
                <w:rFonts w:cs="Times New Roman"/>
              </w:rPr>
              <w:t>$22</w:t>
            </w:r>
          </w:p>
        </w:tc>
        <w:tc>
          <w:tcPr>
            <w:tcW w:w="1968" w:type="dxa"/>
            <w:hideMark/>
          </w:tcPr>
          <w:p w14:paraId="2C4AE413" w14:textId="77777777" w:rsidR="00BB6337" w:rsidRPr="00EA092D" w:rsidRDefault="00BB6337" w:rsidP="008F3480">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rPr>
            </w:pPr>
            <w:r w:rsidRPr="00EA092D">
              <w:rPr>
                <w:rFonts w:cs="Times New Roman"/>
              </w:rPr>
              <w:t>90% ± 8%</w:t>
            </w:r>
          </w:p>
        </w:tc>
        <w:tc>
          <w:tcPr>
            <w:tcW w:w="1530" w:type="dxa"/>
            <w:hideMark/>
          </w:tcPr>
          <w:p w14:paraId="501C6699" w14:textId="77777777" w:rsidR="00BB6337" w:rsidRPr="00EA092D" w:rsidRDefault="00BB6337" w:rsidP="008F3480">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rPr>
            </w:pPr>
            <w:r w:rsidRPr="00EA092D">
              <w:rPr>
                <w:rFonts w:cs="Times New Roman"/>
              </w:rPr>
              <w:t>1.2%</w:t>
            </w:r>
          </w:p>
        </w:tc>
      </w:tr>
      <w:tr w:rsidR="008F3480" w14:paraId="3D99F4ED" w14:textId="77777777" w:rsidTr="008F3480">
        <w:trPr>
          <w:jc w:val="center"/>
        </w:trPr>
        <w:tc>
          <w:tcPr>
            <w:cnfStyle w:val="001000000000" w:firstRow="0" w:lastRow="0" w:firstColumn="1" w:lastColumn="0" w:oddVBand="0" w:evenVBand="0" w:oddHBand="0" w:evenHBand="0" w:firstRowFirstColumn="0" w:firstRowLastColumn="0" w:lastRowFirstColumn="0" w:lastRowLastColumn="0"/>
            <w:tcW w:w="7915" w:type="dxa"/>
            <w:gridSpan w:val="5"/>
            <w:hideMark/>
          </w:tcPr>
          <w:p w14:paraId="53068E9D" w14:textId="42B93468" w:rsidR="008F3480" w:rsidRPr="008F3480" w:rsidRDefault="008F3480" w:rsidP="008F3480">
            <w:pPr>
              <w:spacing w:before="40" w:after="40"/>
              <w:jc w:val="left"/>
              <w:rPr>
                <w:rFonts w:eastAsiaTheme="minorHAnsi" w:cs="Times New Roman"/>
                <w:sz w:val="20"/>
                <w:szCs w:val="20"/>
                <w:lang w:val="en-IN" w:eastAsia="en-IN" w:bidi="hi-IN"/>
              </w:rPr>
            </w:pPr>
            <w:r w:rsidRPr="008F3480">
              <w:t>CI</w:t>
            </w:r>
          </w:p>
        </w:tc>
      </w:tr>
      <w:tr w:rsidR="00EA092D" w14:paraId="0AB9800E" w14:textId="77777777" w:rsidTr="008F3480">
        <w:trPr>
          <w:jc w:val="center"/>
        </w:trPr>
        <w:tc>
          <w:tcPr>
            <w:cnfStyle w:val="001000000000" w:firstRow="0" w:lastRow="0" w:firstColumn="1" w:lastColumn="0" w:oddVBand="0" w:evenVBand="0" w:oddHBand="0" w:evenHBand="0" w:firstRowFirstColumn="0" w:firstRowLastColumn="0" w:lastRowFirstColumn="0" w:lastRowLastColumn="0"/>
            <w:tcW w:w="1417" w:type="dxa"/>
            <w:hideMark/>
          </w:tcPr>
          <w:p w14:paraId="56560469" w14:textId="77777777" w:rsidR="00BB6337" w:rsidRPr="008F3480" w:rsidRDefault="00BB6337" w:rsidP="008F3480">
            <w:pPr>
              <w:spacing w:before="40" w:after="40"/>
              <w:jc w:val="left"/>
              <w:rPr>
                <w:b w:val="0"/>
                <w:bCs w:val="0"/>
              </w:rPr>
            </w:pPr>
            <w:r w:rsidRPr="008F3480">
              <w:rPr>
                <w:b w:val="0"/>
                <w:bCs w:val="0"/>
              </w:rPr>
              <w:t>Supplier B</w:t>
            </w:r>
          </w:p>
        </w:tc>
        <w:tc>
          <w:tcPr>
            <w:tcW w:w="1860" w:type="dxa"/>
            <w:hideMark/>
          </w:tcPr>
          <w:p w14:paraId="3CF40198" w14:textId="77777777" w:rsidR="00BB6337" w:rsidRPr="00EA092D" w:rsidRDefault="00BB6337" w:rsidP="008F3480">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rPr>
            </w:pPr>
            <w:r w:rsidRPr="00EA092D">
              <w:rPr>
                <w:rFonts w:cs="Times New Roman"/>
              </w:rPr>
              <w:t>CI</w:t>
            </w:r>
          </w:p>
        </w:tc>
        <w:tc>
          <w:tcPr>
            <w:tcW w:w="1140" w:type="dxa"/>
            <w:hideMark/>
          </w:tcPr>
          <w:p w14:paraId="77EDE8B3" w14:textId="77777777" w:rsidR="00BB6337" w:rsidRPr="00EA092D" w:rsidRDefault="00BB6337" w:rsidP="008F3480">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rPr>
            </w:pPr>
            <w:r w:rsidRPr="00EA092D">
              <w:rPr>
                <w:rFonts w:cs="Times New Roman"/>
              </w:rPr>
              <w:t>$15</w:t>
            </w:r>
          </w:p>
        </w:tc>
        <w:tc>
          <w:tcPr>
            <w:tcW w:w="1968" w:type="dxa"/>
            <w:hideMark/>
          </w:tcPr>
          <w:p w14:paraId="7D051BFA" w14:textId="77777777" w:rsidR="00BB6337" w:rsidRPr="00EA092D" w:rsidRDefault="00BB6337" w:rsidP="008F3480">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rPr>
            </w:pPr>
            <w:r w:rsidRPr="00EA092D">
              <w:rPr>
                <w:rFonts w:cs="Times New Roman"/>
              </w:rPr>
              <w:t>75% ± 4%</w:t>
            </w:r>
          </w:p>
        </w:tc>
        <w:tc>
          <w:tcPr>
            <w:tcW w:w="1530" w:type="dxa"/>
            <w:hideMark/>
          </w:tcPr>
          <w:p w14:paraId="480F36E3" w14:textId="77777777" w:rsidR="00BB6337" w:rsidRPr="00EA092D" w:rsidRDefault="00BB6337" w:rsidP="008F3480">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rPr>
            </w:pPr>
            <w:r w:rsidRPr="00EA092D">
              <w:rPr>
                <w:rFonts w:cs="Times New Roman"/>
              </w:rPr>
              <w:t>2.6%</w:t>
            </w:r>
          </w:p>
        </w:tc>
      </w:tr>
      <w:tr w:rsidR="00EA092D" w14:paraId="35AAFAC2" w14:textId="77777777" w:rsidTr="008F3480">
        <w:trPr>
          <w:jc w:val="center"/>
        </w:trPr>
        <w:tc>
          <w:tcPr>
            <w:cnfStyle w:val="001000000000" w:firstRow="0" w:lastRow="0" w:firstColumn="1" w:lastColumn="0" w:oddVBand="0" w:evenVBand="0" w:oddHBand="0" w:evenHBand="0" w:firstRowFirstColumn="0" w:firstRowLastColumn="0" w:lastRowFirstColumn="0" w:lastRowLastColumn="0"/>
            <w:tcW w:w="1417" w:type="dxa"/>
            <w:hideMark/>
          </w:tcPr>
          <w:p w14:paraId="0972478C" w14:textId="77777777" w:rsidR="00BB6337" w:rsidRPr="008F3480" w:rsidRDefault="00BB6337" w:rsidP="008F3480">
            <w:pPr>
              <w:spacing w:before="40" w:after="40"/>
              <w:jc w:val="left"/>
              <w:rPr>
                <w:b w:val="0"/>
                <w:bCs w:val="0"/>
              </w:rPr>
            </w:pPr>
            <w:r w:rsidRPr="008F3480">
              <w:rPr>
                <w:b w:val="0"/>
                <w:bCs w:val="0"/>
              </w:rPr>
              <w:t>Supplier C</w:t>
            </w:r>
          </w:p>
        </w:tc>
        <w:tc>
          <w:tcPr>
            <w:tcW w:w="1860" w:type="dxa"/>
            <w:hideMark/>
          </w:tcPr>
          <w:p w14:paraId="002F6AA7" w14:textId="77777777" w:rsidR="00BB6337" w:rsidRPr="00EA092D" w:rsidRDefault="00BB6337" w:rsidP="008F3480">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rPr>
            </w:pPr>
            <w:r w:rsidRPr="00EA092D">
              <w:rPr>
                <w:rFonts w:cs="Times New Roman"/>
              </w:rPr>
              <w:t>CI</w:t>
            </w:r>
          </w:p>
        </w:tc>
        <w:tc>
          <w:tcPr>
            <w:tcW w:w="1140" w:type="dxa"/>
            <w:hideMark/>
          </w:tcPr>
          <w:p w14:paraId="361B4343" w14:textId="77777777" w:rsidR="00BB6337" w:rsidRPr="00EA092D" w:rsidRDefault="00BB6337" w:rsidP="008F3480">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rPr>
            </w:pPr>
            <w:r w:rsidRPr="00EA092D">
              <w:rPr>
                <w:rFonts w:cs="Times New Roman"/>
              </w:rPr>
              <w:t>$16</w:t>
            </w:r>
          </w:p>
        </w:tc>
        <w:tc>
          <w:tcPr>
            <w:tcW w:w="1968" w:type="dxa"/>
            <w:hideMark/>
          </w:tcPr>
          <w:p w14:paraId="4EF03CD4" w14:textId="77777777" w:rsidR="00BB6337" w:rsidRPr="00EA092D" w:rsidRDefault="00BB6337" w:rsidP="008F3480">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rPr>
            </w:pPr>
            <w:r w:rsidRPr="00EA092D">
              <w:rPr>
                <w:rFonts w:cs="Times New Roman"/>
              </w:rPr>
              <w:t>78% ± 6%</w:t>
            </w:r>
          </w:p>
        </w:tc>
        <w:tc>
          <w:tcPr>
            <w:tcW w:w="1530" w:type="dxa"/>
            <w:hideMark/>
          </w:tcPr>
          <w:p w14:paraId="715A70EC" w14:textId="77777777" w:rsidR="00BB6337" w:rsidRPr="00EA092D" w:rsidRDefault="00BB6337" w:rsidP="008F3480">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rPr>
            </w:pPr>
            <w:r w:rsidRPr="00EA092D">
              <w:rPr>
                <w:rFonts w:cs="Times New Roman"/>
              </w:rPr>
              <w:t>2.5%</w:t>
            </w:r>
          </w:p>
        </w:tc>
      </w:tr>
      <w:tr w:rsidR="00EA092D" w14:paraId="1CC92075" w14:textId="77777777" w:rsidTr="008F3480">
        <w:trPr>
          <w:jc w:val="center"/>
        </w:trPr>
        <w:tc>
          <w:tcPr>
            <w:cnfStyle w:val="001000000000" w:firstRow="0" w:lastRow="0" w:firstColumn="1" w:lastColumn="0" w:oddVBand="0" w:evenVBand="0" w:oddHBand="0" w:evenHBand="0" w:firstRowFirstColumn="0" w:firstRowLastColumn="0" w:lastRowFirstColumn="0" w:lastRowLastColumn="0"/>
            <w:tcW w:w="1417" w:type="dxa"/>
            <w:hideMark/>
          </w:tcPr>
          <w:p w14:paraId="7B62A30A" w14:textId="77777777" w:rsidR="00BB6337" w:rsidRPr="008F3480" w:rsidRDefault="00BB6337" w:rsidP="008F3480">
            <w:pPr>
              <w:spacing w:before="40" w:after="40"/>
              <w:jc w:val="left"/>
              <w:rPr>
                <w:b w:val="0"/>
                <w:bCs w:val="0"/>
              </w:rPr>
            </w:pPr>
            <w:r w:rsidRPr="008F3480">
              <w:rPr>
                <w:b w:val="0"/>
                <w:bCs w:val="0"/>
              </w:rPr>
              <w:t>Supplier D</w:t>
            </w:r>
          </w:p>
        </w:tc>
        <w:tc>
          <w:tcPr>
            <w:tcW w:w="1860" w:type="dxa"/>
            <w:hideMark/>
          </w:tcPr>
          <w:p w14:paraId="1215AA2D" w14:textId="77777777" w:rsidR="00BB6337" w:rsidRPr="00EA092D" w:rsidRDefault="00BB6337" w:rsidP="008F3480">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rPr>
            </w:pPr>
            <w:r w:rsidRPr="00EA092D">
              <w:rPr>
                <w:rFonts w:cs="Times New Roman"/>
              </w:rPr>
              <w:t>CI</w:t>
            </w:r>
          </w:p>
        </w:tc>
        <w:tc>
          <w:tcPr>
            <w:tcW w:w="1140" w:type="dxa"/>
            <w:hideMark/>
          </w:tcPr>
          <w:p w14:paraId="642E376B" w14:textId="77777777" w:rsidR="00BB6337" w:rsidRPr="00EA092D" w:rsidRDefault="00BB6337" w:rsidP="008F3480">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rPr>
            </w:pPr>
            <w:r w:rsidRPr="00EA092D">
              <w:rPr>
                <w:rFonts w:cs="Times New Roman"/>
              </w:rPr>
              <w:t>$24</w:t>
            </w:r>
          </w:p>
        </w:tc>
        <w:tc>
          <w:tcPr>
            <w:tcW w:w="1968" w:type="dxa"/>
            <w:hideMark/>
          </w:tcPr>
          <w:p w14:paraId="5C10F11D" w14:textId="77777777" w:rsidR="00BB6337" w:rsidRPr="00EA092D" w:rsidRDefault="00BB6337" w:rsidP="008F3480">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rPr>
            </w:pPr>
            <w:r w:rsidRPr="00EA092D">
              <w:rPr>
                <w:rFonts w:cs="Times New Roman"/>
              </w:rPr>
              <w:t>80% ± 8%</w:t>
            </w:r>
          </w:p>
        </w:tc>
        <w:tc>
          <w:tcPr>
            <w:tcW w:w="1530" w:type="dxa"/>
            <w:hideMark/>
          </w:tcPr>
          <w:p w14:paraId="10FEDF4C" w14:textId="77777777" w:rsidR="00BB6337" w:rsidRPr="00EA092D" w:rsidRDefault="00BB6337" w:rsidP="008F3480">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rPr>
            </w:pPr>
            <w:r w:rsidRPr="00EA092D">
              <w:rPr>
                <w:rFonts w:cs="Times New Roman"/>
              </w:rPr>
              <w:t>1.8%</w:t>
            </w:r>
          </w:p>
        </w:tc>
      </w:tr>
      <w:tr w:rsidR="00EA092D" w14:paraId="5A92E1ED" w14:textId="77777777" w:rsidTr="008F3480">
        <w:trPr>
          <w:jc w:val="center"/>
        </w:trPr>
        <w:tc>
          <w:tcPr>
            <w:cnfStyle w:val="001000000000" w:firstRow="0" w:lastRow="0" w:firstColumn="1" w:lastColumn="0" w:oddVBand="0" w:evenVBand="0" w:oddHBand="0" w:evenHBand="0" w:firstRowFirstColumn="0" w:firstRowLastColumn="0" w:lastRowFirstColumn="0" w:lastRowLastColumn="0"/>
            <w:tcW w:w="1417" w:type="dxa"/>
            <w:hideMark/>
          </w:tcPr>
          <w:p w14:paraId="6AEEE4AB" w14:textId="77777777" w:rsidR="00BB6337" w:rsidRPr="008F3480" w:rsidRDefault="00BB6337" w:rsidP="008F3480">
            <w:pPr>
              <w:spacing w:before="40" w:after="40"/>
              <w:jc w:val="left"/>
              <w:rPr>
                <w:b w:val="0"/>
                <w:bCs w:val="0"/>
              </w:rPr>
            </w:pPr>
            <w:r w:rsidRPr="008F3480">
              <w:rPr>
                <w:b w:val="0"/>
                <w:bCs w:val="0"/>
              </w:rPr>
              <w:t>Supplier E</w:t>
            </w:r>
          </w:p>
        </w:tc>
        <w:tc>
          <w:tcPr>
            <w:tcW w:w="1860" w:type="dxa"/>
            <w:hideMark/>
          </w:tcPr>
          <w:p w14:paraId="69C76EDA" w14:textId="77777777" w:rsidR="00BB6337" w:rsidRPr="00EA092D" w:rsidRDefault="00BB6337" w:rsidP="008F3480">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rPr>
            </w:pPr>
            <w:r w:rsidRPr="00EA092D">
              <w:rPr>
                <w:rFonts w:cs="Times New Roman"/>
              </w:rPr>
              <w:t>CI</w:t>
            </w:r>
          </w:p>
        </w:tc>
        <w:tc>
          <w:tcPr>
            <w:tcW w:w="1140" w:type="dxa"/>
            <w:hideMark/>
          </w:tcPr>
          <w:p w14:paraId="22F48F6B" w14:textId="77777777" w:rsidR="00BB6337" w:rsidRPr="00EA092D" w:rsidRDefault="00BB6337" w:rsidP="008F3480">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rPr>
            </w:pPr>
            <w:r w:rsidRPr="00EA092D">
              <w:rPr>
                <w:rFonts w:cs="Times New Roman"/>
              </w:rPr>
              <w:t>$14</w:t>
            </w:r>
          </w:p>
        </w:tc>
        <w:tc>
          <w:tcPr>
            <w:tcW w:w="1968" w:type="dxa"/>
            <w:hideMark/>
          </w:tcPr>
          <w:p w14:paraId="1B2EB6C4" w14:textId="77777777" w:rsidR="00BB6337" w:rsidRPr="00EA092D" w:rsidRDefault="00BB6337" w:rsidP="008F3480">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rPr>
            </w:pPr>
            <w:r w:rsidRPr="00EA092D">
              <w:rPr>
                <w:rFonts w:cs="Times New Roman"/>
              </w:rPr>
              <w:t>70% ± 10%</w:t>
            </w:r>
          </w:p>
        </w:tc>
        <w:tc>
          <w:tcPr>
            <w:tcW w:w="1530" w:type="dxa"/>
            <w:hideMark/>
          </w:tcPr>
          <w:p w14:paraId="6A264E33" w14:textId="77777777" w:rsidR="00BB6337" w:rsidRPr="00EA092D" w:rsidRDefault="00BB6337" w:rsidP="008F3480">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rPr>
            </w:pPr>
            <w:r w:rsidRPr="00EA092D">
              <w:rPr>
                <w:rFonts w:cs="Times New Roman"/>
              </w:rPr>
              <w:t>2.7%</w:t>
            </w:r>
          </w:p>
        </w:tc>
      </w:tr>
      <w:tr w:rsidR="00EA092D" w14:paraId="13380163" w14:textId="77777777" w:rsidTr="008F3480">
        <w:trPr>
          <w:jc w:val="center"/>
        </w:trPr>
        <w:tc>
          <w:tcPr>
            <w:cnfStyle w:val="001000000000" w:firstRow="0" w:lastRow="0" w:firstColumn="1" w:lastColumn="0" w:oddVBand="0" w:evenVBand="0" w:oddHBand="0" w:evenHBand="0" w:firstRowFirstColumn="0" w:firstRowLastColumn="0" w:lastRowFirstColumn="0" w:lastRowLastColumn="0"/>
            <w:tcW w:w="1417" w:type="dxa"/>
            <w:hideMark/>
          </w:tcPr>
          <w:p w14:paraId="4FF23469" w14:textId="77777777" w:rsidR="00BB6337" w:rsidRPr="008F3480" w:rsidRDefault="00BB6337" w:rsidP="008F3480">
            <w:pPr>
              <w:spacing w:before="40" w:after="40"/>
              <w:jc w:val="left"/>
              <w:rPr>
                <w:b w:val="0"/>
                <w:bCs w:val="0"/>
              </w:rPr>
            </w:pPr>
            <w:r w:rsidRPr="008F3480">
              <w:rPr>
                <w:b w:val="0"/>
                <w:bCs w:val="0"/>
              </w:rPr>
              <w:t>Supplier F</w:t>
            </w:r>
          </w:p>
        </w:tc>
        <w:tc>
          <w:tcPr>
            <w:tcW w:w="1860" w:type="dxa"/>
            <w:hideMark/>
          </w:tcPr>
          <w:p w14:paraId="19D18EE4" w14:textId="77777777" w:rsidR="00BB6337" w:rsidRPr="00EA092D" w:rsidRDefault="00BB6337" w:rsidP="008F3480">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rPr>
            </w:pPr>
            <w:r w:rsidRPr="00EA092D">
              <w:rPr>
                <w:rFonts w:cs="Times New Roman"/>
              </w:rPr>
              <w:t>CI</w:t>
            </w:r>
          </w:p>
        </w:tc>
        <w:tc>
          <w:tcPr>
            <w:tcW w:w="1140" w:type="dxa"/>
            <w:hideMark/>
          </w:tcPr>
          <w:p w14:paraId="17638624" w14:textId="77777777" w:rsidR="00BB6337" w:rsidRPr="00EA092D" w:rsidRDefault="00BB6337" w:rsidP="008F3480">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rPr>
            </w:pPr>
            <w:r w:rsidRPr="00EA092D">
              <w:rPr>
                <w:rFonts w:cs="Times New Roman"/>
              </w:rPr>
              <w:t>$13</w:t>
            </w:r>
          </w:p>
        </w:tc>
        <w:tc>
          <w:tcPr>
            <w:tcW w:w="1968" w:type="dxa"/>
            <w:hideMark/>
          </w:tcPr>
          <w:p w14:paraId="601DC73A" w14:textId="77777777" w:rsidR="00BB6337" w:rsidRPr="00EA092D" w:rsidRDefault="00BB6337" w:rsidP="008F3480">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rPr>
            </w:pPr>
            <w:r w:rsidRPr="00EA092D">
              <w:rPr>
                <w:rFonts w:cs="Times New Roman"/>
              </w:rPr>
              <w:t>70% ± 12%</w:t>
            </w:r>
          </w:p>
        </w:tc>
        <w:tc>
          <w:tcPr>
            <w:tcW w:w="1530" w:type="dxa"/>
            <w:hideMark/>
          </w:tcPr>
          <w:p w14:paraId="7170E617" w14:textId="77777777" w:rsidR="00BB6337" w:rsidRPr="00EA092D" w:rsidRDefault="00BB6337" w:rsidP="008F3480">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rPr>
            </w:pPr>
            <w:r w:rsidRPr="00EA092D">
              <w:rPr>
                <w:rFonts w:cs="Times New Roman"/>
              </w:rPr>
              <w:t>2.8%</w:t>
            </w:r>
          </w:p>
        </w:tc>
      </w:tr>
      <w:tr w:rsidR="008F3480" w14:paraId="25BB0DB9" w14:textId="77777777" w:rsidTr="008F3480">
        <w:trPr>
          <w:jc w:val="center"/>
        </w:trPr>
        <w:tc>
          <w:tcPr>
            <w:cnfStyle w:val="001000000000" w:firstRow="0" w:lastRow="0" w:firstColumn="1" w:lastColumn="0" w:oddVBand="0" w:evenVBand="0" w:oddHBand="0" w:evenHBand="0" w:firstRowFirstColumn="0" w:firstRowLastColumn="0" w:lastRowFirstColumn="0" w:lastRowLastColumn="0"/>
            <w:tcW w:w="7915" w:type="dxa"/>
            <w:gridSpan w:val="5"/>
            <w:hideMark/>
          </w:tcPr>
          <w:p w14:paraId="22760C1A" w14:textId="2764E3D9" w:rsidR="008F3480" w:rsidRPr="008F3480" w:rsidRDefault="008F3480" w:rsidP="008F3480">
            <w:pPr>
              <w:spacing w:before="40" w:after="40"/>
              <w:jc w:val="left"/>
              <w:rPr>
                <w:rFonts w:eastAsiaTheme="minorHAnsi" w:cs="Times New Roman"/>
                <w:sz w:val="20"/>
                <w:szCs w:val="20"/>
                <w:lang w:val="en-IN" w:eastAsia="en-IN" w:bidi="hi-IN"/>
              </w:rPr>
            </w:pPr>
            <w:r w:rsidRPr="008F3480">
              <w:t>Motherboard</w:t>
            </w:r>
          </w:p>
        </w:tc>
      </w:tr>
      <w:tr w:rsidR="00EA092D" w14:paraId="3485267E" w14:textId="77777777" w:rsidTr="008F3480">
        <w:trPr>
          <w:jc w:val="center"/>
        </w:trPr>
        <w:tc>
          <w:tcPr>
            <w:cnfStyle w:val="001000000000" w:firstRow="0" w:lastRow="0" w:firstColumn="1" w:lastColumn="0" w:oddVBand="0" w:evenVBand="0" w:oddHBand="0" w:evenHBand="0" w:firstRowFirstColumn="0" w:firstRowLastColumn="0" w:lastRowFirstColumn="0" w:lastRowLastColumn="0"/>
            <w:tcW w:w="1417" w:type="dxa"/>
            <w:hideMark/>
          </w:tcPr>
          <w:p w14:paraId="140A489A" w14:textId="77777777" w:rsidR="00BB6337" w:rsidRPr="008F3480" w:rsidRDefault="00BB6337" w:rsidP="008F3480">
            <w:pPr>
              <w:spacing w:before="40" w:after="40"/>
              <w:jc w:val="left"/>
              <w:rPr>
                <w:b w:val="0"/>
                <w:bCs w:val="0"/>
              </w:rPr>
            </w:pPr>
            <w:r w:rsidRPr="008F3480">
              <w:rPr>
                <w:b w:val="0"/>
                <w:bCs w:val="0"/>
              </w:rPr>
              <w:t>Supplier D</w:t>
            </w:r>
          </w:p>
        </w:tc>
        <w:tc>
          <w:tcPr>
            <w:tcW w:w="1860" w:type="dxa"/>
            <w:hideMark/>
          </w:tcPr>
          <w:p w14:paraId="698FFFFA" w14:textId="77777777" w:rsidR="00BB6337" w:rsidRPr="00EA092D" w:rsidRDefault="00BB6337" w:rsidP="008F3480">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rPr>
            </w:pPr>
            <w:r w:rsidRPr="00EA092D">
              <w:rPr>
                <w:rFonts w:cs="Times New Roman"/>
              </w:rPr>
              <w:t>Motherboard</w:t>
            </w:r>
          </w:p>
        </w:tc>
        <w:tc>
          <w:tcPr>
            <w:tcW w:w="1140" w:type="dxa"/>
            <w:hideMark/>
          </w:tcPr>
          <w:p w14:paraId="545C1753" w14:textId="77777777" w:rsidR="00BB6337" w:rsidRPr="00EA092D" w:rsidRDefault="00BB6337" w:rsidP="008F3480">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rPr>
            </w:pPr>
            <w:r w:rsidRPr="00EA092D">
              <w:rPr>
                <w:rFonts w:cs="Times New Roman"/>
              </w:rPr>
              <w:t>$29</w:t>
            </w:r>
          </w:p>
        </w:tc>
        <w:tc>
          <w:tcPr>
            <w:tcW w:w="1968" w:type="dxa"/>
            <w:hideMark/>
          </w:tcPr>
          <w:p w14:paraId="6BF7AE81" w14:textId="77777777" w:rsidR="00BB6337" w:rsidRPr="00EA092D" w:rsidRDefault="00BB6337" w:rsidP="008F3480">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rPr>
            </w:pPr>
            <w:r w:rsidRPr="00EA092D">
              <w:rPr>
                <w:rFonts w:cs="Times New Roman"/>
              </w:rPr>
              <w:t>80% ± 8%</w:t>
            </w:r>
          </w:p>
        </w:tc>
        <w:tc>
          <w:tcPr>
            <w:tcW w:w="1530" w:type="dxa"/>
            <w:hideMark/>
          </w:tcPr>
          <w:p w14:paraId="17EE8586" w14:textId="77777777" w:rsidR="00BB6337" w:rsidRPr="00EA092D" w:rsidRDefault="00BB6337" w:rsidP="008F3480">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rPr>
            </w:pPr>
            <w:r w:rsidRPr="00EA092D">
              <w:rPr>
                <w:rFonts w:cs="Times New Roman"/>
              </w:rPr>
              <w:t>1.1%</w:t>
            </w:r>
          </w:p>
        </w:tc>
      </w:tr>
      <w:tr w:rsidR="00EA092D" w14:paraId="7AC4E8D8" w14:textId="77777777" w:rsidTr="008F3480">
        <w:trPr>
          <w:jc w:val="center"/>
        </w:trPr>
        <w:tc>
          <w:tcPr>
            <w:cnfStyle w:val="001000000000" w:firstRow="0" w:lastRow="0" w:firstColumn="1" w:lastColumn="0" w:oddVBand="0" w:evenVBand="0" w:oddHBand="0" w:evenHBand="0" w:firstRowFirstColumn="0" w:firstRowLastColumn="0" w:lastRowFirstColumn="0" w:lastRowLastColumn="0"/>
            <w:tcW w:w="1417" w:type="dxa"/>
            <w:hideMark/>
          </w:tcPr>
          <w:p w14:paraId="73228E2E" w14:textId="77777777" w:rsidR="00BB6337" w:rsidRPr="008F3480" w:rsidRDefault="00BB6337" w:rsidP="008F3480">
            <w:pPr>
              <w:spacing w:before="40" w:after="40"/>
              <w:jc w:val="left"/>
              <w:rPr>
                <w:b w:val="0"/>
                <w:bCs w:val="0"/>
              </w:rPr>
            </w:pPr>
            <w:r w:rsidRPr="008F3480">
              <w:rPr>
                <w:b w:val="0"/>
                <w:bCs w:val="0"/>
              </w:rPr>
              <w:t>Supplier E</w:t>
            </w:r>
          </w:p>
        </w:tc>
        <w:tc>
          <w:tcPr>
            <w:tcW w:w="1860" w:type="dxa"/>
            <w:hideMark/>
          </w:tcPr>
          <w:p w14:paraId="0FB575D2" w14:textId="77777777" w:rsidR="00BB6337" w:rsidRPr="00EA092D" w:rsidRDefault="00BB6337" w:rsidP="008F3480">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rPr>
            </w:pPr>
            <w:r w:rsidRPr="00EA092D">
              <w:rPr>
                <w:rFonts w:cs="Times New Roman"/>
              </w:rPr>
              <w:t>Motherboard</w:t>
            </w:r>
          </w:p>
        </w:tc>
        <w:tc>
          <w:tcPr>
            <w:tcW w:w="1140" w:type="dxa"/>
            <w:hideMark/>
          </w:tcPr>
          <w:p w14:paraId="3F75BD8D" w14:textId="77777777" w:rsidR="00BB6337" w:rsidRPr="00EA092D" w:rsidRDefault="00BB6337" w:rsidP="008F3480">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rPr>
            </w:pPr>
            <w:r w:rsidRPr="00EA092D">
              <w:rPr>
                <w:rFonts w:cs="Times New Roman"/>
              </w:rPr>
              <w:t>$20</w:t>
            </w:r>
          </w:p>
        </w:tc>
        <w:tc>
          <w:tcPr>
            <w:tcW w:w="1968" w:type="dxa"/>
            <w:hideMark/>
          </w:tcPr>
          <w:p w14:paraId="22F58FE8" w14:textId="77777777" w:rsidR="00BB6337" w:rsidRPr="00EA092D" w:rsidRDefault="00BB6337" w:rsidP="008F3480">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rPr>
            </w:pPr>
            <w:r w:rsidRPr="00EA092D">
              <w:rPr>
                <w:rFonts w:cs="Times New Roman"/>
              </w:rPr>
              <w:t>75% ± 10%</w:t>
            </w:r>
          </w:p>
        </w:tc>
        <w:tc>
          <w:tcPr>
            <w:tcW w:w="1530" w:type="dxa"/>
            <w:hideMark/>
          </w:tcPr>
          <w:p w14:paraId="419E8E46" w14:textId="77777777" w:rsidR="00BB6337" w:rsidRPr="00EA092D" w:rsidRDefault="00BB6337" w:rsidP="008F3480">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rPr>
            </w:pPr>
            <w:r w:rsidRPr="00EA092D">
              <w:rPr>
                <w:rFonts w:cs="Times New Roman"/>
              </w:rPr>
              <w:t>1.7%</w:t>
            </w:r>
          </w:p>
        </w:tc>
      </w:tr>
      <w:tr w:rsidR="00EA092D" w14:paraId="16D42272" w14:textId="77777777" w:rsidTr="008F3480">
        <w:trPr>
          <w:jc w:val="center"/>
        </w:trPr>
        <w:tc>
          <w:tcPr>
            <w:cnfStyle w:val="001000000000" w:firstRow="0" w:lastRow="0" w:firstColumn="1" w:lastColumn="0" w:oddVBand="0" w:evenVBand="0" w:oddHBand="0" w:evenHBand="0" w:firstRowFirstColumn="0" w:firstRowLastColumn="0" w:lastRowFirstColumn="0" w:lastRowLastColumn="0"/>
            <w:tcW w:w="1417" w:type="dxa"/>
            <w:hideMark/>
          </w:tcPr>
          <w:p w14:paraId="6F25A95E" w14:textId="77777777" w:rsidR="00BB6337" w:rsidRPr="008F3480" w:rsidRDefault="00BB6337" w:rsidP="008F3480">
            <w:pPr>
              <w:spacing w:before="40" w:after="40"/>
              <w:jc w:val="left"/>
              <w:rPr>
                <w:b w:val="0"/>
                <w:bCs w:val="0"/>
              </w:rPr>
            </w:pPr>
            <w:r w:rsidRPr="008F3480">
              <w:rPr>
                <w:b w:val="0"/>
                <w:bCs w:val="0"/>
              </w:rPr>
              <w:t>Supplier F</w:t>
            </w:r>
          </w:p>
        </w:tc>
        <w:tc>
          <w:tcPr>
            <w:tcW w:w="1860" w:type="dxa"/>
            <w:hideMark/>
          </w:tcPr>
          <w:p w14:paraId="12DF6194" w14:textId="77777777" w:rsidR="00BB6337" w:rsidRPr="00EA092D" w:rsidRDefault="00BB6337" w:rsidP="008F3480">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rPr>
            </w:pPr>
            <w:r w:rsidRPr="00EA092D">
              <w:rPr>
                <w:rFonts w:cs="Times New Roman"/>
              </w:rPr>
              <w:t>Motherboard</w:t>
            </w:r>
          </w:p>
        </w:tc>
        <w:tc>
          <w:tcPr>
            <w:tcW w:w="1140" w:type="dxa"/>
            <w:hideMark/>
          </w:tcPr>
          <w:p w14:paraId="1EAF29EF" w14:textId="77777777" w:rsidR="00BB6337" w:rsidRPr="00EA092D" w:rsidRDefault="00BB6337" w:rsidP="008F3480">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rPr>
            </w:pPr>
            <w:r w:rsidRPr="00EA092D">
              <w:rPr>
                <w:rFonts w:cs="Times New Roman"/>
              </w:rPr>
              <w:t>$19</w:t>
            </w:r>
          </w:p>
        </w:tc>
        <w:tc>
          <w:tcPr>
            <w:tcW w:w="1968" w:type="dxa"/>
            <w:hideMark/>
          </w:tcPr>
          <w:p w14:paraId="40E86E05" w14:textId="77777777" w:rsidR="00BB6337" w:rsidRPr="00EA092D" w:rsidRDefault="00BB6337" w:rsidP="008F3480">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rPr>
            </w:pPr>
            <w:r w:rsidRPr="00EA092D">
              <w:rPr>
                <w:rFonts w:cs="Times New Roman"/>
              </w:rPr>
              <w:t>77% ± 12%</w:t>
            </w:r>
          </w:p>
        </w:tc>
        <w:tc>
          <w:tcPr>
            <w:tcW w:w="1530" w:type="dxa"/>
            <w:hideMark/>
          </w:tcPr>
          <w:p w14:paraId="2FD19880" w14:textId="77777777" w:rsidR="00BB6337" w:rsidRPr="00EA092D" w:rsidRDefault="00BB6337" w:rsidP="008F3480">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rPr>
            </w:pPr>
            <w:r w:rsidRPr="00EA092D">
              <w:rPr>
                <w:rFonts w:cs="Times New Roman"/>
              </w:rPr>
              <w:t>1.8%</w:t>
            </w:r>
          </w:p>
        </w:tc>
      </w:tr>
      <w:tr w:rsidR="00EA092D" w14:paraId="46AF831D" w14:textId="77777777" w:rsidTr="008F3480">
        <w:trPr>
          <w:jc w:val="center"/>
        </w:trPr>
        <w:tc>
          <w:tcPr>
            <w:cnfStyle w:val="001000000000" w:firstRow="0" w:lastRow="0" w:firstColumn="1" w:lastColumn="0" w:oddVBand="0" w:evenVBand="0" w:oddHBand="0" w:evenHBand="0" w:firstRowFirstColumn="0" w:firstRowLastColumn="0" w:lastRowFirstColumn="0" w:lastRowLastColumn="0"/>
            <w:tcW w:w="1417" w:type="dxa"/>
            <w:hideMark/>
          </w:tcPr>
          <w:p w14:paraId="633A2EE0" w14:textId="77777777" w:rsidR="00BB6337" w:rsidRPr="008F3480" w:rsidRDefault="00BB6337" w:rsidP="008F3480">
            <w:pPr>
              <w:spacing w:before="40" w:after="40"/>
              <w:jc w:val="left"/>
              <w:rPr>
                <w:b w:val="0"/>
                <w:bCs w:val="0"/>
              </w:rPr>
            </w:pPr>
            <w:r w:rsidRPr="008F3480">
              <w:rPr>
                <w:b w:val="0"/>
                <w:bCs w:val="0"/>
              </w:rPr>
              <w:t>Supplier G</w:t>
            </w:r>
          </w:p>
        </w:tc>
        <w:tc>
          <w:tcPr>
            <w:tcW w:w="1860" w:type="dxa"/>
            <w:hideMark/>
          </w:tcPr>
          <w:p w14:paraId="4A2541CF" w14:textId="77777777" w:rsidR="00BB6337" w:rsidRDefault="00BB6337" w:rsidP="008F3480">
            <w:pPr>
              <w:spacing w:before="40" w:after="40"/>
              <w:jc w:val="center"/>
              <w:cnfStyle w:val="000000000000" w:firstRow="0" w:lastRow="0" w:firstColumn="0" w:lastColumn="0" w:oddVBand="0" w:evenVBand="0" w:oddHBand="0" w:evenHBand="0" w:firstRowFirstColumn="0" w:firstRowLastColumn="0" w:lastRowFirstColumn="0" w:lastRowLastColumn="0"/>
            </w:pPr>
            <w:r>
              <w:t>Motherboard</w:t>
            </w:r>
          </w:p>
        </w:tc>
        <w:tc>
          <w:tcPr>
            <w:tcW w:w="1140" w:type="dxa"/>
            <w:hideMark/>
          </w:tcPr>
          <w:p w14:paraId="125A7466" w14:textId="77777777" w:rsidR="00BB6337" w:rsidRDefault="00BB6337" w:rsidP="008F3480">
            <w:pPr>
              <w:spacing w:before="40" w:after="40"/>
              <w:jc w:val="center"/>
              <w:cnfStyle w:val="000000000000" w:firstRow="0" w:lastRow="0" w:firstColumn="0" w:lastColumn="0" w:oddVBand="0" w:evenVBand="0" w:oddHBand="0" w:evenHBand="0" w:firstRowFirstColumn="0" w:firstRowLastColumn="0" w:lastRowFirstColumn="0" w:lastRowLastColumn="0"/>
            </w:pPr>
            <w:r>
              <w:t>$21</w:t>
            </w:r>
          </w:p>
        </w:tc>
        <w:tc>
          <w:tcPr>
            <w:tcW w:w="1968" w:type="dxa"/>
            <w:hideMark/>
          </w:tcPr>
          <w:p w14:paraId="33302A7F" w14:textId="77777777" w:rsidR="00BB6337" w:rsidRDefault="00BB6337" w:rsidP="008F3480">
            <w:pPr>
              <w:spacing w:before="40" w:after="40"/>
              <w:jc w:val="center"/>
              <w:cnfStyle w:val="000000000000" w:firstRow="0" w:lastRow="0" w:firstColumn="0" w:lastColumn="0" w:oddVBand="0" w:evenVBand="0" w:oddHBand="0" w:evenHBand="0" w:firstRowFirstColumn="0" w:firstRowLastColumn="0" w:lastRowFirstColumn="0" w:lastRowLastColumn="0"/>
            </w:pPr>
            <w:r>
              <w:t>78% ± 14%</w:t>
            </w:r>
          </w:p>
        </w:tc>
        <w:tc>
          <w:tcPr>
            <w:tcW w:w="1530" w:type="dxa"/>
            <w:hideMark/>
          </w:tcPr>
          <w:p w14:paraId="59DB21E0" w14:textId="77777777" w:rsidR="00BB6337" w:rsidRDefault="00BB6337" w:rsidP="008F3480">
            <w:pPr>
              <w:spacing w:before="40" w:after="40"/>
              <w:jc w:val="center"/>
              <w:cnfStyle w:val="000000000000" w:firstRow="0" w:lastRow="0" w:firstColumn="0" w:lastColumn="0" w:oddVBand="0" w:evenVBand="0" w:oddHBand="0" w:evenHBand="0" w:firstRowFirstColumn="0" w:firstRowLastColumn="0" w:lastRowFirstColumn="0" w:lastRowLastColumn="0"/>
            </w:pPr>
            <w:r>
              <w:t>1.7%</w:t>
            </w:r>
          </w:p>
        </w:tc>
      </w:tr>
    </w:tbl>
    <w:p w14:paraId="4E4579CE" w14:textId="77777777" w:rsidR="00BB6337" w:rsidRDefault="00BB6337" w:rsidP="008F3480">
      <w:pPr>
        <w:pStyle w:val="Heading2"/>
      </w:pPr>
      <w:bookmarkStart w:id="24" w:name="_Toc176486588"/>
      <w:r>
        <w:t>Inventory Management for Postponed Production</w:t>
      </w:r>
      <w:bookmarkEnd w:id="24"/>
    </w:p>
    <w:p w14:paraId="5A5EB577" w14:textId="77777777" w:rsidR="00BB6337" w:rsidRDefault="00BB6337" w:rsidP="00EA092D">
      <w:r>
        <w:t xml:space="preserve">FLEX firms produce complete smart home assistants and smart thermostats at their manufacturing plant and ship them through their regional distribution centers to customers. Alternatively, postponement is possible by producing semi-finished products. Postponed production involves creating a semi-completed </w:t>
      </w:r>
      <w:r>
        <w:lastRenderedPageBreak/>
        <w:t>product at the manufacturing plant, which can later be converted into either SHA or ST at the distribution center.</w:t>
      </w:r>
    </w:p>
    <w:p w14:paraId="7E648A11" w14:textId="77777777" w:rsidR="00BB6337" w:rsidRDefault="00BB6337" w:rsidP="00EA092D">
      <w:r>
        <w:t>If your firm practices postponed production, sub-assembly components inventories must be managed at your regional distribution centers. And, if you are currently manufacturing completed products at your manufacturing plant, inventories of sub-assembly components also have to be managed at the manufacturing plant. Recall that your manufacturing plant shares inventories with your distribution center in market region 1.</w:t>
      </w:r>
    </w:p>
    <w:p w14:paraId="7211A755" w14:textId="77777777" w:rsidR="00BB6337" w:rsidRDefault="00BB6337" w:rsidP="00EA092D">
      <w:r>
        <w:t>Negative shipments of raw materials and sub-assembly components (i.e., returns to vendors) are not possible. The FLEX software automatically disposes of any residual inventory of sub-assembly components and finished goods when a DC is closed. The inventory is converted to cash at the current balance-sheet values and a corresponding disposal cost of 20% of the inventory's value accrues. This disposal cost is recorded under Consulting Fees on the firm's P&amp;L statement. An appropriate disposal-sale message appears at the end of the firm's financial statements.</w:t>
      </w:r>
    </w:p>
    <w:p w14:paraId="2A4D5D25" w14:textId="77777777" w:rsidR="00BB6337" w:rsidRDefault="00BB6337" w:rsidP="00EA092D">
      <w:pPr>
        <w:pStyle w:val="Heading2"/>
      </w:pPr>
      <w:bookmarkStart w:id="25" w:name="_Toc176486589"/>
      <w:r>
        <w:t>Replacement Parts</w:t>
      </w:r>
      <w:bookmarkEnd w:id="25"/>
    </w:p>
    <w:p w14:paraId="74FB1241" w14:textId="77777777" w:rsidR="00BB6337" w:rsidRDefault="00BB6337" w:rsidP="00EA092D">
      <w:r>
        <w:t>Sub-assembly components may fail in the field as customers use their products. Within the warranty period associated with each product, replacement parts are provided without cost by the firm.</w:t>
      </w:r>
    </w:p>
    <w:p w14:paraId="5EF84232" w14:textId="77777777" w:rsidR="00BB6337" w:rsidRDefault="00BB6337" w:rsidP="00EA092D">
      <w:r>
        <w:t>Each regional distribution center services demand for sub-assembly component replacement parts from the local region. If a particular regional distribution center does not exist, then replacement part demand from that region is sourced from the distribution center adjacent to the firm's manufacturing plant in market region 1. Your FLEX firm must maintain a suitable inventory of sub-assembly components to service replacement parts demand.</w:t>
      </w:r>
    </w:p>
    <w:p w14:paraId="7510584B" w14:textId="77777777" w:rsidR="00BB6337" w:rsidRDefault="00BB6337" w:rsidP="00EA092D">
      <w:pPr>
        <w:pStyle w:val="Heading2"/>
      </w:pPr>
      <w:bookmarkStart w:id="26" w:name="_Toc176486590"/>
      <w:r>
        <w:t>Emergency Procurement</w:t>
      </w:r>
      <w:bookmarkEnd w:id="26"/>
    </w:p>
    <w:p w14:paraId="0F18372D" w14:textId="77777777" w:rsidR="00BB6337" w:rsidRDefault="00BB6337" w:rsidP="00EA092D">
      <w:r>
        <w:t>Your firm has a policy of never running out of inventories of raw materials or sub-assembly components. If the available inventory of any raw material or sub-assembly component is insufficient to meet the requirements implicit in your production orders, an emergency procurement order is automatically executed by the simulation software.</w:t>
      </w:r>
    </w:p>
    <w:p w14:paraId="2F096BA0" w14:textId="77777777" w:rsidR="00BB6337" w:rsidRDefault="00BB6337" w:rsidP="00EA092D">
      <w:r>
        <w:t>Emergency procurement orders of sub-assembly components are made from supplier D, the only full-service supplier offering all sub-assembly components. Emergency procurement orders of raw materials and sub-assembly components involve extra charges of $1/kg and $3/unit, respectively ($6/unit for Motherboard sub-assembly components). Emergency procurement costs are recorded as "Emergency Procurement" costs on the "Corporate P&amp;L Statement."</w:t>
      </w:r>
    </w:p>
    <w:p w14:paraId="1772AE65" w14:textId="77777777" w:rsidR="00BB6337" w:rsidRDefault="00BB6337" w:rsidP="00EA092D">
      <w:r>
        <w:t>Emergency orders are always shipped by air to ensure they arrive in time for the current quarter's production activities. Emergency orders of sub-assembly components involve transportation costs that are 50% higher than the usual costs associated with sourcing via air transportation. Emergency procurement of raw materials incurs a cost of $1/kg.</w:t>
      </w:r>
    </w:p>
    <w:p w14:paraId="2599274B" w14:textId="77777777" w:rsidR="00BB6337" w:rsidRDefault="00BB6337" w:rsidP="00EA092D">
      <w:pPr>
        <w:pStyle w:val="Heading2"/>
      </w:pPr>
      <w:bookmarkStart w:id="27" w:name="_Toc176486591"/>
      <w:r>
        <w:lastRenderedPageBreak/>
        <w:t>Relationship Management Costs</w:t>
      </w:r>
      <w:bookmarkEnd w:id="27"/>
    </w:p>
    <w:p w14:paraId="7F853079" w14:textId="77777777" w:rsidR="00BB6337" w:rsidRDefault="00BB6337" w:rsidP="00EA092D">
      <w:r>
        <w:t>Each relationship with a sub-assembly supplier incurs one-time start-up costs of $20,000, plus ongoing costs of $10,000 in the initial quarter of procurement and $5,000 in subsequent quarters as long as your firm continues to source sub-assembly components from a supplier. If you cease ordering sub-assembly components from a supplier and then start ordering again in a later quarter, these start-up costs are incurred again.</w:t>
      </w:r>
    </w:p>
    <w:p w14:paraId="33A1960F" w14:textId="77777777" w:rsidR="00BB6337" w:rsidRDefault="00BB6337" w:rsidP="00EA092D">
      <w:r>
        <w:t>“Relationship" means one or more purchase orders processed with a sub-assembly component provider. Relationship management costs are recorded under "Procurement FC" on your financial statements.</w:t>
      </w:r>
    </w:p>
    <w:p w14:paraId="590679EA" w14:textId="77777777" w:rsidR="00BB6337" w:rsidRDefault="00BB6337" w:rsidP="00EA092D">
      <w:r>
        <w:t>Fixed order costs of $1,250 accrue for every sub-assembly component procurement (via surface or air) from every supplier used in a quarter. These costs are also recorded under “Procurement FC” on your financial statements.</w:t>
      </w:r>
    </w:p>
    <w:p w14:paraId="687FF640" w14:textId="77777777" w:rsidR="00BB6337" w:rsidRDefault="00BB6337" w:rsidP="00EA092D">
      <w:r>
        <w:t>Ongoing relationships with sub-assembly component suppliers have the positive benefit of reducing the risk associated with spot-market unavailability in any given quarter. As an existing customer of a sub-assembly component supplier, your firm would receive preferential treatment with regard to any supply constraints. Thus, your firm would normally not face spot-market unavailability from your existing sub-assembly component suppliers.</w:t>
      </w:r>
    </w:p>
    <w:p w14:paraId="1016D2D7" w14:textId="77777777" w:rsidR="00BB6337" w:rsidRDefault="00BB6337" w:rsidP="00EA092D">
      <w:pPr>
        <w:pStyle w:val="Heading2"/>
      </w:pPr>
      <w:bookmarkStart w:id="28" w:name="_Toc176486592"/>
      <w:r>
        <w:t>SAC Surface Shipping</w:t>
      </w:r>
      <w:bookmarkEnd w:id="28"/>
    </w:p>
    <w:p w14:paraId="56A3308F" w14:textId="77777777" w:rsidR="00BB6337" w:rsidRDefault="00BB6337" w:rsidP="00EA092D">
      <w:r>
        <w:t>SAC surface shipping, a distribution decision variable in FLEX, refers to in-bound surface shipments of sub-assembly components to each DC.</w:t>
      </w:r>
    </w:p>
    <w:p w14:paraId="4D8ACF77" w14:textId="77777777" w:rsidR="00BB6337" w:rsidRDefault="00BB6337" w:rsidP="00EA092D">
      <w:pPr>
        <w:pStyle w:val="ListParagraph"/>
        <w:numPr>
          <w:ilvl w:val="0"/>
          <w:numId w:val="13"/>
        </w:numPr>
      </w:pPr>
      <w:r w:rsidRPr="00EA092D">
        <w:rPr>
          <w:b/>
          <w:bCs/>
        </w:rPr>
        <w:t>Expedited Surface Shipping (Level 3)</w:t>
      </w:r>
      <w:r>
        <w:t>: Increases delivery reliability by 10%-20%, costs 25% above the standard surface shipping cost.</w:t>
      </w:r>
    </w:p>
    <w:p w14:paraId="6145E930" w14:textId="77777777" w:rsidR="00BB6337" w:rsidRDefault="00BB6337" w:rsidP="00EA092D">
      <w:pPr>
        <w:pStyle w:val="ListParagraph"/>
        <w:numPr>
          <w:ilvl w:val="0"/>
          <w:numId w:val="13"/>
        </w:numPr>
      </w:pPr>
      <w:r w:rsidRPr="00EA092D">
        <w:rPr>
          <w:b/>
          <w:bCs/>
        </w:rPr>
        <w:t>Standard Surface Shipping (Level 2)</w:t>
      </w:r>
      <w:r>
        <w:t>: The normal form of surface shipping for in-bound sub-assembly components to each DC. Standard surface delivery reliability parameters are specified in the table above.</w:t>
      </w:r>
    </w:p>
    <w:p w14:paraId="520FB1ED" w14:textId="77777777" w:rsidR="00BB6337" w:rsidRDefault="00BB6337" w:rsidP="00EA092D">
      <w:pPr>
        <w:pStyle w:val="ListParagraph"/>
        <w:numPr>
          <w:ilvl w:val="0"/>
          <w:numId w:val="13"/>
        </w:numPr>
      </w:pPr>
      <w:r w:rsidRPr="00EA092D">
        <w:rPr>
          <w:b/>
          <w:bCs/>
        </w:rPr>
        <w:t>Economy Surface Shipping (Level 1)</w:t>
      </w:r>
      <w:r>
        <w:t>: Reduces shipping costs by 30%, decreases delivery reliability by 35%-40%.</w:t>
      </w:r>
    </w:p>
    <w:p w14:paraId="3F29A29F" w14:textId="77777777" w:rsidR="00BB6337" w:rsidRDefault="00BB6337" w:rsidP="00EA092D">
      <w:r>
        <w:t>Transportation costs are reported in the FLEX financial reports for standard surface shipping. Incremental adjustments in transportation costs for expedited surface shipping and economy surface shipping accrue as Transportation Rebates. Expedited surface shipments are reflected as negative Transportation Rebates while economy surface shipments are reflected as positive Transportation Rebates.</w:t>
      </w:r>
    </w:p>
    <w:p w14:paraId="47719C9F" w14:textId="3844B657" w:rsidR="00E47C1B" w:rsidRDefault="00E47C1B" w:rsidP="00FB5F76">
      <w:r>
        <w:br w:type="page"/>
      </w:r>
    </w:p>
    <w:p w14:paraId="004B101C" w14:textId="77777777" w:rsidR="00BB6337" w:rsidRPr="003B24EE" w:rsidRDefault="00BB6337" w:rsidP="003B24EE">
      <w:pPr>
        <w:pStyle w:val="Heading1"/>
      </w:pPr>
      <w:bookmarkStart w:id="29" w:name="_Toc176486593"/>
      <w:r w:rsidRPr="003B24EE">
        <w:lastRenderedPageBreak/>
        <w:t>Chapter 4: Manufacturing Decisions</w:t>
      </w:r>
      <w:bookmarkEnd w:id="29"/>
      <w:r w:rsidRPr="003B24EE">
        <w:tab/>
      </w:r>
    </w:p>
    <w:p w14:paraId="0640476A" w14:textId="77777777" w:rsidR="00BB6337" w:rsidRDefault="00BB6337" w:rsidP="003B24EE">
      <w:r>
        <w:t>Your FLEX firm makes production decisions for each of your products each quarter. The FLEX production sub-process is build-to-plan (build-to-stock).</w:t>
      </w:r>
    </w:p>
    <w:p w14:paraId="6B006DDE" w14:textId="77777777" w:rsidR="00BB6337" w:rsidRDefault="00BB6337" w:rsidP="003B24EE">
      <w:pPr>
        <w:pStyle w:val="Heading2"/>
        <w:rPr>
          <w:rFonts w:eastAsia="Times New Roman"/>
        </w:rPr>
      </w:pPr>
      <w:bookmarkStart w:id="30" w:name="_Toc176486594"/>
      <w:r>
        <w:rPr>
          <w:rFonts w:eastAsia="Times New Roman"/>
        </w:rPr>
        <w:t>Postponed Production</w:t>
      </w:r>
      <w:bookmarkEnd w:id="30"/>
    </w:p>
    <w:p w14:paraId="0A83DEFA" w14:textId="77777777" w:rsidR="00BB6337" w:rsidRDefault="00BB6337" w:rsidP="003B24EE">
      <w:pPr>
        <w:rPr>
          <w:rFonts w:eastAsia="Times New Roman"/>
        </w:rPr>
      </w:pPr>
      <w:r>
        <w:rPr>
          <w:rFonts w:eastAsia="Times New Roman"/>
        </w:rPr>
        <w:t>Postponed production involves creating a partially completed product, called a "SHELL," at your firm's manufacturing plant. Postponed production occurs at your regional distribution centers and involves converting the SHELL into specific finished goods. With postponed production, the final product identity is assigned at the distribution center (DC), not at the manufacturing plant. Postponed production has the potential to reduce demand-supply imbalances at distribution centers since not all products shipped to the distribution centers have to be completely finished. SHELLS may be converted into either SHA or ST to meet local demand variations across your product line. Postponed production is only possible with an owned DC, not with a third-party DC.</w:t>
      </w:r>
    </w:p>
    <w:p w14:paraId="000DE415" w14:textId="77777777" w:rsidR="00BB6337" w:rsidRDefault="00BB6337" w:rsidP="003B24EE">
      <w:pPr>
        <w:pStyle w:val="Heading2"/>
        <w:rPr>
          <w:rFonts w:eastAsia="Times New Roman"/>
        </w:rPr>
      </w:pPr>
      <w:bookmarkStart w:id="31" w:name="_Toc176486595"/>
      <w:r>
        <w:rPr>
          <w:rFonts w:eastAsia="Times New Roman"/>
        </w:rPr>
        <w:t>Emergency Production Limits</w:t>
      </w:r>
      <w:bookmarkEnd w:id="31"/>
    </w:p>
    <w:p w14:paraId="2FF3A324" w14:textId="77777777" w:rsidR="00BB6337" w:rsidRDefault="00BB6337" w:rsidP="003B24EE">
      <w:pPr>
        <w:rPr>
          <w:rFonts w:eastAsia="Times New Roman"/>
        </w:rPr>
      </w:pPr>
      <w:r>
        <w:rPr>
          <w:rFonts w:eastAsia="Times New Roman"/>
        </w:rPr>
        <w:t>In addition to production decisions, you also control product-specific emergency production limits. If finished goods inventory is insufficient to meet end-user demand, an emergency production order is executed automatically up to the product's specified emergency production limit.</w:t>
      </w:r>
    </w:p>
    <w:p w14:paraId="30C667AF" w14:textId="77777777" w:rsidR="00BB6337" w:rsidRDefault="00BB6337" w:rsidP="003B24EE">
      <w:pPr>
        <w:pStyle w:val="Heading2"/>
        <w:rPr>
          <w:rFonts w:eastAsia="Times New Roman"/>
        </w:rPr>
      </w:pPr>
      <w:bookmarkStart w:id="32" w:name="_Toc176486596"/>
      <w:r>
        <w:rPr>
          <w:rFonts w:eastAsia="Times New Roman"/>
        </w:rPr>
        <w:t>Production Volume Flexibility</w:t>
      </w:r>
      <w:bookmarkEnd w:id="32"/>
    </w:p>
    <w:p w14:paraId="46847040" w14:textId="77777777" w:rsidR="00BB6337" w:rsidRDefault="00BB6337" w:rsidP="003B24EE">
      <w:pPr>
        <w:rPr>
          <w:rFonts w:eastAsia="Times New Roman"/>
        </w:rPr>
      </w:pPr>
      <w:r>
        <w:rPr>
          <w:rFonts w:eastAsia="Times New Roman"/>
        </w:rPr>
        <w:t>Production volume flexibility decisions permit you to exceed quarter-over-quarter production order change limits (maximum change of 10,000 units from the previous quarter’s production level).</w:t>
      </w:r>
    </w:p>
    <w:p w14:paraId="61D3329F" w14:textId="77777777" w:rsidR="00BB6337" w:rsidRDefault="00BB6337" w:rsidP="003B24EE">
      <w:pPr>
        <w:rPr>
          <w:rFonts w:eastAsia="Times New Roman"/>
        </w:rPr>
      </w:pPr>
      <w:r>
        <w:rPr>
          <w:rFonts w:eastAsia="Times New Roman"/>
        </w:rPr>
        <w:t>Unfilled orders can exist in your industry. If demand for any product exceeds the product’s emergency production limit, customer sales and scheduled product shipments to other DCs must be reduced proportionately by the amount that orders exceed the product’s emergency production limit. The difference between potential customer sales (orders) and actual customer sales due to inadequate on-hand finished goods inventory (after accounting for a product's emergency production limit) is termed "unfilled orders" in FLEX. Unfilled orders are not backlogged orders and are not guaranteed future sales.</w:t>
      </w:r>
    </w:p>
    <w:p w14:paraId="7E49E2C3" w14:textId="77777777" w:rsidR="00BB6337" w:rsidRDefault="00BB6337" w:rsidP="003B24EE">
      <w:pPr>
        <w:rPr>
          <w:rFonts w:eastAsia="Times New Roman"/>
        </w:rPr>
      </w:pPr>
      <w:r>
        <w:rPr>
          <w:rFonts w:eastAsia="Times New Roman"/>
        </w:rPr>
        <w:t>Past experience in the products industry suggests that 8%-12% of sales result in returns, but this can be higher if unfilled orders exist.</w:t>
      </w:r>
    </w:p>
    <w:p w14:paraId="738D4D58" w14:textId="77777777" w:rsidR="00BB6337" w:rsidRDefault="00BB6337" w:rsidP="003B24EE">
      <w:pPr>
        <w:pStyle w:val="Heading2"/>
        <w:rPr>
          <w:rFonts w:eastAsia="Times New Roman"/>
        </w:rPr>
      </w:pPr>
      <w:bookmarkStart w:id="33" w:name="_Toc176486597"/>
      <w:r>
        <w:rPr>
          <w:rFonts w:eastAsia="Times New Roman"/>
        </w:rPr>
        <w:t>Manufacturing Process &amp; Decisions</w:t>
      </w:r>
      <w:bookmarkEnd w:id="33"/>
    </w:p>
    <w:p w14:paraId="0EDD2893" w14:textId="77777777" w:rsidR="00BB6337" w:rsidRDefault="00BB6337" w:rsidP="003B24EE">
      <w:pPr>
        <w:rPr>
          <w:rFonts w:eastAsia="Times New Roman"/>
        </w:rPr>
      </w:pPr>
      <w:r>
        <w:rPr>
          <w:rFonts w:eastAsia="Times New Roman"/>
        </w:rPr>
        <w:t>Your FLEX firm makes production decisions for each of your products each quarter. These production volume decisions include both completed products and postponed production. In addition, you must decide on emergency production limits for each completed product each quarter.</w:t>
      </w:r>
    </w:p>
    <w:p w14:paraId="556A4FC4" w14:textId="77777777" w:rsidR="00BB6337" w:rsidRDefault="00BB6337" w:rsidP="003B24EE">
      <w:pPr>
        <w:rPr>
          <w:rFonts w:eastAsia="Times New Roman"/>
        </w:rPr>
      </w:pPr>
      <w:r>
        <w:rPr>
          <w:rFonts w:eastAsia="Times New Roman"/>
        </w:rPr>
        <w:lastRenderedPageBreak/>
        <w:t>Postponed production involves creating a partially completed product, referenced as product "0," at your firm's manufacturing plant. Inventories of product "0" are tracked from your manufacturing plant to your distribution centers. Postponed production occurs at your regional distribution centers and involves converting product "0" into specific finished goods. Postponed production allows the final product identity to be assigned at the distribution center, reducing demand-supply imbalances.</w:t>
      </w:r>
    </w:p>
    <w:p w14:paraId="6A82ED2A" w14:textId="77777777" w:rsidR="00BB6337" w:rsidRDefault="00BB6337" w:rsidP="003D7A53">
      <w:pPr>
        <w:pStyle w:val="Heading2"/>
        <w:spacing w:before="120" w:after="120"/>
        <w:rPr>
          <w:rFonts w:eastAsia="Times New Roman"/>
        </w:rPr>
      </w:pPr>
      <w:bookmarkStart w:id="34" w:name="_Toc176486598"/>
      <w:r>
        <w:rPr>
          <w:rFonts w:eastAsia="Times New Roman"/>
        </w:rPr>
        <w:t>Manufacturing and Postponed Production Costs</w:t>
      </w:r>
      <w:bookmarkEnd w:id="34"/>
    </w:p>
    <w:p w14:paraId="3BD151BB" w14:textId="77777777" w:rsidR="00BB6337" w:rsidRDefault="00BB6337" w:rsidP="003B24EE">
      <w:pPr>
        <w:rPr>
          <w:rFonts w:eastAsia="Times New Roman"/>
        </w:rPr>
      </w:pPr>
      <w:r>
        <w:rPr>
          <w:rFonts w:eastAsia="Times New Roman"/>
        </w:rPr>
        <w:t>The costs associated with manufacturing and postponed production are described in Exhibit 6. DC-specific costs refer to the incremental production costs associated with converting postponed-production units into either SHA or ST completed products. There is a fixed cost per order associated with setting up each production run, whether at the manufacturing plant or for postponed production at any distribution center. In addition to these production-related costs, the implied costs associated with the configurations of the products are also added to the costs of the products.</w:t>
      </w:r>
    </w:p>
    <w:p w14:paraId="683934DE" w14:textId="77777777" w:rsidR="00BB6337" w:rsidRDefault="00BB6337" w:rsidP="003B24EE">
      <w:pPr>
        <w:rPr>
          <w:rFonts w:eastAsia="Times New Roman"/>
        </w:rPr>
      </w:pPr>
      <w:r>
        <w:rPr>
          <w:rFonts w:eastAsia="Times New Roman"/>
        </w:rPr>
        <w:t>Production volumes for each product (including postponed production [product 0]) can change by a maximum of 10,000 units from the previous quarter's value. You may, however, change a product's production volume to 0 units at any time, but you'd then be limited to a maximum production volume of 10,000 units in the following quarter. This constraint is due to load balancing requirements associated with available plant capacity and labor force overtime scheduling requirements.</w:t>
      </w:r>
    </w:p>
    <w:p w14:paraId="75AE22DB" w14:textId="77777777" w:rsidR="00BB6337" w:rsidRDefault="00BB6337" w:rsidP="003B24EE">
      <w:pPr>
        <w:rPr>
          <w:rFonts w:eastAsia="Times New Roman"/>
        </w:rPr>
      </w:pPr>
      <w:r>
        <w:rPr>
          <w:rFonts w:eastAsia="Times New Roman"/>
        </w:rPr>
        <w:t>In addition to the order-related fixed costs and the unit-related variable costs described below, your firm absorbs costs associated with depreciation and maintenance of your dedicated plant capacity to manufacture products. These costs are $100,000 per quarter for each production "shift," and they are recorded as "Plant Capacity FC" (plant capacity fixed costs) on your "Corporate Current P&amp;L Statement." These costs are allocated equally among your products.</w:t>
      </w:r>
    </w:p>
    <w:p w14:paraId="347C0F37" w14:textId="77777777" w:rsidR="00BB6337" w:rsidRDefault="00BB6337" w:rsidP="003D7A53">
      <w:pPr>
        <w:pStyle w:val="Heading2"/>
        <w:spacing w:before="120" w:after="120"/>
        <w:rPr>
          <w:rFonts w:eastAsia="Times New Roman"/>
        </w:rPr>
      </w:pPr>
      <w:bookmarkStart w:id="35" w:name="_Toc176486599"/>
      <w:r>
        <w:rPr>
          <w:rFonts w:eastAsia="Times New Roman"/>
        </w:rPr>
        <w:t>Manufacturing Costs (Per Unit)</w:t>
      </w:r>
      <w:bookmarkEnd w:id="35"/>
    </w:p>
    <w:tbl>
      <w:tblPr>
        <w:tblStyle w:val="GridTable1Light"/>
        <w:tblW w:w="0" w:type="auto"/>
        <w:tblLook w:val="04A0" w:firstRow="1" w:lastRow="0" w:firstColumn="1" w:lastColumn="0" w:noHBand="0" w:noVBand="1"/>
      </w:tblPr>
      <w:tblGrid>
        <w:gridCol w:w="3255"/>
        <w:gridCol w:w="2671"/>
        <w:gridCol w:w="1308"/>
        <w:gridCol w:w="1308"/>
        <w:gridCol w:w="1308"/>
      </w:tblGrid>
      <w:tr w:rsidR="00BB6337" w14:paraId="32BB4941" w14:textId="77777777" w:rsidTr="006B16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left w:val="single" w:sz="4" w:space="0" w:color="FFFFFF"/>
            </w:tcBorders>
            <w:vAlign w:val="center"/>
            <w:hideMark/>
          </w:tcPr>
          <w:p w14:paraId="16607AF0" w14:textId="77777777" w:rsidR="00BB6337" w:rsidRDefault="00BB6337" w:rsidP="006B167B">
            <w:pPr>
              <w:spacing w:before="40" w:after="40"/>
              <w:jc w:val="left"/>
              <w:rPr>
                <w:rFonts w:eastAsia="Times New Roman" w:cs="Times New Roman"/>
                <w:b w:val="0"/>
                <w:bCs w:val="0"/>
                <w:szCs w:val="24"/>
              </w:rPr>
            </w:pPr>
          </w:p>
        </w:tc>
        <w:tc>
          <w:tcPr>
            <w:tcW w:w="0" w:type="auto"/>
            <w:vAlign w:val="center"/>
            <w:hideMark/>
          </w:tcPr>
          <w:p w14:paraId="0E590762" w14:textId="77777777" w:rsidR="00BB6337" w:rsidRDefault="00BB6337" w:rsidP="006B167B">
            <w:pPr>
              <w:spacing w:before="40" w:after="40" w:line="240" w:lineRule="auto"/>
              <w:ind w:right="288"/>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kern w:val="2"/>
                <w:szCs w:val="24"/>
                <w14:ligatures w14:val="standardContextual"/>
              </w:rPr>
            </w:pPr>
            <w:r>
              <w:rPr>
                <w:rFonts w:eastAsia="Times New Roman" w:cs="Times New Roman"/>
                <w:kern w:val="2"/>
                <w:szCs w:val="24"/>
                <w14:ligatures w14:val="standardContextual"/>
              </w:rPr>
              <w:t>Manufacturing Plant</w:t>
            </w:r>
          </w:p>
        </w:tc>
        <w:tc>
          <w:tcPr>
            <w:tcW w:w="1308" w:type="dxa"/>
            <w:vAlign w:val="center"/>
            <w:hideMark/>
          </w:tcPr>
          <w:p w14:paraId="087CE4F1" w14:textId="77777777" w:rsidR="00BB6337" w:rsidRDefault="00BB6337" w:rsidP="006B167B">
            <w:pPr>
              <w:spacing w:before="40" w:after="40" w:line="240" w:lineRule="auto"/>
              <w:ind w:left="144" w:right="288"/>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kern w:val="2"/>
                <w:szCs w:val="24"/>
                <w14:ligatures w14:val="standardContextual"/>
              </w:rPr>
            </w:pPr>
            <w:r>
              <w:rPr>
                <w:rFonts w:eastAsia="Times New Roman" w:cs="Times New Roman"/>
                <w:kern w:val="2"/>
                <w:szCs w:val="24"/>
                <w14:ligatures w14:val="standardContextual"/>
              </w:rPr>
              <w:t>DC1</w:t>
            </w:r>
          </w:p>
        </w:tc>
        <w:tc>
          <w:tcPr>
            <w:tcW w:w="1308" w:type="dxa"/>
            <w:vAlign w:val="center"/>
            <w:hideMark/>
          </w:tcPr>
          <w:p w14:paraId="3A6796B7" w14:textId="77777777" w:rsidR="00BB6337" w:rsidRDefault="00BB6337" w:rsidP="006B167B">
            <w:pPr>
              <w:spacing w:before="40" w:after="40" w:line="240" w:lineRule="auto"/>
              <w:ind w:left="144" w:right="288"/>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kern w:val="2"/>
                <w:szCs w:val="24"/>
                <w14:ligatures w14:val="standardContextual"/>
              </w:rPr>
            </w:pPr>
            <w:r>
              <w:rPr>
                <w:rFonts w:eastAsia="Times New Roman" w:cs="Times New Roman"/>
                <w:kern w:val="2"/>
                <w:szCs w:val="24"/>
                <w14:ligatures w14:val="standardContextual"/>
              </w:rPr>
              <w:t>DC2</w:t>
            </w:r>
          </w:p>
        </w:tc>
        <w:tc>
          <w:tcPr>
            <w:tcW w:w="1308" w:type="dxa"/>
            <w:vAlign w:val="center"/>
            <w:hideMark/>
          </w:tcPr>
          <w:p w14:paraId="330DC7EB" w14:textId="77777777" w:rsidR="00BB6337" w:rsidRDefault="00BB6337" w:rsidP="006B167B">
            <w:pPr>
              <w:spacing w:before="40" w:after="40" w:line="240" w:lineRule="auto"/>
              <w:ind w:left="144" w:right="288"/>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kern w:val="2"/>
                <w:szCs w:val="24"/>
                <w14:ligatures w14:val="standardContextual"/>
              </w:rPr>
            </w:pPr>
            <w:r>
              <w:rPr>
                <w:rFonts w:eastAsia="Times New Roman" w:cs="Times New Roman"/>
                <w:kern w:val="2"/>
                <w:szCs w:val="24"/>
                <w14:ligatures w14:val="standardContextual"/>
              </w:rPr>
              <w:t>DC3</w:t>
            </w:r>
          </w:p>
        </w:tc>
      </w:tr>
      <w:tr w:rsidR="006B167B" w14:paraId="279CC22F" w14:textId="77777777" w:rsidTr="00507FDB">
        <w:tc>
          <w:tcPr>
            <w:cnfStyle w:val="001000000000" w:firstRow="0" w:lastRow="0" w:firstColumn="1" w:lastColumn="0" w:oddVBand="0" w:evenVBand="0" w:oddHBand="0" w:evenHBand="0" w:firstRowFirstColumn="0" w:firstRowLastColumn="0" w:lastRowFirstColumn="0" w:lastRowLastColumn="0"/>
            <w:tcW w:w="9850" w:type="dxa"/>
            <w:gridSpan w:val="5"/>
            <w:vAlign w:val="center"/>
            <w:hideMark/>
          </w:tcPr>
          <w:p w14:paraId="422BDBD1" w14:textId="4A66A27B" w:rsidR="006B167B" w:rsidRDefault="006B167B" w:rsidP="006B167B">
            <w:pPr>
              <w:spacing w:before="40" w:after="40" w:line="256" w:lineRule="auto"/>
              <w:ind w:left="144" w:right="288"/>
              <w:jc w:val="left"/>
              <w:rPr>
                <w:rFonts w:eastAsiaTheme="minorHAnsi"/>
                <w:sz w:val="20"/>
                <w:szCs w:val="20"/>
                <w:lang w:val="en-IN" w:eastAsia="en-IN" w:bidi="hi-IN"/>
              </w:rPr>
            </w:pPr>
            <w:r>
              <w:rPr>
                <w:rFonts w:eastAsia="Times New Roman" w:cs="Times New Roman"/>
                <w:kern w:val="2"/>
                <w:szCs w:val="24"/>
                <w14:ligatures w14:val="standardContextual"/>
              </w:rPr>
              <w:t>Postponed Production</w:t>
            </w:r>
          </w:p>
        </w:tc>
      </w:tr>
      <w:tr w:rsidR="00BB6337" w14:paraId="21041E71" w14:textId="77777777" w:rsidTr="006B167B">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3D25612" w14:textId="77777777" w:rsidR="00BB6337" w:rsidRPr="006B167B" w:rsidRDefault="00BB6337" w:rsidP="006B167B">
            <w:pPr>
              <w:spacing w:before="40" w:after="40" w:line="240" w:lineRule="auto"/>
              <w:ind w:left="144" w:right="288"/>
              <w:jc w:val="left"/>
              <w:rPr>
                <w:rFonts w:eastAsia="Times New Roman" w:cs="Times New Roman"/>
                <w:b w:val="0"/>
                <w:bCs w:val="0"/>
                <w:kern w:val="2"/>
                <w:szCs w:val="24"/>
                <w14:ligatures w14:val="standardContextual"/>
              </w:rPr>
            </w:pPr>
            <w:r w:rsidRPr="006B167B">
              <w:rPr>
                <w:rFonts w:eastAsia="Times New Roman" w:cs="Times New Roman"/>
                <w:b w:val="0"/>
                <w:bCs w:val="0"/>
                <w:kern w:val="2"/>
                <w:szCs w:val="24"/>
                <w14:ligatures w14:val="standardContextual"/>
              </w:rPr>
              <w:t>Fixed Costs (per order)</w:t>
            </w:r>
          </w:p>
        </w:tc>
        <w:tc>
          <w:tcPr>
            <w:tcW w:w="0" w:type="auto"/>
            <w:vAlign w:val="center"/>
            <w:hideMark/>
          </w:tcPr>
          <w:p w14:paraId="773CD7F0" w14:textId="77777777" w:rsidR="00BB6337" w:rsidRDefault="00BB6337" w:rsidP="006B167B">
            <w:pPr>
              <w:spacing w:before="40" w:after="40" w:line="240" w:lineRule="auto"/>
              <w:ind w:right="288"/>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$20,000</w:t>
            </w:r>
          </w:p>
        </w:tc>
        <w:tc>
          <w:tcPr>
            <w:tcW w:w="1308" w:type="dxa"/>
            <w:vAlign w:val="center"/>
            <w:hideMark/>
          </w:tcPr>
          <w:p w14:paraId="74350580" w14:textId="77777777" w:rsidR="00BB6337" w:rsidRDefault="00BB6337" w:rsidP="006B167B">
            <w:pPr>
              <w:spacing w:before="40" w:after="40" w:line="240" w:lineRule="auto"/>
              <w:ind w:left="144" w:right="288"/>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w:t>
            </w:r>
          </w:p>
        </w:tc>
        <w:tc>
          <w:tcPr>
            <w:tcW w:w="1308" w:type="dxa"/>
            <w:vAlign w:val="center"/>
            <w:hideMark/>
          </w:tcPr>
          <w:p w14:paraId="3120EE52" w14:textId="77777777" w:rsidR="00BB6337" w:rsidRDefault="00BB6337" w:rsidP="006B167B">
            <w:pPr>
              <w:spacing w:before="40" w:after="40" w:line="240" w:lineRule="auto"/>
              <w:ind w:left="144" w:right="288"/>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w:t>
            </w:r>
          </w:p>
        </w:tc>
        <w:tc>
          <w:tcPr>
            <w:tcW w:w="1308" w:type="dxa"/>
            <w:vAlign w:val="center"/>
            <w:hideMark/>
          </w:tcPr>
          <w:p w14:paraId="57638C24" w14:textId="77777777" w:rsidR="00BB6337" w:rsidRDefault="00BB6337" w:rsidP="006B167B">
            <w:pPr>
              <w:spacing w:before="40" w:after="40" w:line="240" w:lineRule="auto"/>
              <w:ind w:left="144" w:right="288"/>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w:t>
            </w:r>
          </w:p>
        </w:tc>
      </w:tr>
      <w:tr w:rsidR="00BB6337" w14:paraId="1404A033" w14:textId="77777777" w:rsidTr="006B167B">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61094F7" w14:textId="77777777" w:rsidR="00BB6337" w:rsidRPr="006B167B" w:rsidRDefault="00BB6337" w:rsidP="006B167B">
            <w:pPr>
              <w:spacing w:before="40" w:after="40" w:line="240" w:lineRule="auto"/>
              <w:ind w:left="144" w:right="288"/>
              <w:jc w:val="left"/>
              <w:rPr>
                <w:rFonts w:eastAsia="Times New Roman" w:cs="Times New Roman"/>
                <w:b w:val="0"/>
                <w:bCs w:val="0"/>
                <w:kern w:val="2"/>
                <w:szCs w:val="24"/>
                <w14:ligatures w14:val="standardContextual"/>
              </w:rPr>
            </w:pPr>
            <w:r w:rsidRPr="006B167B">
              <w:rPr>
                <w:rFonts w:eastAsia="Times New Roman" w:cs="Times New Roman"/>
                <w:b w:val="0"/>
                <w:bCs w:val="0"/>
                <w:kern w:val="2"/>
                <w:szCs w:val="24"/>
                <w14:ligatures w14:val="standardContextual"/>
              </w:rPr>
              <w:t>Labor Costs (per unit)</w:t>
            </w:r>
          </w:p>
        </w:tc>
        <w:tc>
          <w:tcPr>
            <w:tcW w:w="0" w:type="auto"/>
            <w:vAlign w:val="center"/>
            <w:hideMark/>
          </w:tcPr>
          <w:p w14:paraId="352F9F3F" w14:textId="77777777" w:rsidR="00BB6337" w:rsidRDefault="00BB6337" w:rsidP="006B167B">
            <w:pPr>
              <w:spacing w:before="40" w:after="40" w:line="240" w:lineRule="auto"/>
              <w:ind w:right="288"/>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$22</w:t>
            </w:r>
          </w:p>
        </w:tc>
        <w:tc>
          <w:tcPr>
            <w:tcW w:w="1308" w:type="dxa"/>
            <w:vAlign w:val="center"/>
            <w:hideMark/>
          </w:tcPr>
          <w:p w14:paraId="7EFD13B7" w14:textId="77777777" w:rsidR="00BB6337" w:rsidRDefault="00BB6337" w:rsidP="006B167B">
            <w:pPr>
              <w:spacing w:before="40" w:after="40" w:line="240" w:lineRule="auto"/>
              <w:ind w:left="144" w:right="288"/>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w:t>
            </w:r>
          </w:p>
        </w:tc>
        <w:tc>
          <w:tcPr>
            <w:tcW w:w="1308" w:type="dxa"/>
            <w:vAlign w:val="center"/>
            <w:hideMark/>
          </w:tcPr>
          <w:p w14:paraId="4DEA5FE5" w14:textId="77777777" w:rsidR="00BB6337" w:rsidRDefault="00BB6337" w:rsidP="006B167B">
            <w:pPr>
              <w:spacing w:before="40" w:after="40" w:line="240" w:lineRule="auto"/>
              <w:ind w:left="144" w:right="288"/>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w:t>
            </w:r>
          </w:p>
        </w:tc>
        <w:tc>
          <w:tcPr>
            <w:tcW w:w="1308" w:type="dxa"/>
            <w:vAlign w:val="center"/>
            <w:hideMark/>
          </w:tcPr>
          <w:p w14:paraId="336DBD51" w14:textId="77777777" w:rsidR="00BB6337" w:rsidRDefault="00BB6337" w:rsidP="006B167B">
            <w:pPr>
              <w:spacing w:before="40" w:after="40" w:line="240" w:lineRule="auto"/>
              <w:ind w:left="144" w:right="288"/>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w:t>
            </w:r>
          </w:p>
        </w:tc>
      </w:tr>
      <w:tr w:rsidR="00BB6337" w14:paraId="75682243" w14:textId="77777777" w:rsidTr="006B167B">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0827ADB" w14:textId="77777777" w:rsidR="00BB6337" w:rsidRPr="006B167B" w:rsidRDefault="00BB6337" w:rsidP="006B167B">
            <w:pPr>
              <w:spacing w:before="40" w:after="40" w:line="240" w:lineRule="auto"/>
              <w:ind w:left="144" w:right="288"/>
              <w:jc w:val="left"/>
              <w:rPr>
                <w:rFonts w:eastAsia="Times New Roman" w:cs="Times New Roman"/>
                <w:b w:val="0"/>
                <w:bCs w:val="0"/>
                <w:kern w:val="2"/>
                <w:szCs w:val="24"/>
                <w14:ligatures w14:val="standardContextual"/>
              </w:rPr>
            </w:pPr>
            <w:r w:rsidRPr="006B167B">
              <w:rPr>
                <w:rFonts w:eastAsia="Times New Roman" w:cs="Times New Roman"/>
                <w:b w:val="0"/>
                <w:bCs w:val="0"/>
                <w:kern w:val="2"/>
                <w:szCs w:val="24"/>
                <w14:ligatures w14:val="standardContextual"/>
              </w:rPr>
              <w:t>Production Costs (per unit)</w:t>
            </w:r>
          </w:p>
        </w:tc>
        <w:tc>
          <w:tcPr>
            <w:tcW w:w="0" w:type="auto"/>
            <w:vAlign w:val="center"/>
            <w:hideMark/>
          </w:tcPr>
          <w:p w14:paraId="78AFCB1E" w14:textId="77777777" w:rsidR="00BB6337" w:rsidRDefault="00BB6337" w:rsidP="006B167B">
            <w:pPr>
              <w:spacing w:before="40" w:after="40" w:line="240" w:lineRule="auto"/>
              <w:ind w:right="288"/>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$11</w:t>
            </w:r>
          </w:p>
        </w:tc>
        <w:tc>
          <w:tcPr>
            <w:tcW w:w="1308" w:type="dxa"/>
            <w:vAlign w:val="center"/>
            <w:hideMark/>
          </w:tcPr>
          <w:p w14:paraId="0B103A82" w14:textId="77777777" w:rsidR="00BB6337" w:rsidRDefault="00BB6337" w:rsidP="006B167B">
            <w:pPr>
              <w:spacing w:before="40" w:after="40" w:line="240" w:lineRule="auto"/>
              <w:ind w:left="144" w:right="288"/>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w:t>
            </w:r>
          </w:p>
        </w:tc>
        <w:tc>
          <w:tcPr>
            <w:tcW w:w="1308" w:type="dxa"/>
            <w:vAlign w:val="center"/>
            <w:hideMark/>
          </w:tcPr>
          <w:p w14:paraId="08A14367" w14:textId="77777777" w:rsidR="00BB6337" w:rsidRDefault="00BB6337" w:rsidP="006B167B">
            <w:pPr>
              <w:spacing w:before="40" w:after="40" w:line="240" w:lineRule="auto"/>
              <w:ind w:left="144" w:right="288"/>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w:t>
            </w:r>
          </w:p>
        </w:tc>
        <w:tc>
          <w:tcPr>
            <w:tcW w:w="1308" w:type="dxa"/>
            <w:vAlign w:val="center"/>
            <w:hideMark/>
          </w:tcPr>
          <w:p w14:paraId="2DA38668" w14:textId="77777777" w:rsidR="00BB6337" w:rsidRDefault="00BB6337" w:rsidP="006B167B">
            <w:pPr>
              <w:spacing w:before="40" w:after="40" w:line="240" w:lineRule="auto"/>
              <w:ind w:left="144" w:right="288"/>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w:t>
            </w:r>
          </w:p>
        </w:tc>
      </w:tr>
      <w:tr w:rsidR="006B167B" w14:paraId="21B0A65A" w14:textId="77777777" w:rsidTr="006B167B">
        <w:tc>
          <w:tcPr>
            <w:cnfStyle w:val="001000000000" w:firstRow="0" w:lastRow="0" w:firstColumn="1" w:lastColumn="0" w:oddVBand="0" w:evenVBand="0" w:oddHBand="0" w:evenHBand="0" w:firstRowFirstColumn="0" w:firstRowLastColumn="0" w:lastRowFirstColumn="0" w:lastRowLastColumn="0"/>
            <w:tcW w:w="9850" w:type="dxa"/>
            <w:gridSpan w:val="5"/>
            <w:vAlign w:val="center"/>
            <w:hideMark/>
          </w:tcPr>
          <w:p w14:paraId="0E565968" w14:textId="6D0B0B70" w:rsidR="006B167B" w:rsidRDefault="006B167B" w:rsidP="006B167B">
            <w:pPr>
              <w:spacing w:before="40" w:after="40" w:line="256" w:lineRule="auto"/>
              <w:ind w:left="144" w:right="288"/>
              <w:jc w:val="left"/>
              <w:rPr>
                <w:rFonts w:eastAsiaTheme="minorHAnsi"/>
                <w:sz w:val="20"/>
                <w:szCs w:val="20"/>
                <w:lang w:val="en-IN" w:eastAsia="en-IN" w:bidi="hi-IN"/>
              </w:rPr>
            </w:pPr>
            <w:r>
              <w:rPr>
                <w:rFonts w:eastAsia="Times New Roman" w:cs="Times New Roman"/>
                <w:kern w:val="2"/>
                <w:szCs w:val="24"/>
                <w14:ligatures w14:val="standardContextual"/>
              </w:rPr>
              <w:t>SHA</w:t>
            </w:r>
          </w:p>
        </w:tc>
      </w:tr>
      <w:tr w:rsidR="00BB6337" w14:paraId="33B32D60" w14:textId="77777777" w:rsidTr="006B167B">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0EA8DAF" w14:textId="77777777" w:rsidR="00BB6337" w:rsidRPr="006B167B" w:rsidRDefault="00BB6337" w:rsidP="006B167B">
            <w:pPr>
              <w:spacing w:before="40" w:after="40" w:line="240" w:lineRule="auto"/>
              <w:ind w:left="144" w:right="288"/>
              <w:jc w:val="left"/>
              <w:rPr>
                <w:rFonts w:eastAsia="Times New Roman" w:cs="Times New Roman"/>
                <w:b w:val="0"/>
                <w:bCs w:val="0"/>
                <w:kern w:val="2"/>
                <w:szCs w:val="24"/>
                <w14:ligatures w14:val="standardContextual"/>
              </w:rPr>
            </w:pPr>
            <w:r w:rsidRPr="006B167B">
              <w:rPr>
                <w:rFonts w:eastAsia="Times New Roman" w:cs="Times New Roman"/>
                <w:b w:val="0"/>
                <w:bCs w:val="0"/>
                <w:kern w:val="2"/>
                <w:szCs w:val="24"/>
                <w14:ligatures w14:val="standardContextual"/>
              </w:rPr>
              <w:t>Fixed Costs (per order)</w:t>
            </w:r>
          </w:p>
        </w:tc>
        <w:tc>
          <w:tcPr>
            <w:tcW w:w="0" w:type="auto"/>
            <w:vAlign w:val="center"/>
            <w:hideMark/>
          </w:tcPr>
          <w:p w14:paraId="114A34E4" w14:textId="77777777" w:rsidR="00BB6337" w:rsidRDefault="00BB6337" w:rsidP="006B167B">
            <w:pPr>
              <w:spacing w:before="40" w:after="40" w:line="240" w:lineRule="auto"/>
              <w:ind w:right="288"/>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$22,500</w:t>
            </w:r>
          </w:p>
        </w:tc>
        <w:tc>
          <w:tcPr>
            <w:tcW w:w="1308" w:type="dxa"/>
            <w:vAlign w:val="center"/>
            <w:hideMark/>
          </w:tcPr>
          <w:p w14:paraId="66DBB8C9" w14:textId="77777777" w:rsidR="00BB6337" w:rsidRDefault="00BB6337" w:rsidP="006B167B">
            <w:pPr>
              <w:spacing w:before="40" w:after="40" w:line="240" w:lineRule="auto"/>
              <w:ind w:left="144" w:right="288"/>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$5,000</w:t>
            </w:r>
          </w:p>
        </w:tc>
        <w:tc>
          <w:tcPr>
            <w:tcW w:w="1308" w:type="dxa"/>
            <w:vAlign w:val="center"/>
            <w:hideMark/>
          </w:tcPr>
          <w:p w14:paraId="164CEC6F" w14:textId="77777777" w:rsidR="00BB6337" w:rsidRDefault="00BB6337" w:rsidP="006B167B">
            <w:pPr>
              <w:spacing w:before="40" w:after="40" w:line="240" w:lineRule="auto"/>
              <w:ind w:left="144" w:right="288"/>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$5,000</w:t>
            </w:r>
          </w:p>
        </w:tc>
        <w:tc>
          <w:tcPr>
            <w:tcW w:w="1308" w:type="dxa"/>
            <w:vAlign w:val="center"/>
            <w:hideMark/>
          </w:tcPr>
          <w:p w14:paraId="20172A01" w14:textId="77777777" w:rsidR="00BB6337" w:rsidRDefault="00BB6337" w:rsidP="006B167B">
            <w:pPr>
              <w:spacing w:before="40" w:after="40" w:line="240" w:lineRule="auto"/>
              <w:ind w:left="144" w:right="288"/>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$4,000</w:t>
            </w:r>
          </w:p>
        </w:tc>
      </w:tr>
      <w:tr w:rsidR="00BB6337" w14:paraId="7C2CCE7A" w14:textId="77777777" w:rsidTr="006B167B">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BE07A83" w14:textId="77777777" w:rsidR="00BB6337" w:rsidRPr="006B167B" w:rsidRDefault="00BB6337" w:rsidP="006B167B">
            <w:pPr>
              <w:spacing w:before="40" w:after="40" w:line="240" w:lineRule="auto"/>
              <w:ind w:left="144" w:right="288"/>
              <w:jc w:val="left"/>
              <w:rPr>
                <w:rFonts w:eastAsia="Times New Roman" w:cs="Times New Roman"/>
                <w:b w:val="0"/>
                <w:bCs w:val="0"/>
                <w:kern w:val="2"/>
                <w:szCs w:val="24"/>
                <w14:ligatures w14:val="standardContextual"/>
              </w:rPr>
            </w:pPr>
            <w:r w:rsidRPr="006B167B">
              <w:rPr>
                <w:rFonts w:eastAsia="Times New Roman" w:cs="Times New Roman"/>
                <w:b w:val="0"/>
                <w:bCs w:val="0"/>
                <w:kern w:val="2"/>
                <w:szCs w:val="24"/>
                <w14:ligatures w14:val="standardContextual"/>
              </w:rPr>
              <w:t>Labor Costs (per unit)</w:t>
            </w:r>
          </w:p>
        </w:tc>
        <w:tc>
          <w:tcPr>
            <w:tcW w:w="0" w:type="auto"/>
            <w:vAlign w:val="center"/>
            <w:hideMark/>
          </w:tcPr>
          <w:p w14:paraId="6DC8EE18" w14:textId="77777777" w:rsidR="00BB6337" w:rsidRDefault="00BB6337" w:rsidP="006B167B">
            <w:pPr>
              <w:spacing w:before="40" w:after="40" w:line="240" w:lineRule="auto"/>
              <w:ind w:right="288"/>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$30</w:t>
            </w:r>
          </w:p>
        </w:tc>
        <w:tc>
          <w:tcPr>
            <w:tcW w:w="1308" w:type="dxa"/>
            <w:vAlign w:val="center"/>
            <w:hideMark/>
          </w:tcPr>
          <w:p w14:paraId="50630E52" w14:textId="77777777" w:rsidR="00BB6337" w:rsidRDefault="00BB6337" w:rsidP="006B167B">
            <w:pPr>
              <w:spacing w:before="40" w:after="40" w:line="240" w:lineRule="auto"/>
              <w:ind w:left="144" w:right="288"/>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$14</w:t>
            </w:r>
          </w:p>
        </w:tc>
        <w:tc>
          <w:tcPr>
            <w:tcW w:w="1308" w:type="dxa"/>
            <w:vAlign w:val="center"/>
            <w:hideMark/>
          </w:tcPr>
          <w:p w14:paraId="03294685" w14:textId="77777777" w:rsidR="00BB6337" w:rsidRDefault="00BB6337" w:rsidP="006B167B">
            <w:pPr>
              <w:spacing w:before="40" w:after="40" w:line="240" w:lineRule="auto"/>
              <w:ind w:left="144" w:right="288"/>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$15</w:t>
            </w:r>
          </w:p>
        </w:tc>
        <w:tc>
          <w:tcPr>
            <w:tcW w:w="1308" w:type="dxa"/>
            <w:vAlign w:val="center"/>
            <w:hideMark/>
          </w:tcPr>
          <w:p w14:paraId="618310EA" w14:textId="77777777" w:rsidR="00BB6337" w:rsidRDefault="00BB6337" w:rsidP="006B167B">
            <w:pPr>
              <w:spacing w:before="40" w:after="40" w:line="240" w:lineRule="auto"/>
              <w:ind w:left="144" w:right="288"/>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$12</w:t>
            </w:r>
          </w:p>
        </w:tc>
      </w:tr>
      <w:tr w:rsidR="00BB6337" w14:paraId="733E5F03" w14:textId="77777777" w:rsidTr="006B167B">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DFA1D9F" w14:textId="77777777" w:rsidR="00BB6337" w:rsidRPr="006B167B" w:rsidRDefault="00BB6337" w:rsidP="006B167B">
            <w:pPr>
              <w:spacing w:before="40" w:after="40" w:line="240" w:lineRule="auto"/>
              <w:ind w:left="144" w:right="288"/>
              <w:jc w:val="left"/>
              <w:rPr>
                <w:rFonts w:eastAsia="Times New Roman" w:cs="Times New Roman"/>
                <w:b w:val="0"/>
                <w:bCs w:val="0"/>
                <w:kern w:val="2"/>
                <w:szCs w:val="24"/>
                <w14:ligatures w14:val="standardContextual"/>
              </w:rPr>
            </w:pPr>
            <w:r w:rsidRPr="006B167B">
              <w:rPr>
                <w:rFonts w:eastAsia="Times New Roman" w:cs="Times New Roman"/>
                <w:b w:val="0"/>
                <w:bCs w:val="0"/>
                <w:kern w:val="2"/>
                <w:szCs w:val="24"/>
                <w14:ligatures w14:val="standardContextual"/>
              </w:rPr>
              <w:t>Production Costs (per unit)</w:t>
            </w:r>
          </w:p>
        </w:tc>
        <w:tc>
          <w:tcPr>
            <w:tcW w:w="0" w:type="auto"/>
            <w:vAlign w:val="center"/>
            <w:hideMark/>
          </w:tcPr>
          <w:p w14:paraId="5F4F4DFA" w14:textId="77777777" w:rsidR="00BB6337" w:rsidRDefault="00BB6337" w:rsidP="006B167B">
            <w:pPr>
              <w:spacing w:before="40" w:after="40" w:line="240" w:lineRule="auto"/>
              <w:ind w:right="288"/>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$20</w:t>
            </w:r>
          </w:p>
        </w:tc>
        <w:tc>
          <w:tcPr>
            <w:tcW w:w="1308" w:type="dxa"/>
            <w:vAlign w:val="center"/>
            <w:hideMark/>
          </w:tcPr>
          <w:p w14:paraId="006F5B46" w14:textId="77777777" w:rsidR="00BB6337" w:rsidRDefault="00BB6337" w:rsidP="006B167B">
            <w:pPr>
              <w:spacing w:before="40" w:after="40" w:line="240" w:lineRule="auto"/>
              <w:ind w:left="144" w:right="288"/>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$12</w:t>
            </w:r>
          </w:p>
        </w:tc>
        <w:tc>
          <w:tcPr>
            <w:tcW w:w="1308" w:type="dxa"/>
            <w:vAlign w:val="center"/>
            <w:hideMark/>
          </w:tcPr>
          <w:p w14:paraId="4B0D2BAD" w14:textId="77777777" w:rsidR="00BB6337" w:rsidRDefault="00BB6337" w:rsidP="006B167B">
            <w:pPr>
              <w:spacing w:before="40" w:after="40" w:line="240" w:lineRule="auto"/>
              <w:ind w:left="144" w:right="288"/>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$14</w:t>
            </w:r>
          </w:p>
        </w:tc>
        <w:tc>
          <w:tcPr>
            <w:tcW w:w="1308" w:type="dxa"/>
            <w:vAlign w:val="center"/>
            <w:hideMark/>
          </w:tcPr>
          <w:p w14:paraId="53515BDF" w14:textId="77777777" w:rsidR="00BB6337" w:rsidRDefault="00BB6337" w:rsidP="006B167B">
            <w:pPr>
              <w:spacing w:before="40" w:after="40" w:line="240" w:lineRule="auto"/>
              <w:ind w:left="144" w:right="288"/>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$11</w:t>
            </w:r>
          </w:p>
        </w:tc>
      </w:tr>
      <w:tr w:rsidR="006B167B" w14:paraId="030106EC" w14:textId="77777777" w:rsidTr="006B167B">
        <w:tc>
          <w:tcPr>
            <w:cnfStyle w:val="001000000000" w:firstRow="0" w:lastRow="0" w:firstColumn="1" w:lastColumn="0" w:oddVBand="0" w:evenVBand="0" w:oddHBand="0" w:evenHBand="0" w:firstRowFirstColumn="0" w:firstRowLastColumn="0" w:lastRowFirstColumn="0" w:lastRowLastColumn="0"/>
            <w:tcW w:w="9850" w:type="dxa"/>
            <w:gridSpan w:val="5"/>
            <w:vAlign w:val="center"/>
            <w:hideMark/>
          </w:tcPr>
          <w:p w14:paraId="52A0EF16" w14:textId="50B8D07F" w:rsidR="006B167B" w:rsidRDefault="006B167B" w:rsidP="006B167B">
            <w:pPr>
              <w:spacing w:before="40" w:after="40" w:line="256" w:lineRule="auto"/>
              <w:ind w:left="144" w:right="288"/>
              <w:jc w:val="left"/>
              <w:rPr>
                <w:rFonts w:eastAsiaTheme="minorHAnsi"/>
                <w:sz w:val="20"/>
                <w:szCs w:val="20"/>
                <w:lang w:val="en-IN" w:eastAsia="en-IN" w:bidi="hi-IN"/>
              </w:rPr>
            </w:pPr>
            <w:r>
              <w:rPr>
                <w:rFonts w:eastAsia="Times New Roman" w:cs="Times New Roman"/>
                <w:kern w:val="2"/>
                <w:szCs w:val="24"/>
                <w14:ligatures w14:val="standardContextual"/>
              </w:rPr>
              <w:t>ST</w:t>
            </w:r>
          </w:p>
        </w:tc>
      </w:tr>
      <w:tr w:rsidR="00BB6337" w14:paraId="1B82B056" w14:textId="77777777" w:rsidTr="006B167B">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9733CBC" w14:textId="77777777" w:rsidR="00BB6337" w:rsidRPr="006B167B" w:rsidRDefault="00BB6337" w:rsidP="006B167B">
            <w:pPr>
              <w:spacing w:before="40" w:after="40" w:line="240" w:lineRule="auto"/>
              <w:ind w:left="144" w:right="288"/>
              <w:jc w:val="left"/>
              <w:rPr>
                <w:rFonts w:eastAsia="Times New Roman" w:cs="Times New Roman"/>
                <w:b w:val="0"/>
                <w:bCs w:val="0"/>
                <w:kern w:val="2"/>
                <w:szCs w:val="24"/>
                <w14:ligatures w14:val="standardContextual"/>
              </w:rPr>
            </w:pPr>
            <w:r w:rsidRPr="006B167B">
              <w:rPr>
                <w:rFonts w:eastAsia="Times New Roman" w:cs="Times New Roman"/>
                <w:b w:val="0"/>
                <w:bCs w:val="0"/>
                <w:kern w:val="2"/>
                <w:szCs w:val="24"/>
                <w14:ligatures w14:val="standardContextual"/>
              </w:rPr>
              <w:t>Fixed Costs (per order)</w:t>
            </w:r>
          </w:p>
        </w:tc>
        <w:tc>
          <w:tcPr>
            <w:tcW w:w="0" w:type="auto"/>
            <w:vAlign w:val="center"/>
            <w:hideMark/>
          </w:tcPr>
          <w:p w14:paraId="34EDF08F" w14:textId="77777777" w:rsidR="00BB6337" w:rsidRDefault="00BB6337" w:rsidP="006B167B">
            <w:pPr>
              <w:spacing w:before="40" w:after="40" w:line="240" w:lineRule="auto"/>
              <w:ind w:right="288"/>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$24,500</w:t>
            </w:r>
          </w:p>
        </w:tc>
        <w:tc>
          <w:tcPr>
            <w:tcW w:w="1308" w:type="dxa"/>
            <w:vAlign w:val="center"/>
            <w:hideMark/>
          </w:tcPr>
          <w:p w14:paraId="27327CE3" w14:textId="77777777" w:rsidR="00BB6337" w:rsidRDefault="00BB6337" w:rsidP="006B167B">
            <w:pPr>
              <w:spacing w:before="40" w:after="40" w:line="240" w:lineRule="auto"/>
              <w:ind w:left="144" w:right="288"/>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$6,000</w:t>
            </w:r>
          </w:p>
        </w:tc>
        <w:tc>
          <w:tcPr>
            <w:tcW w:w="1308" w:type="dxa"/>
            <w:vAlign w:val="center"/>
            <w:hideMark/>
          </w:tcPr>
          <w:p w14:paraId="56EDC942" w14:textId="77777777" w:rsidR="00BB6337" w:rsidRDefault="00BB6337" w:rsidP="006B167B">
            <w:pPr>
              <w:spacing w:before="40" w:after="40" w:line="240" w:lineRule="auto"/>
              <w:ind w:left="144" w:right="288"/>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$8,000</w:t>
            </w:r>
          </w:p>
        </w:tc>
        <w:tc>
          <w:tcPr>
            <w:tcW w:w="1308" w:type="dxa"/>
            <w:vAlign w:val="center"/>
            <w:hideMark/>
          </w:tcPr>
          <w:p w14:paraId="7B4EDD0A" w14:textId="77777777" w:rsidR="00BB6337" w:rsidRDefault="00BB6337" w:rsidP="006B167B">
            <w:pPr>
              <w:spacing w:before="40" w:after="40" w:line="240" w:lineRule="auto"/>
              <w:ind w:left="144" w:right="288"/>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$5,000</w:t>
            </w:r>
          </w:p>
        </w:tc>
      </w:tr>
      <w:tr w:rsidR="00BB6337" w14:paraId="4D0BB30B" w14:textId="77777777" w:rsidTr="006B167B">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FB395B3" w14:textId="77777777" w:rsidR="00BB6337" w:rsidRPr="006B167B" w:rsidRDefault="00BB6337" w:rsidP="006B167B">
            <w:pPr>
              <w:spacing w:before="40" w:after="40" w:line="240" w:lineRule="auto"/>
              <w:ind w:left="144" w:right="288"/>
              <w:jc w:val="left"/>
              <w:rPr>
                <w:rFonts w:eastAsia="Times New Roman" w:cs="Times New Roman"/>
                <w:b w:val="0"/>
                <w:bCs w:val="0"/>
                <w:kern w:val="2"/>
                <w:szCs w:val="24"/>
                <w14:ligatures w14:val="standardContextual"/>
              </w:rPr>
            </w:pPr>
            <w:r w:rsidRPr="006B167B">
              <w:rPr>
                <w:rFonts w:eastAsia="Times New Roman" w:cs="Times New Roman"/>
                <w:b w:val="0"/>
                <w:bCs w:val="0"/>
                <w:kern w:val="2"/>
                <w:szCs w:val="24"/>
                <w14:ligatures w14:val="standardContextual"/>
              </w:rPr>
              <w:t>Labor Costs (per unit)</w:t>
            </w:r>
          </w:p>
        </w:tc>
        <w:tc>
          <w:tcPr>
            <w:tcW w:w="0" w:type="auto"/>
            <w:vAlign w:val="center"/>
            <w:hideMark/>
          </w:tcPr>
          <w:p w14:paraId="2782F8A7" w14:textId="77777777" w:rsidR="00BB6337" w:rsidRDefault="00BB6337" w:rsidP="006B167B">
            <w:pPr>
              <w:spacing w:before="40" w:after="40" w:line="240" w:lineRule="auto"/>
              <w:ind w:right="288"/>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$36</w:t>
            </w:r>
          </w:p>
        </w:tc>
        <w:tc>
          <w:tcPr>
            <w:tcW w:w="1308" w:type="dxa"/>
            <w:vAlign w:val="center"/>
            <w:hideMark/>
          </w:tcPr>
          <w:p w14:paraId="6689E59F" w14:textId="77777777" w:rsidR="00BB6337" w:rsidRDefault="00BB6337" w:rsidP="006B167B">
            <w:pPr>
              <w:spacing w:before="40" w:after="40" w:line="240" w:lineRule="auto"/>
              <w:ind w:left="144" w:right="288"/>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$16</w:t>
            </w:r>
          </w:p>
        </w:tc>
        <w:tc>
          <w:tcPr>
            <w:tcW w:w="1308" w:type="dxa"/>
            <w:vAlign w:val="center"/>
            <w:hideMark/>
          </w:tcPr>
          <w:p w14:paraId="533B057D" w14:textId="77777777" w:rsidR="00BB6337" w:rsidRDefault="00BB6337" w:rsidP="006B167B">
            <w:pPr>
              <w:spacing w:before="40" w:after="40" w:line="240" w:lineRule="auto"/>
              <w:ind w:left="144" w:right="288"/>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$20</w:t>
            </w:r>
          </w:p>
        </w:tc>
        <w:tc>
          <w:tcPr>
            <w:tcW w:w="1308" w:type="dxa"/>
            <w:vAlign w:val="center"/>
            <w:hideMark/>
          </w:tcPr>
          <w:p w14:paraId="1A4E6880" w14:textId="77777777" w:rsidR="00BB6337" w:rsidRDefault="00BB6337" w:rsidP="006B167B">
            <w:pPr>
              <w:spacing w:before="40" w:after="40" w:line="240" w:lineRule="auto"/>
              <w:ind w:left="144" w:right="288"/>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$15</w:t>
            </w:r>
          </w:p>
        </w:tc>
      </w:tr>
      <w:tr w:rsidR="00BB6337" w14:paraId="5FC29459" w14:textId="77777777" w:rsidTr="006B167B">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4E07DD8" w14:textId="77777777" w:rsidR="00BB6337" w:rsidRPr="006B167B" w:rsidRDefault="00BB6337" w:rsidP="006B167B">
            <w:pPr>
              <w:spacing w:before="40" w:after="40" w:line="240" w:lineRule="auto"/>
              <w:ind w:left="144" w:right="288"/>
              <w:jc w:val="left"/>
              <w:rPr>
                <w:rFonts w:eastAsia="Times New Roman" w:cs="Times New Roman"/>
                <w:b w:val="0"/>
                <w:bCs w:val="0"/>
                <w:kern w:val="2"/>
                <w:szCs w:val="24"/>
                <w14:ligatures w14:val="standardContextual"/>
              </w:rPr>
            </w:pPr>
            <w:r w:rsidRPr="006B167B">
              <w:rPr>
                <w:rFonts w:eastAsia="Times New Roman" w:cs="Times New Roman"/>
                <w:b w:val="0"/>
                <w:bCs w:val="0"/>
                <w:kern w:val="2"/>
                <w:szCs w:val="24"/>
                <w14:ligatures w14:val="standardContextual"/>
              </w:rPr>
              <w:t>Production Costs (per unit)</w:t>
            </w:r>
          </w:p>
        </w:tc>
        <w:tc>
          <w:tcPr>
            <w:tcW w:w="0" w:type="auto"/>
            <w:vAlign w:val="center"/>
            <w:hideMark/>
          </w:tcPr>
          <w:p w14:paraId="4348A0EF" w14:textId="77777777" w:rsidR="00BB6337" w:rsidRDefault="00BB6337" w:rsidP="006B167B">
            <w:pPr>
              <w:spacing w:before="40" w:after="40" w:line="240" w:lineRule="auto"/>
              <w:ind w:right="288"/>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$16</w:t>
            </w:r>
          </w:p>
        </w:tc>
        <w:tc>
          <w:tcPr>
            <w:tcW w:w="1308" w:type="dxa"/>
            <w:vAlign w:val="center"/>
            <w:hideMark/>
          </w:tcPr>
          <w:p w14:paraId="5452C604" w14:textId="77777777" w:rsidR="00BB6337" w:rsidRDefault="00BB6337" w:rsidP="006B167B">
            <w:pPr>
              <w:spacing w:before="40" w:after="40" w:line="240" w:lineRule="auto"/>
              <w:ind w:left="144" w:right="288"/>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$10</w:t>
            </w:r>
          </w:p>
        </w:tc>
        <w:tc>
          <w:tcPr>
            <w:tcW w:w="1308" w:type="dxa"/>
            <w:vAlign w:val="center"/>
            <w:hideMark/>
          </w:tcPr>
          <w:p w14:paraId="06837574" w14:textId="77777777" w:rsidR="00BB6337" w:rsidRDefault="00BB6337" w:rsidP="006B167B">
            <w:pPr>
              <w:spacing w:before="40" w:after="40" w:line="240" w:lineRule="auto"/>
              <w:ind w:left="144" w:right="288"/>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$12</w:t>
            </w:r>
          </w:p>
        </w:tc>
        <w:tc>
          <w:tcPr>
            <w:tcW w:w="1308" w:type="dxa"/>
            <w:vAlign w:val="center"/>
            <w:hideMark/>
          </w:tcPr>
          <w:p w14:paraId="7C3D8920" w14:textId="77777777" w:rsidR="00BB6337" w:rsidRDefault="00BB6337" w:rsidP="006B167B">
            <w:pPr>
              <w:spacing w:before="40" w:after="40" w:line="240" w:lineRule="auto"/>
              <w:ind w:left="144" w:right="288"/>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$10</w:t>
            </w:r>
          </w:p>
        </w:tc>
      </w:tr>
    </w:tbl>
    <w:p w14:paraId="46C200C2" w14:textId="77777777" w:rsidR="00BB6337" w:rsidRPr="003B24EE" w:rsidRDefault="00BB6337" w:rsidP="00362FA3">
      <w:pPr>
        <w:spacing w:before="0" w:after="0"/>
        <w:rPr>
          <w:rFonts w:eastAsia="Times New Roman"/>
          <w:i/>
          <w:iCs/>
        </w:rPr>
      </w:pPr>
      <w:r w:rsidRPr="003B24EE">
        <w:rPr>
          <w:rFonts w:eastAsia="Times New Roman"/>
          <w:i/>
          <w:iCs/>
        </w:rPr>
        <w:lastRenderedPageBreak/>
        <w:t>Note: DC-specific "Postponed Production" costs are incremental, above and beyond "Postponed Production" costs recorded in the "Manufacturing Plant" column. For example, the total fixed costs (per order) associated with postponed production for SHA completed at DC1 are $20,000 + $5,000 = $25,000.</w:t>
      </w:r>
    </w:p>
    <w:p w14:paraId="1BA3F7EF" w14:textId="77777777" w:rsidR="00BB6337" w:rsidRDefault="00BB6337" w:rsidP="003B24EE">
      <w:pPr>
        <w:pStyle w:val="Heading2"/>
        <w:rPr>
          <w:rFonts w:eastAsia="Times New Roman"/>
        </w:rPr>
      </w:pPr>
      <w:bookmarkStart w:id="36" w:name="_Toc176486600"/>
      <w:r>
        <w:rPr>
          <w:rFonts w:eastAsia="Times New Roman"/>
        </w:rPr>
        <w:t>Emergency Production</w:t>
      </w:r>
      <w:bookmarkEnd w:id="36"/>
    </w:p>
    <w:p w14:paraId="7C6B3D0C" w14:textId="77777777" w:rsidR="00BB6337" w:rsidRDefault="00BB6337" w:rsidP="003B24EE">
      <w:pPr>
        <w:rPr>
          <w:rFonts w:eastAsia="Times New Roman"/>
        </w:rPr>
      </w:pPr>
      <w:r>
        <w:rPr>
          <w:rFonts w:eastAsia="Times New Roman"/>
        </w:rPr>
        <w:t>In addition to production decisions, you also control product-specific emergency production limits, which are a maximum of 10,000 units per product. If end-user demand exceeds available inventory plus postponed production inventory (SHELLS) plus your emergency production limit, additional end-user demand becomes unfilled orders. There is a $2/unit [$3/unit] cost for standby charges associated with all emergency production limits for SHA [ST] products. These standby charges are levied regardless of whether you actually use the specified emergency production limits during a quarter. Emergency production costs are recorded under "Emergency Production" on the "Corporate P&amp;L Statement."</w:t>
      </w:r>
    </w:p>
    <w:p w14:paraId="39120286" w14:textId="77777777" w:rsidR="00BB6337" w:rsidRDefault="00BB6337" w:rsidP="003B24EE">
      <w:pPr>
        <w:rPr>
          <w:rFonts w:eastAsia="Times New Roman"/>
        </w:rPr>
      </w:pPr>
      <w:r>
        <w:rPr>
          <w:rFonts w:eastAsia="Times New Roman"/>
        </w:rPr>
        <w:t>If finished goods inventory is insufficient to meet end-user demand, an emergency production order is executed automatically up to the product's specified emergency production limit:</w:t>
      </w:r>
    </w:p>
    <w:p w14:paraId="02F7B09D" w14:textId="77777777" w:rsidR="00BB6337" w:rsidRPr="003B24EE" w:rsidRDefault="00BB6337" w:rsidP="003B24EE">
      <w:pPr>
        <w:pStyle w:val="ListParagraph"/>
        <w:numPr>
          <w:ilvl w:val="0"/>
          <w:numId w:val="51"/>
        </w:numPr>
        <w:rPr>
          <w:rFonts w:eastAsia="Times New Roman"/>
        </w:rPr>
      </w:pPr>
      <w:r w:rsidRPr="003B24EE">
        <w:rPr>
          <w:rFonts w:eastAsia="Times New Roman"/>
          <w:b/>
          <w:bCs/>
        </w:rPr>
        <w:t>Access Postponed Production Inventory</w:t>
      </w:r>
      <w:r w:rsidRPr="003B24EE">
        <w:rPr>
          <w:rFonts w:eastAsia="Times New Roman"/>
        </w:rPr>
        <w:t>: If you have available postponed production inventory at a regional distribution center, it is automatically accessed to cover emergency production requirements. Postponed production inventory accessed for emergency production purposes has no additional labor and production costs other than those described in Exhibit 6. If no inventory of postponed production is available at your distribution center, then your finished goods inventory at your manufacturing plant (distribution center in market region 1) is accessed. Air shipment is always used for such emergency inventory situations, with a 50% premium above normal air shipment rates.</w:t>
      </w:r>
    </w:p>
    <w:p w14:paraId="733F3A05" w14:textId="77777777" w:rsidR="00BB6337" w:rsidRPr="003B24EE" w:rsidRDefault="00BB6337" w:rsidP="003B24EE">
      <w:pPr>
        <w:pStyle w:val="ListParagraph"/>
        <w:numPr>
          <w:ilvl w:val="0"/>
          <w:numId w:val="51"/>
        </w:numPr>
        <w:rPr>
          <w:rFonts w:eastAsia="Times New Roman"/>
        </w:rPr>
      </w:pPr>
      <w:r w:rsidRPr="003B24EE">
        <w:rPr>
          <w:rFonts w:eastAsia="Times New Roman"/>
          <w:b/>
          <w:bCs/>
        </w:rPr>
        <w:t>Execute Emergency Production</w:t>
      </w:r>
      <w:r w:rsidRPr="003B24EE">
        <w:rPr>
          <w:rFonts w:eastAsia="Times New Roman"/>
        </w:rPr>
        <w:t>: If your distribution center in market region 1 has no available finished goods inventory, an emergency production order is executed at your manufacturing plant. Emergency production orders have an associated 50% cost premium (i.e., labor and production costs are 50% higher than standard) for emergency production volumes up to the product's specified emergency production limit. For emergency production exceeding 5,000 units, the premiums are 100% above standard rates. Emergency production finished goods inventory is shipped via air at a 50% premium above normal air shipment rates.</w:t>
      </w:r>
    </w:p>
    <w:p w14:paraId="5BA1BA7E" w14:textId="77777777" w:rsidR="00BB6337" w:rsidRDefault="00BB6337" w:rsidP="003B24EE">
      <w:pPr>
        <w:rPr>
          <w:rFonts w:eastAsia="Times New Roman"/>
        </w:rPr>
      </w:pPr>
      <w:r>
        <w:rPr>
          <w:rFonts w:eastAsia="Times New Roman"/>
        </w:rPr>
        <w:t>You have complete control over whether to use emergency production for any product. If you set a product's emergency production limit to 0, then either postponed production would be invoked (if product 0 inventory is available) or unfilled orders would result. You'll need to assess the trade-offs between emergency production and unfilled orders.</w:t>
      </w:r>
    </w:p>
    <w:p w14:paraId="667C5B19" w14:textId="77777777" w:rsidR="00BB6337" w:rsidRDefault="00BB6337" w:rsidP="003B24EE">
      <w:pPr>
        <w:rPr>
          <w:rFonts w:eastAsia="Times New Roman"/>
        </w:rPr>
      </w:pPr>
      <w:r>
        <w:rPr>
          <w:rFonts w:eastAsia="Times New Roman"/>
        </w:rPr>
        <w:t>Emergency production orders might also necessitate emergency raw materials or sub-assembly component orders if there is insufficient available on-hand inventory at your manufacturing plant. Thus, the overall cost impact of emergency production orders can extend beyond just the emergency production order costs highlighted above.</w:t>
      </w:r>
    </w:p>
    <w:p w14:paraId="4BBFBA6E" w14:textId="77777777" w:rsidR="00BB6337" w:rsidRDefault="00BB6337" w:rsidP="003B24EE">
      <w:pPr>
        <w:pStyle w:val="Heading2"/>
        <w:rPr>
          <w:rFonts w:eastAsia="Times New Roman"/>
        </w:rPr>
      </w:pPr>
      <w:bookmarkStart w:id="37" w:name="_Toc176486601"/>
      <w:r>
        <w:rPr>
          <w:rFonts w:eastAsia="Times New Roman"/>
        </w:rPr>
        <w:lastRenderedPageBreak/>
        <w:t>Production Volume Flexibility</w:t>
      </w:r>
      <w:bookmarkEnd w:id="37"/>
    </w:p>
    <w:p w14:paraId="155FDA77" w14:textId="77777777" w:rsidR="00BB6337" w:rsidRDefault="00BB6337" w:rsidP="003B24EE">
      <w:pPr>
        <w:rPr>
          <w:rFonts w:eastAsia="Times New Roman"/>
        </w:rPr>
      </w:pPr>
      <w:r>
        <w:rPr>
          <w:rFonts w:eastAsia="Times New Roman"/>
        </w:rPr>
        <w:t>Each product’s production order volume may not change by more than 10,000 units from the previous quarter’s production order volume for that product. Larger changes must be phased in over successive quarters. However, a change to 0 units of production order volume for a product is always possible, but the following quarter’s production for that product would be limited to a maximum of 10,000 units.</w:t>
      </w:r>
    </w:p>
    <w:p w14:paraId="194CCC2B" w14:textId="77777777" w:rsidR="00BB6337" w:rsidRDefault="00BB6337" w:rsidP="003B24EE">
      <w:pPr>
        <w:rPr>
          <w:rFonts w:eastAsia="Times New Roman"/>
        </w:rPr>
      </w:pPr>
      <w:r>
        <w:rPr>
          <w:rFonts w:eastAsia="Times New Roman"/>
        </w:rPr>
        <w:t>You may enhance your firm’s manufacturing technology to provide greater production volume flexibility, with associated costs detailed below:</w:t>
      </w:r>
    </w:p>
    <w:tbl>
      <w:tblPr>
        <w:tblStyle w:val="GridTable1Light"/>
        <w:tblW w:w="0" w:type="auto"/>
        <w:jc w:val="center"/>
        <w:tblLook w:val="04A0" w:firstRow="1" w:lastRow="0" w:firstColumn="1" w:lastColumn="0" w:noHBand="0" w:noVBand="1"/>
      </w:tblPr>
      <w:tblGrid>
        <w:gridCol w:w="4365"/>
        <w:gridCol w:w="4635"/>
      </w:tblGrid>
      <w:tr w:rsidR="00BB6337" w14:paraId="262E4862" w14:textId="77777777" w:rsidTr="006B16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65" w:type="dxa"/>
            <w:vAlign w:val="center"/>
            <w:hideMark/>
          </w:tcPr>
          <w:p w14:paraId="3241454B" w14:textId="77777777" w:rsidR="00BB6337" w:rsidRDefault="00BB6337" w:rsidP="006B167B">
            <w:pPr>
              <w:spacing w:before="60" w:after="60" w:line="240" w:lineRule="auto"/>
              <w:ind w:left="144" w:right="288"/>
              <w:jc w:val="left"/>
              <w:rPr>
                <w:rFonts w:eastAsia="Times New Roman" w:cs="Times New Roman"/>
                <w:b w:val="0"/>
                <w:bCs w:val="0"/>
                <w:kern w:val="2"/>
                <w:szCs w:val="24"/>
                <w14:ligatures w14:val="standardContextual"/>
              </w:rPr>
            </w:pPr>
            <w:r>
              <w:rPr>
                <w:rFonts w:eastAsia="Times New Roman" w:cs="Times New Roman"/>
                <w:kern w:val="2"/>
                <w:szCs w:val="24"/>
                <w14:ligatures w14:val="standardContextual"/>
              </w:rPr>
              <w:t>Incremental Production Order Volume Flexibility</w:t>
            </w:r>
          </w:p>
        </w:tc>
        <w:tc>
          <w:tcPr>
            <w:tcW w:w="4635" w:type="dxa"/>
            <w:vAlign w:val="center"/>
            <w:hideMark/>
          </w:tcPr>
          <w:p w14:paraId="0D0C2684" w14:textId="77777777" w:rsidR="00BB6337" w:rsidRDefault="00BB6337" w:rsidP="006B167B">
            <w:pPr>
              <w:spacing w:before="60" w:after="60" w:line="240" w:lineRule="auto"/>
              <w:ind w:left="144" w:right="288"/>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kern w:val="2"/>
                <w:szCs w:val="24"/>
                <w14:ligatures w14:val="standardContextual"/>
              </w:rPr>
            </w:pPr>
            <w:r>
              <w:rPr>
                <w:rFonts w:eastAsia="Times New Roman" w:cs="Times New Roman"/>
                <w:kern w:val="2"/>
                <w:szCs w:val="24"/>
                <w14:ligatures w14:val="standardContextual"/>
              </w:rPr>
              <w:t>Cost</w:t>
            </w:r>
          </w:p>
        </w:tc>
      </w:tr>
      <w:tr w:rsidR="00BB6337" w14:paraId="3DF037E9" w14:textId="77777777" w:rsidTr="006B167B">
        <w:trPr>
          <w:jc w:val="center"/>
        </w:trPr>
        <w:tc>
          <w:tcPr>
            <w:cnfStyle w:val="001000000000" w:firstRow="0" w:lastRow="0" w:firstColumn="1" w:lastColumn="0" w:oddVBand="0" w:evenVBand="0" w:oddHBand="0" w:evenHBand="0" w:firstRowFirstColumn="0" w:firstRowLastColumn="0" w:lastRowFirstColumn="0" w:lastRowLastColumn="0"/>
            <w:tcW w:w="4365" w:type="dxa"/>
            <w:vAlign w:val="center"/>
            <w:hideMark/>
          </w:tcPr>
          <w:p w14:paraId="589B9471" w14:textId="77777777" w:rsidR="00BB6337" w:rsidRDefault="00BB6337" w:rsidP="006B167B">
            <w:pPr>
              <w:spacing w:before="60" w:after="60" w:line="240" w:lineRule="auto"/>
              <w:ind w:left="144" w:right="288"/>
              <w:jc w:val="left"/>
              <w:rPr>
                <w:rFonts w:eastAsia="Times New Roman" w:cs="Times New Roman"/>
                <w:kern w:val="2"/>
                <w:szCs w:val="24"/>
                <w14:ligatures w14:val="standardContextual"/>
              </w:rPr>
            </w:pPr>
            <w:r>
              <w:rPr>
                <w:rFonts w:eastAsia="Times New Roman" w:cs="Times New Roman"/>
                <w:kern w:val="2"/>
                <w:szCs w:val="24"/>
                <w14:ligatures w14:val="standardContextual"/>
              </w:rPr>
              <w:t>1 to 2,500 Units</w:t>
            </w:r>
          </w:p>
        </w:tc>
        <w:tc>
          <w:tcPr>
            <w:tcW w:w="4635" w:type="dxa"/>
            <w:vAlign w:val="center"/>
            <w:hideMark/>
          </w:tcPr>
          <w:p w14:paraId="639A9FC5" w14:textId="77777777" w:rsidR="00BB6337" w:rsidRDefault="00BB6337" w:rsidP="006B167B">
            <w:pPr>
              <w:spacing w:before="60" w:after="60" w:line="240" w:lineRule="auto"/>
              <w:ind w:left="144" w:right="288"/>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$2/unit</w:t>
            </w:r>
          </w:p>
        </w:tc>
      </w:tr>
      <w:tr w:rsidR="00BB6337" w14:paraId="150511D4" w14:textId="77777777" w:rsidTr="006B167B">
        <w:trPr>
          <w:jc w:val="center"/>
        </w:trPr>
        <w:tc>
          <w:tcPr>
            <w:cnfStyle w:val="001000000000" w:firstRow="0" w:lastRow="0" w:firstColumn="1" w:lastColumn="0" w:oddVBand="0" w:evenVBand="0" w:oddHBand="0" w:evenHBand="0" w:firstRowFirstColumn="0" w:firstRowLastColumn="0" w:lastRowFirstColumn="0" w:lastRowLastColumn="0"/>
            <w:tcW w:w="4365" w:type="dxa"/>
            <w:vAlign w:val="center"/>
            <w:hideMark/>
          </w:tcPr>
          <w:p w14:paraId="439DBC56" w14:textId="77777777" w:rsidR="00BB6337" w:rsidRDefault="00BB6337" w:rsidP="006B167B">
            <w:pPr>
              <w:spacing w:before="60" w:after="60" w:line="240" w:lineRule="auto"/>
              <w:ind w:left="144" w:right="288"/>
              <w:jc w:val="left"/>
              <w:rPr>
                <w:rFonts w:eastAsia="Times New Roman" w:cs="Times New Roman"/>
                <w:kern w:val="2"/>
                <w:szCs w:val="24"/>
                <w14:ligatures w14:val="standardContextual"/>
              </w:rPr>
            </w:pPr>
            <w:r>
              <w:rPr>
                <w:rFonts w:eastAsia="Times New Roman" w:cs="Times New Roman"/>
                <w:kern w:val="2"/>
                <w:szCs w:val="24"/>
                <w14:ligatures w14:val="standardContextual"/>
              </w:rPr>
              <w:t>2,501 to 5,000 Units</w:t>
            </w:r>
          </w:p>
        </w:tc>
        <w:tc>
          <w:tcPr>
            <w:tcW w:w="4635" w:type="dxa"/>
            <w:vAlign w:val="center"/>
            <w:hideMark/>
          </w:tcPr>
          <w:p w14:paraId="154F0F27" w14:textId="77777777" w:rsidR="00BB6337" w:rsidRDefault="00BB6337" w:rsidP="006B167B">
            <w:pPr>
              <w:spacing w:before="60" w:after="60" w:line="240" w:lineRule="auto"/>
              <w:ind w:left="144" w:right="288"/>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$5,000 plus $4/unit over 2,500 units</w:t>
            </w:r>
          </w:p>
        </w:tc>
      </w:tr>
      <w:tr w:rsidR="00BB6337" w14:paraId="108650CF" w14:textId="77777777" w:rsidTr="006B167B">
        <w:trPr>
          <w:jc w:val="center"/>
        </w:trPr>
        <w:tc>
          <w:tcPr>
            <w:cnfStyle w:val="001000000000" w:firstRow="0" w:lastRow="0" w:firstColumn="1" w:lastColumn="0" w:oddVBand="0" w:evenVBand="0" w:oddHBand="0" w:evenHBand="0" w:firstRowFirstColumn="0" w:firstRowLastColumn="0" w:lastRowFirstColumn="0" w:lastRowLastColumn="0"/>
            <w:tcW w:w="4365" w:type="dxa"/>
            <w:vAlign w:val="center"/>
            <w:hideMark/>
          </w:tcPr>
          <w:p w14:paraId="7E89B081" w14:textId="77777777" w:rsidR="00BB6337" w:rsidRDefault="00BB6337" w:rsidP="006B167B">
            <w:pPr>
              <w:spacing w:before="60" w:after="60" w:line="240" w:lineRule="auto"/>
              <w:ind w:left="144" w:right="288"/>
              <w:jc w:val="left"/>
              <w:rPr>
                <w:rFonts w:eastAsia="Times New Roman" w:cs="Times New Roman"/>
                <w:kern w:val="2"/>
                <w:szCs w:val="24"/>
                <w14:ligatures w14:val="standardContextual"/>
              </w:rPr>
            </w:pPr>
            <w:r>
              <w:rPr>
                <w:rFonts w:eastAsia="Times New Roman" w:cs="Times New Roman"/>
                <w:kern w:val="2"/>
                <w:szCs w:val="24"/>
                <w14:ligatures w14:val="standardContextual"/>
              </w:rPr>
              <w:t>5,001 to 7,500 Units</w:t>
            </w:r>
          </w:p>
        </w:tc>
        <w:tc>
          <w:tcPr>
            <w:tcW w:w="4635" w:type="dxa"/>
            <w:vAlign w:val="center"/>
            <w:hideMark/>
          </w:tcPr>
          <w:p w14:paraId="03453170" w14:textId="77777777" w:rsidR="00BB6337" w:rsidRDefault="00BB6337" w:rsidP="006B167B">
            <w:pPr>
              <w:spacing w:before="60" w:after="60" w:line="240" w:lineRule="auto"/>
              <w:ind w:left="144" w:right="288"/>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$15,000 plus $6/unit over 5,000 units</w:t>
            </w:r>
          </w:p>
        </w:tc>
      </w:tr>
      <w:tr w:rsidR="00BB6337" w14:paraId="2B6DE667" w14:textId="77777777" w:rsidTr="006B167B">
        <w:trPr>
          <w:jc w:val="center"/>
        </w:trPr>
        <w:tc>
          <w:tcPr>
            <w:cnfStyle w:val="001000000000" w:firstRow="0" w:lastRow="0" w:firstColumn="1" w:lastColumn="0" w:oddVBand="0" w:evenVBand="0" w:oddHBand="0" w:evenHBand="0" w:firstRowFirstColumn="0" w:firstRowLastColumn="0" w:lastRowFirstColumn="0" w:lastRowLastColumn="0"/>
            <w:tcW w:w="4365" w:type="dxa"/>
            <w:vAlign w:val="center"/>
            <w:hideMark/>
          </w:tcPr>
          <w:p w14:paraId="0BD6D4BF" w14:textId="77777777" w:rsidR="00BB6337" w:rsidRDefault="00BB6337" w:rsidP="006B167B">
            <w:pPr>
              <w:spacing w:before="60" w:after="60" w:line="240" w:lineRule="auto"/>
              <w:ind w:left="144" w:right="288"/>
              <w:jc w:val="left"/>
              <w:rPr>
                <w:rFonts w:eastAsia="Times New Roman" w:cs="Times New Roman"/>
                <w:kern w:val="2"/>
                <w:szCs w:val="24"/>
                <w14:ligatures w14:val="standardContextual"/>
              </w:rPr>
            </w:pPr>
            <w:r>
              <w:rPr>
                <w:rFonts w:eastAsia="Times New Roman" w:cs="Times New Roman"/>
                <w:kern w:val="2"/>
                <w:szCs w:val="24"/>
                <w14:ligatures w14:val="standardContextual"/>
              </w:rPr>
              <w:t>7,501 to 10,000 Units</w:t>
            </w:r>
          </w:p>
        </w:tc>
        <w:tc>
          <w:tcPr>
            <w:tcW w:w="4635" w:type="dxa"/>
            <w:vAlign w:val="center"/>
            <w:hideMark/>
          </w:tcPr>
          <w:p w14:paraId="4BAC48B3" w14:textId="77777777" w:rsidR="00BB6337" w:rsidRDefault="00BB6337" w:rsidP="006B167B">
            <w:pPr>
              <w:spacing w:before="60" w:after="60" w:line="240" w:lineRule="auto"/>
              <w:ind w:left="144" w:right="288"/>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$30,000 plus $8/unit over 7,500 units</w:t>
            </w:r>
          </w:p>
        </w:tc>
      </w:tr>
      <w:tr w:rsidR="00BB6337" w14:paraId="5C5B2362" w14:textId="77777777" w:rsidTr="006B167B">
        <w:trPr>
          <w:jc w:val="center"/>
        </w:trPr>
        <w:tc>
          <w:tcPr>
            <w:cnfStyle w:val="001000000000" w:firstRow="0" w:lastRow="0" w:firstColumn="1" w:lastColumn="0" w:oddVBand="0" w:evenVBand="0" w:oddHBand="0" w:evenHBand="0" w:firstRowFirstColumn="0" w:firstRowLastColumn="0" w:lastRowFirstColumn="0" w:lastRowLastColumn="0"/>
            <w:tcW w:w="4365" w:type="dxa"/>
            <w:vAlign w:val="center"/>
            <w:hideMark/>
          </w:tcPr>
          <w:p w14:paraId="322CBC0F" w14:textId="77777777" w:rsidR="00BB6337" w:rsidRDefault="00BB6337" w:rsidP="006B167B">
            <w:pPr>
              <w:spacing w:before="60" w:after="60" w:line="240" w:lineRule="auto"/>
              <w:ind w:left="144" w:right="288"/>
              <w:jc w:val="left"/>
              <w:rPr>
                <w:rFonts w:eastAsia="Times New Roman" w:cs="Times New Roman"/>
                <w:kern w:val="2"/>
                <w:szCs w:val="24"/>
                <w14:ligatures w14:val="standardContextual"/>
              </w:rPr>
            </w:pPr>
            <w:r>
              <w:rPr>
                <w:rFonts w:eastAsia="Times New Roman" w:cs="Times New Roman"/>
                <w:kern w:val="2"/>
                <w:szCs w:val="24"/>
                <w14:ligatures w14:val="standardContextual"/>
              </w:rPr>
              <w:t>10,001 to 12,500 Units</w:t>
            </w:r>
          </w:p>
        </w:tc>
        <w:tc>
          <w:tcPr>
            <w:tcW w:w="4635" w:type="dxa"/>
            <w:vAlign w:val="center"/>
            <w:hideMark/>
          </w:tcPr>
          <w:p w14:paraId="79375F97" w14:textId="77777777" w:rsidR="00BB6337" w:rsidRDefault="00BB6337" w:rsidP="006B167B">
            <w:pPr>
              <w:spacing w:before="60" w:after="60" w:line="240" w:lineRule="auto"/>
              <w:ind w:left="144" w:right="288"/>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$50,000 plus $10/unit over 10,000 units</w:t>
            </w:r>
          </w:p>
        </w:tc>
      </w:tr>
    </w:tbl>
    <w:p w14:paraId="2F694670" w14:textId="77777777" w:rsidR="00BB6337" w:rsidRDefault="00BB6337" w:rsidP="000F5D30">
      <w:pPr>
        <w:spacing w:before="240"/>
        <w:rPr>
          <w:rFonts w:eastAsia="Times New Roman"/>
        </w:rPr>
      </w:pPr>
      <w:r>
        <w:rPr>
          <w:rFonts w:eastAsia="Times New Roman"/>
        </w:rPr>
        <w:t>In addition to these costs, any change in a product’s production volume flexibility costs $10,000 in one-time fixed costs. These costs are recorded as “Production FC” on your Corporate P&amp;L Statement.</w:t>
      </w:r>
    </w:p>
    <w:p w14:paraId="74BFF660" w14:textId="77777777" w:rsidR="00BB6337" w:rsidRDefault="00BB6337" w:rsidP="000F5D30">
      <w:pPr>
        <w:rPr>
          <w:rFonts w:eastAsia="Times New Roman"/>
        </w:rPr>
      </w:pPr>
      <w:r>
        <w:rPr>
          <w:rFonts w:eastAsia="Times New Roman"/>
        </w:rPr>
        <w:t xml:space="preserve">“Incremental production order volume flexibility” refers to the extra flexibility in a product’s production volume change limit from quarter to quarter, beyond the standard allotment of 10,000 units for each product. For example, suppose that you select 4,200 units of incremental production order volume flexibility for a product. Then, that product’s production volume could change by a maximum of 14,200 units (10,000 units from the standard allotment plus 4,200 in [optional] incremental production volume flexibility) from the previous month’s production volume for that product. </w:t>
      </w:r>
    </w:p>
    <w:p w14:paraId="035BA9DB" w14:textId="77777777" w:rsidR="00BB6337" w:rsidRDefault="00BB6337" w:rsidP="000F5D30">
      <w:pPr>
        <w:rPr>
          <w:rFonts w:eastAsia="Times New Roman"/>
        </w:rPr>
      </w:pPr>
      <w:r>
        <w:rPr>
          <w:rFonts w:eastAsia="Times New Roman"/>
        </w:rPr>
        <w:t>Production volume flexibility is specific to each product. Thus, you may provide for some incremental production volume flexibility (over the standard allotment of 10,000 units) for one product but not for others. Incremental production volume flexibility is possible for product 0, like all other products.</w:t>
      </w:r>
    </w:p>
    <w:p w14:paraId="185D1816" w14:textId="77777777" w:rsidR="000F5D30" w:rsidRDefault="000F5D30" w:rsidP="003B24EE"/>
    <w:p w14:paraId="6E8FD61A" w14:textId="0FAC5EE9" w:rsidR="000F5D30" w:rsidRDefault="000F5D30" w:rsidP="00FB5F76">
      <w:r>
        <w:br w:type="page"/>
      </w:r>
    </w:p>
    <w:p w14:paraId="4BD28055" w14:textId="77777777" w:rsidR="005B0BB3" w:rsidRPr="000F5D30" w:rsidRDefault="005B0BB3" w:rsidP="000F5D30">
      <w:pPr>
        <w:pStyle w:val="Heading1"/>
      </w:pPr>
      <w:bookmarkStart w:id="38" w:name="_Toc176486602"/>
      <w:r w:rsidRPr="000F5D30">
        <w:lastRenderedPageBreak/>
        <w:t>Chapter 5: Distribution Decisions</w:t>
      </w:r>
      <w:bookmarkEnd w:id="38"/>
    </w:p>
    <w:p w14:paraId="6592233B" w14:textId="77777777" w:rsidR="005B0BB3" w:rsidRPr="0018611B" w:rsidRDefault="005B0BB3" w:rsidP="000F5D30">
      <w:pPr>
        <w:pStyle w:val="Heading2"/>
        <w:rPr>
          <w:rFonts w:eastAsia="Times New Roman"/>
        </w:rPr>
      </w:pPr>
      <w:bookmarkStart w:id="39" w:name="_Toc176486603"/>
      <w:r w:rsidRPr="0018611B">
        <w:rPr>
          <w:rFonts w:eastAsia="Times New Roman"/>
        </w:rPr>
        <w:t>Overview</w:t>
      </w:r>
      <w:bookmarkEnd w:id="39"/>
    </w:p>
    <w:p w14:paraId="325E6CEB" w14:textId="77777777" w:rsidR="005B0BB3" w:rsidRPr="0018611B" w:rsidRDefault="005B0BB3" w:rsidP="000F5D30">
      <w:pPr>
        <w:rPr>
          <w:rFonts w:eastAsia="Times New Roman"/>
        </w:rPr>
      </w:pPr>
      <w:r w:rsidRPr="0018611B">
        <w:rPr>
          <w:rFonts w:eastAsia="Times New Roman"/>
        </w:rPr>
        <w:t>Distribution decisions in FLEX include determining whether to have distribution centers (DCs) in regions other than your home-base (Region 1) and, if so, deciding the form of those DCs (outsourced vs. owned). For each region-specific DC, you also face decisions related to RFID application for products distributed through the retail channel (Channel #1), whether to enable cross-docking with one or more carriers, and surface shipping methods for finished goods inventory shipped from DC1 to other DCs and for inbound surface shipments of sub-assembly components to each DC.</w:t>
      </w:r>
    </w:p>
    <w:p w14:paraId="6B854F15" w14:textId="77777777" w:rsidR="005B0BB3" w:rsidRPr="0018611B" w:rsidRDefault="005B0BB3" w:rsidP="000F5D30">
      <w:pPr>
        <w:rPr>
          <w:rFonts w:eastAsia="Times New Roman"/>
        </w:rPr>
      </w:pPr>
      <w:r w:rsidRPr="0018611B">
        <w:rPr>
          <w:rFonts w:eastAsia="Times New Roman"/>
        </w:rPr>
        <w:t>Even if you choose not to have a distribution center in a market region other than Region 1, you can still have sales in that market region if you choose to have products in active distribution in any channel in that market region. Such sales would be serviced directly from your Region 1 DC.</w:t>
      </w:r>
    </w:p>
    <w:p w14:paraId="7437BF0E" w14:textId="77777777" w:rsidR="005B0BB3" w:rsidRPr="0018611B" w:rsidRDefault="005B0BB3" w:rsidP="000F5D30">
      <w:pPr>
        <w:rPr>
          <w:rFonts w:eastAsia="Times New Roman"/>
        </w:rPr>
      </w:pPr>
      <w:r w:rsidRPr="0018611B">
        <w:rPr>
          <w:rFonts w:eastAsia="Times New Roman"/>
        </w:rPr>
        <w:t>Retailers require your products to be equipped with RFID (radio-frequency identification). RFID is applied to your outbound products at your distribution centers. Only products distributed to the retail channel (Channel #1) require RFID application. At each distribution center, you may use outsourced or insourced RFID application.</w:t>
      </w:r>
    </w:p>
    <w:p w14:paraId="19A9619E" w14:textId="77777777" w:rsidR="005B0BB3" w:rsidRPr="0018611B" w:rsidRDefault="005B0BB3" w:rsidP="000F5D30">
      <w:pPr>
        <w:rPr>
          <w:rFonts w:eastAsia="Times New Roman"/>
        </w:rPr>
      </w:pPr>
      <w:r w:rsidRPr="0018611B">
        <w:rPr>
          <w:rFonts w:eastAsia="Times New Roman"/>
        </w:rPr>
        <w:t>With cross-docking enabled at a DC, inventory holding costs and DC operating costs are reduced because inbound shipments are directly transferred to outbound carriers with reduced regional-DC handling, warehousing, and administration. Cross-docking is possible at all regional DCs (i.e., at third-party and owned regional DCs) other than DC1.</w:t>
      </w:r>
    </w:p>
    <w:p w14:paraId="1212A2AC" w14:textId="77777777" w:rsidR="005B0BB3" w:rsidRPr="0018611B" w:rsidRDefault="005B0BB3" w:rsidP="000F5D30">
      <w:pPr>
        <w:rPr>
          <w:rFonts w:eastAsia="Times New Roman"/>
        </w:rPr>
      </w:pPr>
      <w:r w:rsidRPr="0018611B">
        <w:rPr>
          <w:rFonts w:eastAsia="Times New Roman"/>
        </w:rPr>
        <w:t>Surface shipping methods provide three levels of surface shipping for finished goods shipments from DC1 to other DCs and for inbound surface shipments of sub-assembly components to each DC. Surface shipping methods include expedited, standard, and economy surface shipping with associated consequences for surface shipping delivery reliability and cost.</w:t>
      </w:r>
    </w:p>
    <w:p w14:paraId="6FF763C4" w14:textId="77777777" w:rsidR="005B0BB3" w:rsidRPr="0018611B" w:rsidRDefault="005B0BB3" w:rsidP="000F5D30">
      <w:pPr>
        <w:pStyle w:val="Heading2"/>
        <w:rPr>
          <w:rFonts w:eastAsia="Times New Roman"/>
        </w:rPr>
      </w:pPr>
      <w:bookmarkStart w:id="40" w:name="_Toc176486604"/>
      <w:r w:rsidRPr="0018611B">
        <w:rPr>
          <w:rFonts w:eastAsia="Times New Roman"/>
        </w:rPr>
        <w:t>Distribution Center Decisions</w:t>
      </w:r>
      <w:bookmarkEnd w:id="40"/>
    </w:p>
    <w:p w14:paraId="00BB5AC1" w14:textId="77777777" w:rsidR="005B0BB3" w:rsidRPr="0018611B" w:rsidRDefault="005B0BB3" w:rsidP="000F5D30">
      <w:pPr>
        <w:rPr>
          <w:rFonts w:eastAsia="Times New Roman"/>
        </w:rPr>
      </w:pPr>
      <w:r w:rsidRPr="0018611B">
        <w:rPr>
          <w:rFonts w:eastAsia="Times New Roman"/>
        </w:rPr>
        <w:t>While you must always have an owned DC in Region 1, you may or may not wish to have DCs in other regions. If you choose not to have a distribution center in a market region other than Region 1, sales in that market region would be serviced directly from your Region 1 DC.</w:t>
      </w:r>
    </w:p>
    <w:p w14:paraId="2E955E07" w14:textId="77777777" w:rsidR="005B0BB3" w:rsidRPr="0018611B" w:rsidRDefault="005B0BB3" w:rsidP="000F5D30">
      <w:pPr>
        <w:rPr>
          <w:rFonts w:eastAsia="Times New Roman"/>
        </w:rPr>
      </w:pPr>
      <w:r w:rsidRPr="0018611B">
        <w:rPr>
          <w:rFonts w:eastAsia="Times New Roman"/>
        </w:rPr>
        <w:t>If you have a distribution center in a market region:</w:t>
      </w:r>
    </w:p>
    <w:p w14:paraId="33450A10" w14:textId="77777777" w:rsidR="005B0BB3" w:rsidRPr="000F5D30" w:rsidRDefault="005B0BB3" w:rsidP="000F5D30">
      <w:pPr>
        <w:pStyle w:val="ListParagraph"/>
        <w:numPr>
          <w:ilvl w:val="0"/>
          <w:numId w:val="52"/>
        </w:numPr>
        <w:rPr>
          <w:rFonts w:eastAsia="Times New Roman"/>
        </w:rPr>
      </w:pPr>
      <w:r w:rsidRPr="000F5D30">
        <w:rPr>
          <w:rFonts w:eastAsia="Times New Roman"/>
        </w:rPr>
        <w:t>Replacement parts demand is fulfilled from that regional DC, requiring inventories of sub-assembly components to be maintained at those regional DCs.</w:t>
      </w:r>
    </w:p>
    <w:p w14:paraId="7A9FCCC8" w14:textId="77777777" w:rsidR="005B0BB3" w:rsidRPr="000F5D30" w:rsidRDefault="005B0BB3" w:rsidP="000F5D30">
      <w:pPr>
        <w:pStyle w:val="ListParagraph"/>
        <w:numPr>
          <w:ilvl w:val="0"/>
          <w:numId w:val="52"/>
        </w:numPr>
        <w:rPr>
          <w:rFonts w:eastAsia="Times New Roman"/>
        </w:rPr>
      </w:pPr>
      <w:r w:rsidRPr="000F5D30">
        <w:rPr>
          <w:rFonts w:eastAsia="Times New Roman"/>
        </w:rPr>
        <w:t>Postponed production is possible with owned "local" region distribution centers, requiring inventorying of sub-assembly components at that regional DC.</w:t>
      </w:r>
    </w:p>
    <w:p w14:paraId="5F80095B" w14:textId="77777777" w:rsidR="005B0BB3" w:rsidRPr="000F5D30" w:rsidRDefault="005B0BB3" w:rsidP="000F5D30">
      <w:pPr>
        <w:pStyle w:val="ListParagraph"/>
        <w:numPr>
          <w:ilvl w:val="0"/>
          <w:numId w:val="52"/>
        </w:numPr>
        <w:rPr>
          <w:rFonts w:eastAsia="Times New Roman"/>
        </w:rPr>
      </w:pPr>
      <w:r w:rsidRPr="000F5D30">
        <w:rPr>
          <w:rFonts w:eastAsia="Times New Roman"/>
        </w:rPr>
        <w:t>When a regional distribution center opens, there will be no inventory of the Motherboard sub-assembly component available at that DC for the first quarter. All first-quarter usage of the Motherboard will be on an emergency basis, with consequent first-quarter emergency ordering costs.</w:t>
      </w:r>
    </w:p>
    <w:p w14:paraId="4DF3D17B" w14:textId="77777777" w:rsidR="005B0BB3" w:rsidRPr="000F5D30" w:rsidRDefault="005B0BB3" w:rsidP="000F5D30">
      <w:pPr>
        <w:pStyle w:val="ListParagraph"/>
        <w:numPr>
          <w:ilvl w:val="0"/>
          <w:numId w:val="52"/>
        </w:numPr>
        <w:rPr>
          <w:rFonts w:eastAsia="Times New Roman"/>
        </w:rPr>
      </w:pPr>
      <w:r w:rsidRPr="000F5D30">
        <w:rPr>
          <w:rFonts w:eastAsia="Times New Roman"/>
        </w:rPr>
        <w:lastRenderedPageBreak/>
        <w:t>Transportation of finished goods to customers from a regional DC is via surface transportation. Otherwise, air transportation is required to ship finished goods from the distribution center in Region 1 to customers in other regions without a local distribution center.</w:t>
      </w:r>
    </w:p>
    <w:p w14:paraId="1DB84B54" w14:textId="77777777" w:rsidR="005B0BB3" w:rsidRPr="0018611B" w:rsidRDefault="005B0BB3" w:rsidP="000F5D30">
      <w:pPr>
        <w:rPr>
          <w:rFonts w:eastAsia="Times New Roman"/>
        </w:rPr>
      </w:pPr>
      <w:r w:rsidRPr="0018611B">
        <w:rPr>
          <w:rFonts w:eastAsia="Times New Roman"/>
        </w:rPr>
        <w:t>Three distribution center decision options exist in regions other than Region 1:</w:t>
      </w:r>
    </w:p>
    <w:p w14:paraId="422EA1B8" w14:textId="77777777" w:rsidR="005B0BB3" w:rsidRPr="000F5D30" w:rsidRDefault="005B0BB3" w:rsidP="000F5D30">
      <w:pPr>
        <w:pStyle w:val="ListParagraph"/>
        <w:numPr>
          <w:ilvl w:val="0"/>
          <w:numId w:val="53"/>
        </w:numPr>
        <w:rPr>
          <w:rFonts w:eastAsia="Times New Roman"/>
        </w:rPr>
      </w:pPr>
      <w:r w:rsidRPr="000F5D30">
        <w:rPr>
          <w:rFonts w:eastAsia="Times New Roman"/>
          <w:b/>
          <w:bCs/>
        </w:rPr>
        <w:t>Decision Option "0" (no distribution center):</w:t>
      </w:r>
      <w:r w:rsidRPr="000F5D30">
        <w:rPr>
          <w:rFonts w:eastAsia="Times New Roman"/>
        </w:rPr>
        <w:t xml:space="preserve"> No distribution center costs exist.</w:t>
      </w:r>
    </w:p>
    <w:p w14:paraId="11FEDF45" w14:textId="77777777" w:rsidR="005B0BB3" w:rsidRPr="000F5D30" w:rsidRDefault="005B0BB3" w:rsidP="000F5D30">
      <w:pPr>
        <w:pStyle w:val="ListParagraph"/>
        <w:numPr>
          <w:ilvl w:val="0"/>
          <w:numId w:val="53"/>
        </w:numPr>
        <w:rPr>
          <w:rFonts w:eastAsia="Times New Roman"/>
        </w:rPr>
      </w:pPr>
      <w:r w:rsidRPr="000F5D30">
        <w:rPr>
          <w:rFonts w:eastAsia="Times New Roman"/>
          <w:b/>
          <w:bCs/>
        </w:rPr>
        <w:t>Decision Option "1" (outsourced third-party distribution center):</w:t>
      </w:r>
      <w:r w:rsidRPr="000F5D30">
        <w:rPr>
          <w:rFonts w:eastAsia="Times New Roman"/>
        </w:rPr>
        <w:t xml:space="preserve"> Involves outsourcing your regional distribution center to a reputable partner in a region. This option includes one-time costs of $100,000 to open, $50,000 in one-time costs to close, $50,000 in quarterly costs, and inventory charges of 5% based on the inventory value.</w:t>
      </w:r>
    </w:p>
    <w:p w14:paraId="79C82238" w14:textId="77777777" w:rsidR="005B0BB3" w:rsidRPr="000F5D30" w:rsidRDefault="005B0BB3" w:rsidP="000F5D30">
      <w:pPr>
        <w:pStyle w:val="ListParagraph"/>
        <w:numPr>
          <w:ilvl w:val="0"/>
          <w:numId w:val="53"/>
        </w:numPr>
        <w:rPr>
          <w:rFonts w:eastAsia="Times New Roman"/>
        </w:rPr>
      </w:pPr>
      <w:r w:rsidRPr="000F5D30">
        <w:rPr>
          <w:rFonts w:eastAsia="Times New Roman"/>
          <w:b/>
          <w:bCs/>
        </w:rPr>
        <w:t xml:space="preserve">Decision Option "2" (operate owned distribution center): </w:t>
      </w:r>
      <w:r w:rsidRPr="000F5D30">
        <w:rPr>
          <w:rFonts w:eastAsia="Times New Roman"/>
        </w:rPr>
        <w:t>Involves one-time costs of $250,000 to open, $150,000 in one-time costs to close, $25,000 in quarterly costs, and inventory charges of 3% based on the inventory value.</w:t>
      </w:r>
    </w:p>
    <w:p w14:paraId="0DD5BB7A" w14:textId="77777777" w:rsidR="005B0BB3" w:rsidRPr="0018611B" w:rsidRDefault="005B0BB3" w:rsidP="000F5D30">
      <w:pPr>
        <w:rPr>
          <w:rFonts w:eastAsia="Times New Roman"/>
        </w:rPr>
      </w:pPr>
      <w:r w:rsidRPr="0018611B">
        <w:rPr>
          <w:rFonts w:eastAsia="Times New Roman"/>
        </w:rPr>
        <w:t>Your firm can only have one DC in a region. The DC status code “2” denotes an owned DC in a region, not two DCs in that region. DC openings and conversions (from outsourced to owned or vice versa) occur at the start of the next quarter. Existing inventory is automatically transferred to the new DC form. The FLEX software automatically disposes of residual inventory of sub-assembly components and finished goods when a DC is closed. The inventory is converted to cash at the current balance-sheet values and a corresponding disposal cost of 20% of the inventory's value accrues.</w:t>
      </w:r>
    </w:p>
    <w:p w14:paraId="5B85F7FB" w14:textId="77777777" w:rsidR="005B0BB3" w:rsidRPr="0018611B" w:rsidRDefault="005B0BB3" w:rsidP="000F5D30">
      <w:pPr>
        <w:pStyle w:val="Heading2"/>
        <w:rPr>
          <w:rFonts w:eastAsia="Times New Roman"/>
        </w:rPr>
      </w:pPr>
      <w:bookmarkStart w:id="41" w:name="_Toc176486605"/>
      <w:r w:rsidRPr="0018611B">
        <w:rPr>
          <w:rFonts w:eastAsia="Times New Roman"/>
        </w:rPr>
        <w:t>RFID Application for Retail-Channel Sales</w:t>
      </w:r>
      <w:bookmarkEnd w:id="41"/>
    </w:p>
    <w:p w14:paraId="3D874F05" w14:textId="77777777" w:rsidR="005B0BB3" w:rsidRPr="0018611B" w:rsidRDefault="005B0BB3" w:rsidP="000F5D30">
      <w:pPr>
        <w:rPr>
          <w:rFonts w:eastAsia="Times New Roman"/>
        </w:rPr>
      </w:pPr>
      <w:r w:rsidRPr="0018611B">
        <w:rPr>
          <w:rFonts w:eastAsia="Times New Roman"/>
        </w:rPr>
        <w:t>Retailers now require that your products be equipped with RFID. RFID is applied to your outbound products at your distribution centers. Only products distributed to the retail channel (Channel #1) require RFID application.</w:t>
      </w:r>
    </w:p>
    <w:p w14:paraId="0AEF4FCE" w14:textId="77777777" w:rsidR="005B0BB3" w:rsidRPr="0018611B" w:rsidRDefault="005B0BB3" w:rsidP="000F5D30">
      <w:pPr>
        <w:rPr>
          <w:rFonts w:eastAsia="Times New Roman"/>
        </w:rPr>
      </w:pPr>
      <w:r w:rsidRPr="0018611B">
        <w:rPr>
          <w:rFonts w:eastAsia="Times New Roman"/>
        </w:rPr>
        <w:t>At each distribution center, you have two choices for RFID application:</w:t>
      </w:r>
    </w:p>
    <w:p w14:paraId="19D55546" w14:textId="77777777" w:rsidR="005B0BB3" w:rsidRPr="000F5D30" w:rsidRDefault="005B0BB3" w:rsidP="000F5D30">
      <w:pPr>
        <w:pStyle w:val="ListParagraph"/>
        <w:numPr>
          <w:ilvl w:val="0"/>
          <w:numId w:val="17"/>
        </w:numPr>
        <w:rPr>
          <w:rFonts w:eastAsia="Times New Roman"/>
        </w:rPr>
      </w:pPr>
      <w:r w:rsidRPr="000F5D30">
        <w:rPr>
          <w:rFonts w:eastAsia="Times New Roman"/>
          <w:b/>
          <w:bCs/>
        </w:rPr>
        <w:t>Decision Option 0 (outsourced RFID application)</w:t>
      </w:r>
      <w:r w:rsidRPr="000F5D30">
        <w:rPr>
          <w:rFonts w:eastAsia="Times New Roman"/>
        </w:rPr>
        <w:t>: Adds $11 in variable costs to all products sold through the retail channel.</w:t>
      </w:r>
    </w:p>
    <w:p w14:paraId="28352431" w14:textId="77777777" w:rsidR="005B0BB3" w:rsidRPr="000F5D30" w:rsidRDefault="005B0BB3" w:rsidP="000F5D30">
      <w:pPr>
        <w:pStyle w:val="ListParagraph"/>
        <w:numPr>
          <w:ilvl w:val="0"/>
          <w:numId w:val="17"/>
        </w:numPr>
        <w:rPr>
          <w:rFonts w:eastAsia="Times New Roman"/>
        </w:rPr>
      </w:pPr>
      <w:r w:rsidRPr="000F5D30">
        <w:rPr>
          <w:rFonts w:eastAsia="Times New Roman"/>
          <w:b/>
          <w:bCs/>
        </w:rPr>
        <w:t>Decision Option 1 (insourced RFID application)</w:t>
      </w:r>
      <w:r w:rsidRPr="000F5D30">
        <w:rPr>
          <w:rFonts w:eastAsia="Times New Roman"/>
        </w:rPr>
        <w:t>: Requires a one-time investment of $350,000, reducing variable costs to $1 per product sold through the retail channel. This investment is recorded under "Consulting Fees" on your corporate profit-and-loss statement. RFID insourcing is only possible if you already have or simultaneously open a DC in a region.</w:t>
      </w:r>
    </w:p>
    <w:p w14:paraId="7512A8EE" w14:textId="65FB88E9" w:rsidR="00FB5F76" w:rsidRPr="000F5D30" w:rsidRDefault="005B0BB3" w:rsidP="000F5D30">
      <w:pPr>
        <w:spacing w:before="0" w:after="200"/>
        <w:rPr>
          <w:rFonts w:eastAsia="Times New Roman"/>
        </w:rPr>
      </w:pPr>
      <w:r w:rsidRPr="0018611B">
        <w:rPr>
          <w:rFonts w:eastAsia="Times New Roman"/>
        </w:rPr>
        <w:t>Your RFID decision is specific to each distribution center. Thus, you may choose to insource at some DCs and outsource at others.</w:t>
      </w:r>
    </w:p>
    <w:p w14:paraId="14ECD15B" w14:textId="73754631" w:rsidR="005B0BB3" w:rsidRPr="0018611B" w:rsidRDefault="005B0BB3" w:rsidP="000F5D30">
      <w:pPr>
        <w:pStyle w:val="Heading2"/>
        <w:rPr>
          <w:rFonts w:eastAsia="Times New Roman"/>
        </w:rPr>
      </w:pPr>
      <w:bookmarkStart w:id="42" w:name="_Toc176486606"/>
      <w:r w:rsidRPr="0018611B">
        <w:rPr>
          <w:rFonts w:eastAsia="Times New Roman"/>
        </w:rPr>
        <w:t>Emergency Carriers for Plant-to-DC Shipments</w:t>
      </w:r>
      <w:bookmarkEnd w:id="42"/>
    </w:p>
    <w:p w14:paraId="5C28469B" w14:textId="77777777" w:rsidR="005B0BB3" w:rsidRPr="0018611B" w:rsidRDefault="005B0BB3" w:rsidP="000F5D30">
      <w:pPr>
        <w:rPr>
          <w:rFonts w:eastAsia="Times New Roman"/>
        </w:rPr>
      </w:pPr>
      <w:r w:rsidRPr="0018611B">
        <w:rPr>
          <w:rFonts w:eastAsia="Times New Roman"/>
        </w:rPr>
        <w:t>You must choose an emergency carrier for each of your DCs (other than DC1). This emergency carrier is used for plant-to-DC transportation shipments required on an emergency basis.</w:t>
      </w:r>
    </w:p>
    <w:p w14:paraId="10298B24" w14:textId="77777777" w:rsidR="005B0BB3" w:rsidRPr="0018611B" w:rsidRDefault="005B0BB3" w:rsidP="000F5D30">
      <w:pPr>
        <w:pStyle w:val="Heading2"/>
        <w:rPr>
          <w:rFonts w:eastAsia="Times New Roman"/>
        </w:rPr>
      </w:pPr>
      <w:bookmarkStart w:id="43" w:name="_Toc176486607"/>
      <w:r w:rsidRPr="0018611B">
        <w:rPr>
          <w:rFonts w:eastAsia="Times New Roman"/>
        </w:rPr>
        <w:lastRenderedPageBreak/>
        <w:t>Cross-Docking</w:t>
      </w:r>
      <w:bookmarkEnd w:id="43"/>
    </w:p>
    <w:p w14:paraId="24CBADF6" w14:textId="77777777" w:rsidR="005B0BB3" w:rsidRPr="0018611B" w:rsidRDefault="005B0BB3" w:rsidP="000F5D30">
      <w:pPr>
        <w:rPr>
          <w:rFonts w:eastAsia="Times New Roman"/>
        </w:rPr>
      </w:pPr>
      <w:r w:rsidRPr="0018611B">
        <w:rPr>
          <w:rFonts w:eastAsia="Times New Roman"/>
        </w:rPr>
        <w:t>Cross-docking reduces inventory holding costs and DC operating costs by directly transferring inbound shipments to outbound carriers with reduced handling, warehousing, and administration. Cross-docking is possible at all regional DCs (other than DC1) with carriers K, L, M, and N.</w:t>
      </w:r>
    </w:p>
    <w:p w14:paraId="34DD6D97" w14:textId="77777777" w:rsidR="005B0BB3" w:rsidRPr="0018611B" w:rsidRDefault="005B0BB3" w:rsidP="000F5D30">
      <w:pPr>
        <w:pStyle w:val="Heading2"/>
        <w:rPr>
          <w:rFonts w:eastAsia="Times New Roman"/>
        </w:rPr>
      </w:pPr>
      <w:bookmarkStart w:id="44" w:name="_Toc176486608"/>
      <w:r w:rsidRPr="0018611B">
        <w:rPr>
          <w:rFonts w:eastAsia="Times New Roman"/>
        </w:rPr>
        <w:t>Costs and Benefits:</w:t>
      </w:r>
      <w:bookmarkEnd w:id="44"/>
    </w:p>
    <w:p w14:paraId="2DC20EAD" w14:textId="77777777" w:rsidR="005B0BB3" w:rsidRPr="000F5D30" w:rsidRDefault="005B0BB3" w:rsidP="000F5D30">
      <w:pPr>
        <w:pStyle w:val="ListParagraph"/>
        <w:numPr>
          <w:ilvl w:val="0"/>
          <w:numId w:val="18"/>
        </w:numPr>
        <w:rPr>
          <w:rFonts w:eastAsia="Times New Roman"/>
        </w:rPr>
      </w:pPr>
      <w:r w:rsidRPr="000F5D30">
        <w:rPr>
          <w:rFonts w:eastAsia="Times New Roman"/>
          <w:b/>
          <w:bCs/>
        </w:rPr>
        <w:t>One-time fixed costs</w:t>
      </w:r>
      <w:r w:rsidRPr="000F5D30">
        <w:rPr>
          <w:rFonts w:eastAsia="Times New Roman"/>
        </w:rPr>
        <w:t>: $7,500 per carrier.</w:t>
      </w:r>
    </w:p>
    <w:p w14:paraId="08B9CE01" w14:textId="77777777" w:rsidR="005B0BB3" w:rsidRPr="000F5D30" w:rsidRDefault="005B0BB3" w:rsidP="000F5D30">
      <w:pPr>
        <w:pStyle w:val="ListParagraph"/>
        <w:numPr>
          <w:ilvl w:val="0"/>
          <w:numId w:val="18"/>
        </w:numPr>
        <w:rPr>
          <w:rFonts w:eastAsia="Times New Roman"/>
        </w:rPr>
      </w:pPr>
      <w:r w:rsidRPr="000F5D30">
        <w:rPr>
          <w:rFonts w:eastAsia="Times New Roman"/>
          <w:b/>
          <w:bCs/>
        </w:rPr>
        <w:t>Ongoing (quarterly) maintenance costs:</w:t>
      </w:r>
      <w:r w:rsidRPr="000F5D30">
        <w:rPr>
          <w:rFonts w:eastAsia="Times New Roman"/>
        </w:rPr>
        <w:t xml:space="preserve"> $2,500 per carrier.</w:t>
      </w:r>
    </w:p>
    <w:p w14:paraId="5B20B6F5" w14:textId="77777777" w:rsidR="005B0BB3" w:rsidRPr="000F5D30" w:rsidRDefault="005B0BB3" w:rsidP="000F5D30">
      <w:pPr>
        <w:pStyle w:val="ListParagraph"/>
        <w:numPr>
          <w:ilvl w:val="0"/>
          <w:numId w:val="18"/>
        </w:numPr>
        <w:rPr>
          <w:rFonts w:eastAsia="Times New Roman"/>
        </w:rPr>
      </w:pPr>
      <w:r w:rsidRPr="000F5D30">
        <w:rPr>
          <w:rFonts w:eastAsia="Times New Roman"/>
          <w:b/>
          <w:bCs/>
        </w:rPr>
        <w:t>Reduced inventory charges</w:t>
      </w:r>
      <w:r w:rsidRPr="000F5D30">
        <w:rPr>
          <w:rFonts w:eastAsia="Times New Roman"/>
        </w:rPr>
        <w:t>: 0.5% reduction, with a maximum inventory valuation of $5,000,000.</w:t>
      </w:r>
    </w:p>
    <w:p w14:paraId="1117B07F" w14:textId="77777777" w:rsidR="005B0BB3" w:rsidRPr="000F5D30" w:rsidRDefault="005B0BB3" w:rsidP="000F5D30">
      <w:pPr>
        <w:pStyle w:val="ListParagraph"/>
        <w:numPr>
          <w:ilvl w:val="0"/>
          <w:numId w:val="18"/>
        </w:numPr>
        <w:rPr>
          <w:rFonts w:eastAsia="Times New Roman"/>
        </w:rPr>
      </w:pPr>
      <w:r w:rsidRPr="000F5D30">
        <w:rPr>
          <w:rFonts w:eastAsia="Times New Roman"/>
          <w:b/>
          <w:bCs/>
        </w:rPr>
        <w:t>Reduced quarterly DC operating costs</w:t>
      </w:r>
      <w:r w:rsidRPr="000F5D30">
        <w:rPr>
          <w:rFonts w:eastAsia="Times New Roman"/>
        </w:rPr>
        <w:t>: $1,000 per carrier enabled at a regional DC other than DC1.</w:t>
      </w:r>
    </w:p>
    <w:p w14:paraId="54DAA34B" w14:textId="77777777" w:rsidR="005B0BB3" w:rsidRPr="0018611B" w:rsidRDefault="005B0BB3" w:rsidP="000F5D30">
      <w:pPr>
        <w:rPr>
          <w:rFonts w:eastAsia="Times New Roman"/>
        </w:rPr>
      </w:pPr>
      <w:r w:rsidRPr="0018611B">
        <w:rPr>
          <w:rFonts w:eastAsia="Times New Roman"/>
        </w:rPr>
        <w:t>Cross-docking costs on the “Corporate P&amp;L Statement” reflect the net costs (positive or negative) associated with cross-docking, including the reduction in finished goods inventory charges associated with cross-docked shipments.</w:t>
      </w:r>
    </w:p>
    <w:p w14:paraId="62B7660F" w14:textId="77777777" w:rsidR="005B0BB3" w:rsidRPr="0018611B" w:rsidRDefault="005B0BB3" w:rsidP="000F5D30">
      <w:pPr>
        <w:rPr>
          <w:rFonts w:eastAsia="Times New Roman"/>
        </w:rPr>
      </w:pPr>
      <w:r w:rsidRPr="0018611B">
        <w:rPr>
          <w:rFonts w:eastAsia="Times New Roman"/>
        </w:rPr>
        <w:t>At each distribution center (other than DC1), you have two choices for cross-docking with carriers K, L, M, and N:</w:t>
      </w:r>
    </w:p>
    <w:p w14:paraId="30D34A48" w14:textId="77777777" w:rsidR="005B0BB3" w:rsidRPr="000F5D30" w:rsidRDefault="005B0BB3" w:rsidP="000F5D30">
      <w:pPr>
        <w:pStyle w:val="ListParagraph"/>
        <w:numPr>
          <w:ilvl w:val="0"/>
          <w:numId w:val="19"/>
        </w:numPr>
        <w:rPr>
          <w:rFonts w:eastAsia="Times New Roman"/>
        </w:rPr>
      </w:pPr>
      <w:r w:rsidRPr="000F5D30">
        <w:rPr>
          <w:rFonts w:eastAsia="Times New Roman"/>
          <w:b/>
          <w:bCs/>
        </w:rPr>
        <w:t>Decision Option 0</w:t>
      </w:r>
      <w:r w:rsidRPr="000F5D30">
        <w:rPr>
          <w:rFonts w:eastAsia="Times New Roman"/>
        </w:rPr>
        <w:t>: No cross-docking exists.</w:t>
      </w:r>
    </w:p>
    <w:p w14:paraId="34D57729" w14:textId="77777777" w:rsidR="005B0BB3" w:rsidRPr="000F5D30" w:rsidRDefault="005B0BB3" w:rsidP="000F5D30">
      <w:pPr>
        <w:pStyle w:val="ListParagraph"/>
        <w:numPr>
          <w:ilvl w:val="0"/>
          <w:numId w:val="19"/>
        </w:numPr>
        <w:rPr>
          <w:rFonts w:eastAsia="Times New Roman"/>
        </w:rPr>
      </w:pPr>
      <w:r w:rsidRPr="000F5D30">
        <w:rPr>
          <w:rFonts w:eastAsia="Times New Roman"/>
          <w:b/>
          <w:bCs/>
        </w:rPr>
        <w:t>Decision Option 1</w:t>
      </w:r>
      <w:r w:rsidRPr="000F5D30">
        <w:rPr>
          <w:rFonts w:eastAsia="Times New Roman"/>
        </w:rPr>
        <w:t>: Cross-docking is enabled with a specific carrier.</w:t>
      </w:r>
    </w:p>
    <w:p w14:paraId="7C4932E9" w14:textId="77777777" w:rsidR="005B0BB3" w:rsidRPr="0018611B" w:rsidRDefault="005B0BB3" w:rsidP="000F5D30">
      <w:pPr>
        <w:rPr>
          <w:rFonts w:eastAsia="Times New Roman"/>
        </w:rPr>
      </w:pPr>
      <w:r w:rsidRPr="0018611B">
        <w:rPr>
          <w:rFonts w:eastAsia="Times New Roman"/>
        </w:rPr>
        <w:t>Cross-docking involves inbound shipments from DC1 to another DC. If there are no inbound shipments to a DC via a carrier with cross-docking enabled in a particular quarter, there are no cross-docking cost savings for that carrier in that quarter.</w:t>
      </w:r>
    </w:p>
    <w:p w14:paraId="1F331EBD" w14:textId="77777777" w:rsidR="005B0BB3" w:rsidRPr="0018611B" w:rsidRDefault="005B0BB3" w:rsidP="000F5D30">
      <w:pPr>
        <w:pStyle w:val="Heading2"/>
        <w:rPr>
          <w:rFonts w:eastAsia="Times New Roman"/>
        </w:rPr>
      </w:pPr>
      <w:bookmarkStart w:id="45" w:name="_Toc176486609"/>
      <w:r w:rsidRPr="0018611B">
        <w:rPr>
          <w:rFonts w:eastAsia="Times New Roman"/>
        </w:rPr>
        <w:t>Surface Shipping Methods</w:t>
      </w:r>
      <w:bookmarkEnd w:id="45"/>
    </w:p>
    <w:p w14:paraId="072F0983" w14:textId="77777777" w:rsidR="005B0BB3" w:rsidRPr="0018611B" w:rsidRDefault="005B0BB3" w:rsidP="000F5D30">
      <w:pPr>
        <w:rPr>
          <w:rFonts w:eastAsia="Times New Roman"/>
        </w:rPr>
      </w:pPr>
      <w:r w:rsidRPr="0018611B">
        <w:rPr>
          <w:rFonts w:eastAsia="Times New Roman"/>
        </w:rPr>
        <w:t>Surface shipping methods provide three levels of surface shipping for finished goods shipments from DC1 to other DCs and for inbound surface shipments of sub-assembly components to each DC. These methods include expedited, standard, and economy surface shipping with associated consequences for delivery reliability and cost.</w:t>
      </w:r>
    </w:p>
    <w:p w14:paraId="63BE822F" w14:textId="77777777" w:rsidR="000F5D30" w:rsidRDefault="005B0BB3" w:rsidP="00FB5F76">
      <w:pPr>
        <w:spacing w:before="100" w:beforeAutospacing="1" w:after="100" w:afterAutospacing="1" w:line="240" w:lineRule="auto"/>
        <w:rPr>
          <w:rFonts w:eastAsia="Times New Roman" w:cs="Times New Roman"/>
          <w:szCs w:val="24"/>
        </w:rPr>
      </w:pPr>
      <w:bookmarkStart w:id="46" w:name="_Toc176486610"/>
      <w:r w:rsidRPr="000F5D30">
        <w:rPr>
          <w:rStyle w:val="Heading2Char"/>
        </w:rPr>
        <w:t>Finished Goods Inventory (FGI) Surface Shipping:</w:t>
      </w:r>
      <w:bookmarkEnd w:id="46"/>
    </w:p>
    <w:p w14:paraId="4BE8ED79" w14:textId="320F9F6B" w:rsidR="000F5D30" w:rsidRPr="0018611B" w:rsidRDefault="005B0BB3" w:rsidP="000F5D30">
      <w:pPr>
        <w:rPr>
          <w:rFonts w:eastAsia="Times New Roman"/>
        </w:rPr>
      </w:pPr>
      <w:r w:rsidRPr="0018611B">
        <w:rPr>
          <w:rFonts w:eastAsia="Times New Roman"/>
        </w:rPr>
        <w:t>Specific to each DC (other than DC1) and applies to all carriers' surface shipments of finished goods from DC1 to that DC. Details are provided in Chapter 7 (Transportation Decisions).</w:t>
      </w:r>
    </w:p>
    <w:p w14:paraId="40F78077" w14:textId="77777777" w:rsidR="000F5D30" w:rsidRDefault="005B0BB3" w:rsidP="00FB5F76">
      <w:pPr>
        <w:spacing w:before="100" w:beforeAutospacing="1" w:after="100" w:afterAutospacing="1" w:line="240" w:lineRule="auto"/>
        <w:rPr>
          <w:rFonts w:eastAsia="Times New Roman" w:cs="Times New Roman"/>
          <w:szCs w:val="24"/>
        </w:rPr>
      </w:pPr>
      <w:bookmarkStart w:id="47" w:name="_Toc176486611"/>
      <w:r w:rsidRPr="000F5D30">
        <w:rPr>
          <w:rStyle w:val="Heading2Char"/>
        </w:rPr>
        <w:t>Sub-Assembly Components (SAC) Surface Shipping:</w:t>
      </w:r>
      <w:bookmarkEnd w:id="47"/>
    </w:p>
    <w:p w14:paraId="56F0F07E" w14:textId="76E4C21B" w:rsidR="005B0BB3" w:rsidRPr="0018611B" w:rsidRDefault="005B0BB3" w:rsidP="000F5D30">
      <w:pPr>
        <w:rPr>
          <w:rFonts w:eastAsia="Times New Roman"/>
        </w:rPr>
      </w:pPr>
      <w:r w:rsidRPr="0018611B">
        <w:rPr>
          <w:rFonts w:eastAsia="Times New Roman"/>
        </w:rPr>
        <w:t>Provides three levels of surface shipping for inbound sub-assembly components to each DC. Details are provided in Chapter 4 (Procurement Decisions).</w:t>
      </w:r>
    </w:p>
    <w:p w14:paraId="00BEAB71" w14:textId="59CD9C06" w:rsidR="003D7A53" w:rsidRDefault="003D7A53" w:rsidP="000F5D30">
      <w:pPr>
        <w:rPr>
          <w:shd w:val="clear" w:color="auto" w:fill="D9D9D9"/>
        </w:rPr>
      </w:pPr>
      <w:bookmarkStart w:id="48" w:name="_TOC_250065"/>
      <w:r>
        <w:rPr>
          <w:shd w:val="clear" w:color="auto" w:fill="D9D9D9"/>
        </w:rPr>
        <w:br w:type="page"/>
      </w:r>
    </w:p>
    <w:p w14:paraId="1C75B109" w14:textId="560576BD" w:rsidR="00FB5F76" w:rsidRPr="000F5D30" w:rsidRDefault="00FB5F76" w:rsidP="000F5D30">
      <w:pPr>
        <w:pStyle w:val="Heading1"/>
      </w:pPr>
      <w:bookmarkStart w:id="49" w:name="_Toc176486612"/>
      <w:bookmarkEnd w:id="48"/>
      <w:r w:rsidRPr="000F5D30">
        <w:lastRenderedPageBreak/>
        <w:t>Chapter 6: Transportation Decisions</w:t>
      </w:r>
      <w:bookmarkEnd w:id="49"/>
    </w:p>
    <w:p w14:paraId="5FE5EF46" w14:textId="792BB367" w:rsidR="005B0BB3" w:rsidRDefault="005B0BB3" w:rsidP="000F5D30">
      <w:pPr>
        <w:pStyle w:val="Heading2"/>
        <w:rPr>
          <w:rFonts w:eastAsia="Times New Roman"/>
        </w:rPr>
      </w:pPr>
      <w:bookmarkStart w:id="50" w:name="_Toc176486613"/>
      <w:r>
        <w:rPr>
          <w:rFonts w:eastAsia="Times New Roman"/>
        </w:rPr>
        <w:t>Overview</w:t>
      </w:r>
      <w:bookmarkEnd w:id="50"/>
    </w:p>
    <w:p w14:paraId="1319416D" w14:textId="77777777" w:rsidR="005B0BB3" w:rsidRDefault="005B0BB3" w:rsidP="00E67293">
      <w:pPr>
        <w:rPr>
          <w:rFonts w:eastAsia="Times New Roman"/>
        </w:rPr>
      </w:pPr>
      <w:r>
        <w:rPr>
          <w:rFonts w:eastAsia="Times New Roman"/>
        </w:rPr>
        <w:t>The FLEX transportation decisions include choosing transportation modes (surface and air) for inbound sub-assembly components and selecting transportation modes and carriers for finished goods shipments from your plant to your distribution centers (DCs).</w:t>
      </w:r>
    </w:p>
    <w:p w14:paraId="4AEFA2C7" w14:textId="77777777" w:rsidR="005B0BB3" w:rsidRPr="00E67293" w:rsidRDefault="005B0BB3" w:rsidP="00E67293">
      <w:pPr>
        <w:pStyle w:val="ListParagraph"/>
        <w:numPr>
          <w:ilvl w:val="0"/>
          <w:numId w:val="20"/>
        </w:numPr>
        <w:rPr>
          <w:rFonts w:eastAsia="Times New Roman"/>
        </w:rPr>
      </w:pPr>
      <w:r w:rsidRPr="00E67293">
        <w:rPr>
          <w:rFonts w:eastAsia="Times New Roman"/>
          <w:b/>
          <w:bCs/>
        </w:rPr>
        <w:t>Surface Transportation</w:t>
      </w:r>
      <w:r w:rsidRPr="00E67293">
        <w:rPr>
          <w:rFonts w:eastAsia="Times New Roman"/>
        </w:rPr>
        <w:t>: Less expensive but less reliable than air transportation.</w:t>
      </w:r>
    </w:p>
    <w:p w14:paraId="66447E43" w14:textId="77777777" w:rsidR="005B0BB3" w:rsidRPr="00E67293" w:rsidRDefault="005B0BB3" w:rsidP="00E67293">
      <w:pPr>
        <w:pStyle w:val="ListParagraph"/>
        <w:numPr>
          <w:ilvl w:val="0"/>
          <w:numId w:val="20"/>
        </w:numPr>
        <w:rPr>
          <w:rFonts w:eastAsia="Times New Roman"/>
        </w:rPr>
      </w:pPr>
      <w:r w:rsidRPr="00E67293">
        <w:rPr>
          <w:rFonts w:eastAsia="Times New Roman"/>
          <w:b/>
          <w:bCs/>
        </w:rPr>
        <w:t>Air Transportation</w:t>
      </w:r>
      <w:r w:rsidRPr="00E67293">
        <w:rPr>
          <w:rFonts w:eastAsia="Times New Roman"/>
        </w:rPr>
        <w:t>: More expensive but offers 100% delivery reliability within the current quarter.</w:t>
      </w:r>
    </w:p>
    <w:p w14:paraId="6CACC59A" w14:textId="77777777" w:rsidR="005B0BB3" w:rsidRDefault="005B0BB3" w:rsidP="00E67293">
      <w:pPr>
        <w:rPr>
          <w:rFonts w:eastAsia="Times New Roman"/>
        </w:rPr>
      </w:pPr>
      <w:r>
        <w:rPr>
          <w:rFonts w:eastAsia="Times New Roman"/>
        </w:rPr>
        <w:t>For regions other than Region 1, transportation decisions are required to ship your products to regional DCs. You make shipment volume decisions across two possible transportation modes (surface and air) and six possible carriers (I, J, K, L, M, and N). Carriers offer a 20% rebate on the current quarter's transportation charges if they are used exclusively.</w:t>
      </w:r>
    </w:p>
    <w:p w14:paraId="3B25890D" w14:textId="77777777" w:rsidR="005B0BB3" w:rsidRDefault="005B0BB3" w:rsidP="00E67293">
      <w:pPr>
        <w:rPr>
          <w:rFonts w:eastAsia="Times New Roman"/>
        </w:rPr>
      </w:pPr>
      <w:r>
        <w:rPr>
          <w:rFonts w:eastAsia="Times New Roman"/>
        </w:rPr>
        <w:t>You must also choose an emergency carrier for each of your DCs (other than DC1) for emergency shipments.</w:t>
      </w:r>
    </w:p>
    <w:p w14:paraId="2A0784FA" w14:textId="77777777" w:rsidR="005B0BB3" w:rsidRDefault="005B0BB3" w:rsidP="000F5D30">
      <w:pPr>
        <w:pStyle w:val="Heading2"/>
        <w:rPr>
          <w:rFonts w:eastAsia="Times New Roman"/>
        </w:rPr>
      </w:pPr>
      <w:bookmarkStart w:id="51" w:name="_Toc176486614"/>
      <w:r>
        <w:rPr>
          <w:rFonts w:eastAsia="Times New Roman"/>
        </w:rPr>
        <w:t>Transportation Responsibilities</w:t>
      </w:r>
      <w:bookmarkEnd w:id="51"/>
    </w:p>
    <w:p w14:paraId="7D8528B5" w14:textId="77777777" w:rsidR="005B0BB3" w:rsidRDefault="005B0BB3" w:rsidP="00E67293">
      <w:pPr>
        <w:rPr>
          <w:rFonts w:eastAsia="Times New Roman"/>
        </w:rPr>
      </w:pPr>
      <w:r>
        <w:rPr>
          <w:rFonts w:eastAsia="Times New Roman"/>
        </w:rPr>
        <w:t>Different kinds of transportation decisions are required in different parts of your supply chain:</w:t>
      </w:r>
    </w:p>
    <w:p w14:paraId="7877A94D" w14:textId="77777777" w:rsidR="005B0BB3" w:rsidRPr="00E67293" w:rsidRDefault="005B0BB3" w:rsidP="00E67293">
      <w:pPr>
        <w:pStyle w:val="ListParagraph"/>
        <w:numPr>
          <w:ilvl w:val="0"/>
          <w:numId w:val="21"/>
        </w:numPr>
        <w:rPr>
          <w:rFonts w:eastAsia="Times New Roman"/>
        </w:rPr>
      </w:pPr>
      <w:r w:rsidRPr="00E67293">
        <w:rPr>
          <w:rFonts w:eastAsia="Times New Roman"/>
          <w:b/>
          <w:bCs/>
        </w:rPr>
        <w:t>Inbound Raw Materials</w:t>
      </w:r>
      <w:r w:rsidRPr="00E67293">
        <w:rPr>
          <w:rFonts w:eastAsia="Times New Roman"/>
        </w:rPr>
        <w:t>: Vendors provide inbound transportation as part of their bundled prices. No decisions required.</w:t>
      </w:r>
    </w:p>
    <w:p w14:paraId="21A6F16D" w14:textId="77777777" w:rsidR="005B0BB3" w:rsidRPr="00E67293" w:rsidRDefault="005B0BB3" w:rsidP="00E67293">
      <w:pPr>
        <w:pStyle w:val="ListParagraph"/>
        <w:numPr>
          <w:ilvl w:val="0"/>
          <w:numId w:val="21"/>
        </w:numPr>
        <w:rPr>
          <w:rFonts w:eastAsia="Times New Roman"/>
        </w:rPr>
      </w:pPr>
      <w:r w:rsidRPr="00E67293">
        <w:rPr>
          <w:rFonts w:eastAsia="Times New Roman"/>
          <w:b/>
          <w:bCs/>
        </w:rPr>
        <w:t>Inbound Sub-Assembly Components</w:t>
      </w:r>
      <w:r w:rsidRPr="00E67293">
        <w:rPr>
          <w:rFonts w:eastAsia="Times New Roman"/>
        </w:rPr>
        <w:t>: Joint responsibility between suppliers and manufacturers. Suppliers quote unbundled component and transportation mode costs. Manufacturers choose modes; suppliers arrange carriers.</w:t>
      </w:r>
    </w:p>
    <w:p w14:paraId="1C889F38" w14:textId="77777777" w:rsidR="005B0BB3" w:rsidRPr="00E67293" w:rsidRDefault="005B0BB3" w:rsidP="00E67293">
      <w:pPr>
        <w:pStyle w:val="ListParagraph"/>
        <w:numPr>
          <w:ilvl w:val="0"/>
          <w:numId w:val="21"/>
        </w:numPr>
        <w:rPr>
          <w:rFonts w:eastAsia="Times New Roman"/>
        </w:rPr>
      </w:pPr>
      <w:r w:rsidRPr="00E67293">
        <w:rPr>
          <w:rFonts w:eastAsia="Times New Roman"/>
          <w:b/>
          <w:bCs/>
        </w:rPr>
        <w:t>Plant-to-DC Shipments</w:t>
      </w:r>
      <w:r w:rsidRPr="00E67293">
        <w:rPr>
          <w:rFonts w:eastAsia="Times New Roman"/>
        </w:rPr>
        <w:t>: Manufacturers are responsible for transportation decisions related to within-firm shipments of postponed production and finished goods from plants to DCs.</w:t>
      </w:r>
    </w:p>
    <w:p w14:paraId="4050D8CC" w14:textId="77777777" w:rsidR="005B0BB3" w:rsidRPr="00E67293" w:rsidRDefault="005B0BB3" w:rsidP="00E67293">
      <w:pPr>
        <w:pStyle w:val="ListParagraph"/>
        <w:numPr>
          <w:ilvl w:val="0"/>
          <w:numId w:val="21"/>
        </w:numPr>
        <w:rPr>
          <w:rFonts w:eastAsia="Times New Roman"/>
        </w:rPr>
      </w:pPr>
      <w:r w:rsidRPr="00E67293">
        <w:rPr>
          <w:rFonts w:eastAsia="Times New Roman"/>
          <w:b/>
          <w:bCs/>
        </w:rPr>
        <w:t>DC Shipments to Customers</w:t>
      </w:r>
      <w:r w:rsidRPr="00E67293">
        <w:rPr>
          <w:rFonts w:eastAsia="Times New Roman"/>
        </w:rPr>
        <w:t>: Ship by surface from within-region DCs or by air from DC1 if no local DC exists. No active decisions required.</w:t>
      </w:r>
    </w:p>
    <w:p w14:paraId="7899DF73" w14:textId="77777777" w:rsidR="005B0BB3" w:rsidRDefault="005B0BB3" w:rsidP="000F5D30">
      <w:pPr>
        <w:pStyle w:val="Heading2"/>
        <w:rPr>
          <w:rFonts w:eastAsia="Times New Roman"/>
        </w:rPr>
      </w:pPr>
      <w:bookmarkStart w:id="52" w:name="_Toc176486615"/>
      <w:r>
        <w:rPr>
          <w:rFonts w:eastAsia="Times New Roman"/>
        </w:rPr>
        <w:t>Plant-to-DC Shipments</w:t>
      </w:r>
      <w:bookmarkEnd w:id="52"/>
    </w:p>
    <w:p w14:paraId="421E3AB5" w14:textId="77777777" w:rsidR="005B0BB3" w:rsidRDefault="005B0BB3" w:rsidP="00E67293">
      <w:pPr>
        <w:rPr>
          <w:rFonts w:eastAsia="Times New Roman"/>
        </w:rPr>
      </w:pPr>
      <w:r>
        <w:rPr>
          <w:rFonts w:eastAsia="Times New Roman"/>
        </w:rPr>
        <w:t xml:space="preserve">The regional DC in Region 1 is located adjacent to your manufacturing plant, so there are no transportation costs for shipments to DC1. For other regions, transportation decisions are required. You make shipment volume decisions across surface and air transportation modes and carriers I, J, K, L, M, and N.  </w:t>
      </w:r>
    </w:p>
    <w:p w14:paraId="6AB07AEB" w14:textId="744CF8AD" w:rsidR="005B0BB3" w:rsidRPr="005C4CC7" w:rsidRDefault="005B0BB3" w:rsidP="00E67293">
      <w:pPr>
        <w:rPr>
          <w:rFonts w:eastAsia="Times New Roman"/>
        </w:rPr>
      </w:pPr>
      <w:r>
        <w:rPr>
          <w:rFonts w:eastAsia="Times New Roman"/>
        </w:rPr>
        <w:t>Based on past experience, air transportation ensures 100% delivery reliability within the current quarter, while surface transportation averages about 70% delivery reliability. Current transportation costs per unit between your plant and regional DCs for all carriers are shown in Exhibit 9.</w:t>
      </w:r>
    </w:p>
    <w:p w14:paraId="0F6886BB" w14:textId="77777777" w:rsidR="005B0BB3" w:rsidRDefault="005B0BB3" w:rsidP="00BF454D">
      <w:pPr>
        <w:pStyle w:val="Heading2"/>
        <w:rPr>
          <w:rFonts w:eastAsia="Times New Roman"/>
        </w:rPr>
      </w:pPr>
      <w:bookmarkStart w:id="53" w:name="_Toc176486616"/>
      <w:r>
        <w:rPr>
          <w:rFonts w:eastAsia="Times New Roman"/>
        </w:rPr>
        <w:lastRenderedPageBreak/>
        <w:t>Plant-to-DC Transportation Shipments</w:t>
      </w:r>
      <w:bookmarkEnd w:id="53"/>
    </w:p>
    <w:tbl>
      <w:tblPr>
        <w:tblStyle w:val="GridTable1Light"/>
        <w:tblW w:w="0" w:type="auto"/>
        <w:jc w:val="center"/>
        <w:tblLook w:val="04A0" w:firstRow="1" w:lastRow="0" w:firstColumn="1" w:lastColumn="0" w:noHBand="0" w:noVBand="1"/>
      </w:tblPr>
      <w:tblGrid>
        <w:gridCol w:w="2495"/>
        <w:gridCol w:w="2237"/>
        <w:gridCol w:w="2237"/>
        <w:gridCol w:w="2237"/>
      </w:tblGrid>
      <w:tr w:rsidR="005B0BB3" w:rsidRPr="004B1A4C" w14:paraId="7BE757A5" w14:textId="77777777" w:rsidTr="004B1A4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5" w:type="dxa"/>
            <w:hideMark/>
          </w:tcPr>
          <w:p w14:paraId="380562FD" w14:textId="77777777" w:rsidR="005B0BB3" w:rsidRPr="004B1A4C" w:rsidRDefault="005B0BB3" w:rsidP="004B1A4C">
            <w:pPr>
              <w:spacing w:before="40" w:after="40" w:line="240" w:lineRule="auto"/>
              <w:ind w:left="144" w:right="144"/>
              <w:rPr>
                <w:rFonts w:eastAsia="Times New Roman" w:cs="Times New Roman"/>
                <w:b w:val="0"/>
                <w:bCs w:val="0"/>
                <w:kern w:val="2"/>
                <w:szCs w:val="24"/>
                <w14:ligatures w14:val="standardContextual"/>
              </w:rPr>
            </w:pPr>
            <w:r w:rsidRPr="004B1A4C">
              <w:rPr>
                <w:rFonts w:eastAsia="Times New Roman" w:cs="Times New Roman"/>
                <w:kern w:val="2"/>
                <w:szCs w:val="24"/>
                <w14:ligatures w14:val="standardContextual"/>
              </w:rPr>
              <w:t>Carrier</w:t>
            </w:r>
          </w:p>
        </w:tc>
        <w:tc>
          <w:tcPr>
            <w:tcW w:w="2237" w:type="dxa"/>
            <w:hideMark/>
          </w:tcPr>
          <w:p w14:paraId="41B36072" w14:textId="77777777" w:rsidR="005B0BB3" w:rsidRPr="004B1A4C" w:rsidRDefault="005B0BB3" w:rsidP="004B1A4C">
            <w:pPr>
              <w:spacing w:before="40" w:after="40" w:line="240" w:lineRule="auto"/>
              <w:ind w:left="144" w:right="144"/>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kern w:val="2"/>
                <w:szCs w:val="24"/>
                <w14:ligatures w14:val="standardContextual"/>
              </w:rPr>
            </w:pPr>
            <w:r w:rsidRPr="004B1A4C">
              <w:rPr>
                <w:rFonts w:eastAsia="Times New Roman" w:cs="Times New Roman"/>
                <w:kern w:val="2"/>
                <w:szCs w:val="24"/>
                <w14:ligatures w14:val="standardContextual"/>
              </w:rPr>
              <w:t>Market Region 1</w:t>
            </w:r>
          </w:p>
        </w:tc>
        <w:tc>
          <w:tcPr>
            <w:tcW w:w="0" w:type="auto"/>
            <w:hideMark/>
          </w:tcPr>
          <w:p w14:paraId="1987DBC5" w14:textId="77777777" w:rsidR="005B0BB3" w:rsidRPr="004B1A4C" w:rsidRDefault="005B0BB3" w:rsidP="004B1A4C">
            <w:pPr>
              <w:spacing w:before="40" w:after="40" w:line="240" w:lineRule="auto"/>
              <w:ind w:left="144" w:right="144"/>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kern w:val="2"/>
                <w:szCs w:val="24"/>
                <w14:ligatures w14:val="standardContextual"/>
              </w:rPr>
            </w:pPr>
            <w:r w:rsidRPr="004B1A4C">
              <w:rPr>
                <w:rFonts w:eastAsia="Times New Roman" w:cs="Times New Roman"/>
                <w:kern w:val="2"/>
                <w:szCs w:val="24"/>
                <w14:ligatures w14:val="standardContextual"/>
              </w:rPr>
              <w:t>Market Region 2</w:t>
            </w:r>
          </w:p>
        </w:tc>
        <w:tc>
          <w:tcPr>
            <w:tcW w:w="0" w:type="auto"/>
            <w:hideMark/>
          </w:tcPr>
          <w:p w14:paraId="0C06CCB1" w14:textId="77777777" w:rsidR="005B0BB3" w:rsidRPr="004B1A4C" w:rsidRDefault="005B0BB3" w:rsidP="004B1A4C">
            <w:pPr>
              <w:spacing w:before="40" w:after="40" w:line="240" w:lineRule="auto"/>
              <w:ind w:left="144" w:right="144"/>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kern w:val="2"/>
                <w:szCs w:val="24"/>
                <w14:ligatures w14:val="standardContextual"/>
              </w:rPr>
            </w:pPr>
            <w:r w:rsidRPr="004B1A4C">
              <w:rPr>
                <w:rFonts w:eastAsia="Times New Roman" w:cs="Times New Roman"/>
                <w:kern w:val="2"/>
                <w:szCs w:val="24"/>
                <w14:ligatures w14:val="standardContextual"/>
              </w:rPr>
              <w:t>Market Region 3</w:t>
            </w:r>
          </w:p>
        </w:tc>
      </w:tr>
      <w:tr w:rsidR="005B0BB3" w:rsidRPr="004B1A4C" w14:paraId="4D55C4FD" w14:textId="77777777" w:rsidTr="004B1A4C">
        <w:trPr>
          <w:jc w:val="center"/>
        </w:trPr>
        <w:tc>
          <w:tcPr>
            <w:cnfStyle w:val="001000000000" w:firstRow="0" w:lastRow="0" w:firstColumn="1" w:lastColumn="0" w:oddVBand="0" w:evenVBand="0" w:oddHBand="0" w:evenHBand="0" w:firstRowFirstColumn="0" w:firstRowLastColumn="0" w:lastRowFirstColumn="0" w:lastRowLastColumn="0"/>
            <w:tcW w:w="2495" w:type="dxa"/>
            <w:hideMark/>
          </w:tcPr>
          <w:p w14:paraId="751A61BB" w14:textId="77777777" w:rsidR="005B0BB3" w:rsidRPr="004B1A4C" w:rsidRDefault="005B0BB3" w:rsidP="004B1A4C">
            <w:pPr>
              <w:spacing w:before="40" w:after="40"/>
              <w:ind w:left="144" w:right="144"/>
              <w:rPr>
                <w:rFonts w:eastAsia="Times New Roman" w:cs="Times New Roman"/>
                <w:b w:val="0"/>
                <w:bCs w:val="0"/>
                <w:kern w:val="2"/>
                <w:szCs w:val="24"/>
                <w14:ligatures w14:val="standardContextual"/>
              </w:rPr>
            </w:pPr>
          </w:p>
        </w:tc>
        <w:tc>
          <w:tcPr>
            <w:tcW w:w="2237" w:type="dxa"/>
            <w:shd w:val="clear" w:color="auto" w:fill="E8E8E8" w:themeFill="background2"/>
            <w:hideMark/>
          </w:tcPr>
          <w:p w14:paraId="10242877" w14:textId="77777777" w:rsidR="005B0BB3" w:rsidRPr="004B1A4C" w:rsidRDefault="005B0BB3" w:rsidP="004B1A4C">
            <w:pPr>
              <w:spacing w:before="40" w:after="40" w:line="240" w:lineRule="auto"/>
              <w:ind w:left="144" w:right="144"/>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sidRPr="004B1A4C">
              <w:rPr>
                <w:rFonts w:eastAsia="Times New Roman" w:cs="Times New Roman"/>
                <w:kern w:val="2"/>
                <w:szCs w:val="24"/>
                <w14:ligatures w14:val="standardContextual"/>
              </w:rPr>
              <w:t>Cost</w:t>
            </w:r>
          </w:p>
        </w:tc>
        <w:tc>
          <w:tcPr>
            <w:tcW w:w="0" w:type="auto"/>
            <w:shd w:val="clear" w:color="auto" w:fill="E8E8E8" w:themeFill="background2"/>
            <w:hideMark/>
          </w:tcPr>
          <w:p w14:paraId="56311580" w14:textId="77777777" w:rsidR="005B0BB3" w:rsidRPr="004B1A4C" w:rsidRDefault="005B0BB3" w:rsidP="004B1A4C">
            <w:pPr>
              <w:spacing w:before="40" w:after="40" w:line="240" w:lineRule="auto"/>
              <w:ind w:left="144" w:right="144"/>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sidRPr="004B1A4C">
              <w:rPr>
                <w:rFonts w:eastAsia="Times New Roman" w:cs="Times New Roman"/>
                <w:kern w:val="2"/>
                <w:szCs w:val="24"/>
                <w14:ligatures w14:val="standardContextual"/>
              </w:rPr>
              <w:t>Delivery</w:t>
            </w:r>
          </w:p>
        </w:tc>
        <w:tc>
          <w:tcPr>
            <w:tcW w:w="0" w:type="auto"/>
            <w:shd w:val="clear" w:color="auto" w:fill="E8E8E8" w:themeFill="background2"/>
            <w:hideMark/>
          </w:tcPr>
          <w:p w14:paraId="3412B926" w14:textId="77777777" w:rsidR="005B0BB3" w:rsidRPr="004B1A4C" w:rsidRDefault="005B0BB3" w:rsidP="004B1A4C">
            <w:pPr>
              <w:spacing w:before="40" w:after="40" w:line="240" w:lineRule="auto"/>
              <w:ind w:left="144" w:right="144"/>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sidRPr="004B1A4C">
              <w:rPr>
                <w:rFonts w:eastAsia="Times New Roman" w:cs="Times New Roman"/>
                <w:kern w:val="2"/>
                <w:szCs w:val="24"/>
                <w14:ligatures w14:val="standardContextual"/>
              </w:rPr>
              <w:t>Cost</w:t>
            </w:r>
          </w:p>
        </w:tc>
      </w:tr>
      <w:tr w:rsidR="005B0BB3" w:rsidRPr="004B1A4C" w14:paraId="19D00C3A" w14:textId="77777777" w:rsidTr="004B1A4C">
        <w:trPr>
          <w:jc w:val="center"/>
        </w:trPr>
        <w:tc>
          <w:tcPr>
            <w:cnfStyle w:val="001000000000" w:firstRow="0" w:lastRow="0" w:firstColumn="1" w:lastColumn="0" w:oddVBand="0" w:evenVBand="0" w:oddHBand="0" w:evenHBand="0" w:firstRowFirstColumn="0" w:firstRowLastColumn="0" w:lastRowFirstColumn="0" w:lastRowLastColumn="0"/>
            <w:tcW w:w="2495" w:type="dxa"/>
            <w:shd w:val="clear" w:color="auto" w:fill="E8E8E8" w:themeFill="background2"/>
            <w:hideMark/>
          </w:tcPr>
          <w:p w14:paraId="6E73041C" w14:textId="77777777" w:rsidR="005B0BB3" w:rsidRPr="004B1A4C" w:rsidRDefault="005B0BB3" w:rsidP="004B1A4C">
            <w:pPr>
              <w:spacing w:before="40" w:after="40" w:line="240" w:lineRule="auto"/>
              <w:ind w:left="144" w:right="144"/>
              <w:rPr>
                <w:rFonts w:eastAsia="Times New Roman" w:cs="Times New Roman"/>
                <w:b w:val="0"/>
                <w:bCs w:val="0"/>
                <w:kern w:val="2"/>
                <w:szCs w:val="24"/>
                <w14:ligatures w14:val="standardContextual"/>
              </w:rPr>
            </w:pPr>
            <w:r w:rsidRPr="004B1A4C">
              <w:rPr>
                <w:rFonts w:eastAsia="Times New Roman" w:cs="Times New Roman"/>
                <w:b w:val="0"/>
                <w:bCs w:val="0"/>
                <w:kern w:val="2"/>
                <w:szCs w:val="24"/>
                <w14:ligatures w14:val="standardContextual"/>
              </w:rPr>
              <w:t>Carrier I, Surface</w:t>
            </w:r>
          </w:p>
        </w:tc>
        <w:tc>
          <w:tcPr>
            <w:tcW w:w="2237" w:type="dxa"/>
            <w:hideMark/>
          </w:tcPr>
          <w:p w14:paraId="4D719D15" w14:textId="77777777" w:rsidR="005B0BB3" w:rsidRPr="004B1A4C" w:rsidRDefault="005B0BB3" w:rsidP="004B1A4C">
            <w:pPr>
              <w:spacing w:before="40" w:after="40" w:line="240" w:lineRule="auto"/>
              <w:ind w:left="144" w:right="144"/>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sidRPr="004B1A4C">
              <w:rPr>
                <w:rFonts w:eastAsia="Times New Roman" w:cs="Times New Roman"/>
                <w:kern w:val="2"/>
                <w:szCs w:val="24"/>
                <w14:ligatures w14:val="standardContextual"/>
              </w:rPr>
              <w:t>$6</w:t>
            </w:r>
          </w:p>
        </w:tc>
        <w:tc>
          <w:tcPr>
            <w:tcW w:w="0" w:type="auto"/>
            <w:hideMark/>
          </w:tcPr>
          <w:p w14:paraId="1AA412A9" w14:textId="77777777" w:rsidR="005B0BB3" w:rsidRPr="004B1A4C" w:rsidRDefault="005B0BB3" w:rsidP="004B1A4C">
            <w:pPr>
              <w:spacing w:before="40" w:after="40" w:line="240" w:lineRule="auto"/>
              <w:ind w:left="144" w:right="144"/>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sidRPr="004B1A4C">
              <w:rPr>
                <w:rFonts w:eastAsia="Times New Roman" w:cs="Times New Roman"/>
                <w:kern w:val="2"/>
                <w:szCs w:val="24"/>
                <w14:ligatures w14:val="standardContextual"/>
              </w:rPr>
              <w:t>70% ± 4%</w:t>
            </w:r>
          </w:p>
        </w:tc>
        <w:tc>
          <w:tcPr>
            <w:tcW w:w="0" w:type="auto"/>
            <w:hideMark/>
          </w:tcPr>
          <w:p w14:paraId="236CA3AE" w14:textId="77777777" w:rsidR="005B0BB3" w:rsidRPr="004B1A4C" w:rsidRDefault="005B0BB3" w:rsidP="004B1A4C">
            <w:pPr>
              <w:spacing w:before="40" w:after="40" w:line="240" w:lineRule="auto"/>
              <w:ind w:left="144" w:right="144"/>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sidRPr="004B1A4C">
              <w:rPr>
                <w:rFonts w:eastAsia="Times New Roman" w:cs="Times New Roman"/>
                <w:kern w:val="2"/>
                <w:szCs w:val="24"/>
                <w14:ligatures w14:val="standardContextual"/>
              </w:rPr>
              <w:t>$10</w:t>
            </w:r>
          </w:p>
        </w:tc>
      </w:tr>
      <w:tr w:rsidR="005B0BB3" w:rsidRPr="004B1A4C" w14:paraId="7C5B8488" w14:textId="77777777" w:rsidTr="004B1A4C">
        <w:trPr>
          <w:jc w:val="center"/>
        </w:trPr>
        <w:tc>
          <w:tcPr>
            <w:cnfStyle w:val="001000000000" w:firstRow="0" w:lastRow="0" w:firstColumn="1" w:lastColumn="0" w:oddVBand="0" w:evenVBand="0" w:oddHBand="0" w:evenHBand="0" w:firstRowFirstColumn="0" w:firstRowLastColumn="0" w:lastRowFirstColumn="0" w:lastRowLastColumn="0"/>
            <w:tcW w:w="2495" w:type="dxa"/>
            <w:shd w:val="clear" w:color="auto" w:fill="E8E8E8" w:themeFill="background2"/>
            <w:hideMark/>
          </w:tcPr>
          <w:p w14:paraId="5D71C185" w14:textId="77777777" w:rsidR="005B0BB3" w:rsidRPr="004B1A4C" w:rsidRDefault="005B0BB3" w:rsidP="004B1A4C">
            <w:pPr>
              <w:spacing w:before="40" w:after="40" w:line="240" w:lineRule="auto"/>
              <w:ind w:left="144" w:right="144"/>
              <w:rPr>
                <w:rFonts w:eastAsia="Times New Roman" w:cs="Times New Roman"/>
                <w:b w:val="0"/>
                <w:bCs w:val="0"/>
                <w:kern w:val="2"/>
                <w:szCs w:val="24"/>
                <w14:ligatures w14:val="standardContextual"/>
              </w:rPr>
            </w:pPr>
            <w:r w:rsidRPr="004B1A4C">
              <w:rPr>
                <w:rFonts w:eastAsia="Times New Roman" w:cs="Times New Roman"/>
                <w:b w:val="0"/>
                <w:bCs w:val="0"/>
                <w:kern w:val="2"/>
                <w:szCs w:val="24"/>
                <w14:ligatures w14:val="standardContextual"/>
              </w:rPr>
              <w:t>Carrier I, Air</w:t>
            </w:r>
          </w:p>
        </w:tc>
        <w:tc>
          <w:tcPr>
            <w:tcW w:w="2237" w:type="dxa"/>
            <w:hideMark/>
          </w:tcPr>
          <w:p w14:paraId="7019EAD9" w14:textId="77777777" w:rsidR="005B0BB3" w:rsidRPr="004B1A4C" w:rsidRDefault="005B0BB3" w:rsidP="004B1A4C">
            <w:pPr>
              <w:spacing w:before="40" w:after="40" w:line="240" w:lineRule="auto"/>
              <w:ind w:left="144" w:right="144"/>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sidRPr="004B1A4C">
              <w:rPr>
                <w:rFonts w:eastAsia="Times New Roman" w:cs="Times New Roman"/>
                <w:kern w:val="2"/>
                <w:szCs w:val="24"/>
                <w14:ligatures w14:val="standardContextual"/>
              </w:rPr>
              <w:t>$8</w:t>
            </w:r>
          </w:p>
        </w:tc>
        <w:tc>
          <w:tcPr>
            <w:tcW w:w="0" w:type="auto"/>
            <w:hideMark/>
          </w:tcPr>
          <w:p w14:paraId="2D537760" w14:textId="77777777" w:rsidR="005B0BB3" w:rsidRPr="004B1A4C" w:rsidRDefault="005B0BB3" w:rsidP="004B1A4C">
            <w:pPr>
              <w:spacing w:before="40" w:after="40" w:line="240" w:lineRule="auto"/>
              <w:ind w:left="144" w:right="144"/>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sidRPr="004B1A4C">
              <w:rPr>
                <w:rFonts w:eastAsia="Times New Roman" w:cs="Times New Roman"/>
                <w:kern w:val="2"/>
                <w:szCs w:val="24"/>
                <w14:ligatures w14:val="standardContextual"/>
              </w:rPr>
              <w:t>100%</w:t>
            </w:r>
          </w:p>
        </w:tc>
        <w:tc>
          <w:tcPr>
            <w:tcW w:w="0" w:type="auto"/>
            <w:hideMark/>
          </w:tcPr>
          <w:p w14:paraId="7617711E" w14:textId="77777777" w:rsidR="005B0BB3" w:rsidRPr="004B1A4C" w:rsidRDefault="005B0BB3" w:rsidP="004B1A4C">
            <w:pPr>
              <w:spacing w:before="40" w:after="40" w:line="240" w:lineRule="auto"/>
              <w:ind w:left="144" w:right="144"/>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sidRPr="004B1A4C">
              <w:rPr>
                <w:rFonts w:eastAsia="Times New Roman" w:cs="Times New Roman"/>
                <w:kern w:val="2"/>
                <w:szCs w:val="24"/>
                <w14:ligatures w14:val="standardContextual"/>
              </w:rPr>
              <w:t>$14</w:t>
            </w:r>
          </w:p>
        </w:tc>
      </w:tr>
      <w:tr w:rsidR="005B0BB3" w:rsidRPr="004B1A4C" w14:paraId="0CE15A78" w14:textId="77777777" w:rsidTr="004B1A4C">
        <w:trPr>
          <w:jc w:val="center"/>
        </w:trPr>
        <w:tc>
          <w:tcPr>
            <w:cnfStyle w:val="001000000000" w:firstRow="0" w:lastRow="0" w:firstColumn="1" w:lastColumn="0" w:oddVBand="0" w:evenVBand="0" w:oddHBand="0" w:evenHBand="0" w:firstRowFirstColumn="0" w:firstRowLastColumn="0" w:lastRowFirstColumn="0" w:lastRowLastColumn="0"/>
            <w:tcW w:w="2495" w:type="dxa"/>
            <w:shd w:val="clear" w:color="auto" w:fill="E8E8E8" w:themeFill="background2"/>
            <w:hideMark/>
          </w:tcPr>
          <w:p w14:paraId="5DF84054" w14:textId="77777777" w:rsidR="005B0BB3" w:rsidRPr="004B1A4C" w:rsidRDefault="005B0BB3" w:rsidP="004B1A4C">
            <w:pPr>
              <w:spacing w:before="40" w:after="40" w:line="240" w:lineRule="auto"/>
              <w:ind w:left="144" w:right="144"/>
              <w:rPr>
                <w:rFonts w:eastAsia="Times New Roman" w:cs="Times New Roman"/>
                <w:b w:val="0"/>
                <w:bCs w:val="0"/>
                <w:kern w:val="2"/>
                <w:szCs w:val="24"/>
                <w14:ligatures w14:val="standardContextual"/>
              </w:rPr>
            </w:pPr>
            <w:r w:rsidRPr="004B1A4C">
              <w:rPr>
                <w:rFonts w:eastAsia="Times New Roman" w:cs="Times New Roman"/>
                <w:b w:val="0"/>
                <w:bCs w:val="0"/>
                <w:kern w:val="2"/>
                <w:szCs w:val="24"/>
                <w14:ligatures w14:val="standardContextual"/>
              </w:rPr>
              <w:t>Carrier J, Surface</w:t>
            </w:r>
          </w:p>
        </w:tc>
        <w:tc>
          <w:tcPr>
            <w:tcW w:w="2237" w:type="dxa"/>
            <w:hideMark/>
          </w:tcPr>
          <w:p w14:paraId="17C8B826" w14:textId="77777777" w:rsidR="005B0BB3" w:rsidRPr="004B1A4C" w:rsidRDefault="005B0BB3" w:rsidP="004B1A4C">
            <w:pPr>
              <w:spacing w:before="40" w:after="40" w:line="240" w:lineRule="auto"/>
              <w:ind w:left="144" w:right="144"/>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sidRPr="004B1A4C">
              <w:rPr>
                <w:rFonts w:eastAsia="Times New Roman" w:cs="Times New Roman"/>
                <w:kern w:val="2"/>
                <w:szCs w:val="24"/>
                <w14:ligatures w14:val="standardContextual"/>
              </w:rPr>
              <w:t>$4</w:t>
            </w:r>
          </w:p>
        </w:tc>
        <w:tc>
          <w:tcPr>
            <w:tcW w:w="0" w:type="auto"/>
            <w:hideMark/>
          </w:tcPr>
          <w:p w14:paraId="0A4D5749" w14:textId="77777777" w:rsidR="005B0BB3" w:rsidRPr="004B1A4C" w:rsidRDefault="005B0BB3" w:rsidP="004B1A4C">
            <w:pPr>
              <w:spacing w:before="40" w:after="40" w:line="240" w:lineRule="auto"/>
              <w:ind w:left="144" w:right="144"/>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sidRPr="004B1A4C">
              <w:rPr>
                <w:rFonts w:eastAsia="Times New Roman" w:cs="Times New Roman"/>
                <w:kern w:val="2"/>
                <w:szCs w:val="24"/>
                <w14:ligatures w14:val="standardContextual"/>
              </w:rPr>
              <w:t>40% ± 8%</w:t>
            </w:r>
          </w:p>
        </w:tc>
        <w:tc>
          <w:tcPr>
            <w:tcW w:w="0" w:type="auto"/>
            <w:hideMark/>
          </w:tcPr>
          <w:p w14:paraId="541A37F3" w14:textId="77777777" w:rsidR="005B0BB3" w:rsidRPr="004B1A4C" w:rsidRDefault="005B0BB3" w:rsidP="004B1A4C">
            <w:pPr>
              <w:spacing w:before="40" w:after="40" w:line="240" w:lineRule="auto"/>
              <w:ind w:left="144" w:right="144"/>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sidRPr="004B1A4C">
              <w:rPr>
                <w:rFonts w:eastAsia="Times New Roman" w:cs="Times New Roman"/>
                <w:kern w:val="2"/>
                <w:szCs w:val="24"/>
                <w14:ligatures w14:val="standardContextual"/>
              </w:rPr>
              <w:t>$4</w:t>
            </w:r>
          </w:p>
        </w:tc>
      </w:tr>
      <w:tr w:rsidR="005B0BB3" w:rsidRPr="004B1A4C" w14:paraId="726ED0A0" w14:textId="77777777" w:rsidTr="004B1A4C">
        <w:trPr>
          <w:jc w:val="center"/>
        </w:trPr>
        <w:tc>
          <w:tcPr>
            <w:cnfStyle w:val="001000000000" w:firstRow="0" w:lastRow="0" w:firstColumn="1" w:lastColumn="0" w:oddVBand="0" w:evenVBand="0" w:oddHBand="0" w:evenHBand="0" w:firstRowFirstColumn="0" w:firstRowLastColumn="0" w:lastRowFirstColumn="0" w:lastRowLastColumn="0"/>
            <w:tcW w:w="2495" w:type="dxa"/>
            <w:shd w:val="clear" w:color="auto" w:fill="E8E8E8" w:themeFill="background2"/>
            <w:hideMark/>
          </w:tcPr>
          <w:p w14:paraId="3C58645E" w14:textId="77777777" w:rsidR="005B0BB3" w:rsidRPr="004B1A4C" w:rsidRDefault="005B0BB3" w:rsidP="004B1A4C">
            <w:pPr>
              <w:spacing w:before="40" w:after="40" w:line="240" w:lineRule="auto"/>
              <w:ind w:left="144" w:right="144"/>
              <w:rPr>
                <w:rFonts w:eastAsia="Times New Roman" w:cs="Times New Roman"/>
                <w:b w:val="0"/>
                <w:bCs w:val="0"/>
                <w:kern w:val="2"/>
                <w:szCs w:val="24"/>
                <w14:ligatures w14:val="standardContextual"/>
              </w:rPr>
            </w:pPr>
            <w:r w:rsidRPr="004B1A4C">
              <w:rPr>
                <w:rFonts w:eastAsia="Times New Roman" w:cs="Times New Roman"/>
                <w:b w:val="0"/>
                <w:bCs w:val="0"/>
                <w:kern w:val="2"/>
                <w:szCs w:val="24"/>
                <w14:ligatures w14:val="standardContextual"/>
              </w:rPr>
              <w:t>Carrier J, Air</w:t>
            </w:r>
          </w:p>
        </w:tc>
        <w:tc>
          <w:tcPr>
            <w:tcW w:w="2237" w:type="dxa"/>
            <w:hideMark/>
          </w:tcPr>
          <w:p w14:paraId="260F3B86" w14:textId="77777777" w:rsidR="005B0BB3" w:rsidRPr="004B1A4C" w:rsidRDefault="005B0BB3" w:rsidP="004B1A4C">
            <w:pPr>
              <w:spacing w:before="40" w:after="40" w:line="240" w:lineRule="auto"/>
              <w:ind w:left="144" w:right="144"/>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sidRPr="004B1A4C">
              <w:rPr>
                <w:rFonts w:eastAsia="Times New Roman" w:cs="Times New Roman"/>
                <w:kern w:val="2"/>
                <w:szCs w:val="24"/>
                <w14:ligatures w14:val="standardContextual"/>
              </w:rPr>
              <w:t>$10</w:t>
            </w:r>
          </w:p>
        </w:tc>
        <w:tc>
          <w:tcPr>
            <w:tcW w:w="0" w:type="auto"/>
            <w:hideMark/>
          </w:tcPr>
          <w:p w14:paraId="316B4132" w14:textId="77777777" w:rsidR="005B0BB3" w:rsidRPr="004B1A4C" w:rsidRDefault="005B0BB3" w:rsidP="004B1A4C">
            <w:pPr>
              <w:spacing w:before="40" w:after="40" w:line="240" w:lineRule="auto"/>
              <w:ind w:left="144" w:right="144"/>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sidRPr="004B1A4C">
              <w:rPr>
                <w:rFonts w:eastAsia="Times New Roman" w:cs="Times New Roman"/>
                <w:kern w:val="2"/>
                <w:szCs w:val="24"/>
                <w14:ligatures w14:val="standardContextual"/>
              </w:rPr>
              <w:t>100%</w:t>
            </w:r>
          </w:p>
        </w:tc>
        <w:tc>
          <w:tcPr>
            <w:tcW w:w="0" w:type="auto"/>
            <w:hideMark/>
          </w:tcPr>
          <w:p w14:paraId="7AB0F9DF" w14:textId="77777777" w:rsidR="005B0BB3" w:rsidRPr="004B1A4C" w:rsidRDefault="005B0BB3" w:rsidP="004B1A4C">
            <w:pPr>
              <w:spacing w:before="40" w:after="40" w:line="240" w:lineRule="auto"/>
              <w:ind w:left="144" w:right="144"/>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sidRPr="004B1A4C">
              <w:rPr>
                <w:rFonts w:eastAsia="Times New Roman" w:cs="Times New Roman"/>
                <w:kern w:val="2"/>
                <w:szCs w:val="24"/>
                <w14:ligatures w14:val="standardContextual"/>
              </w:rPr>
              <w:t>$14</w:t>
            </w:r>
          </w:p>
        </w:tc>
      </w:tr>
      <w:tr w:rsidR="005B0BB3" w:rsidRPr="004B1A4C" w14:paraId="4DE2B6F4" w14:textId="77777777" w:rsidTr="004B1A4C">
        <w:trPr>
          <w:jc w:val="center"/>
        </w:trPr>
        <w:tc>
          <w:tcPr>
            <w:cnfStyle w:val="001000000000" w:firstRow="0" w:lastRow="0" w:firstColumn="1" w:lastColumn="0" w:oddVBand="0" w:evenVBand="0" w:oddHBand="0" w:evenHBand="0" w:firstRowFirstColumn="0" w:firstRowLastColumn="0" w:lastRowFirstColumn="0" w:lastRowLastColumn="0"/>
            <w:tcW w:w="2495" w:type="dxa"/>
            <w:shd w:val="clear" w:color="auto" w:fill="E8E8E8" w:themeFill="background2"/>
            <w:hideMark/>
          </w:tcPr>
          <w:p w14:paraId="20468AA1" w14:textId="77777777" w:rsidR="005B0BB3" w:rsidRPr="004B1A4C" w:rsidRDefault="005B0BB3" w:rsidP="004B1A4C">
            <w:pPr>
              <w:spacing w:before="40" w:after="40" w:line="240" w:lineRule="auto"/>
              <w:ind w:left="144" w:right="144"/>
              <w:rPr>
                <w:rFonts w:eastAsia="Times New Roman" w:cs="Times New Roman"/>
                <w:b w:val="0"/>
                <w:bCs w:val="0"/>
                <w:kern w:val="2"/>
                <w:szCs w:val="24"/>
                <w14:ligatures w14:val="standardContextual"/>
              </w:rPr>
            </w:pPr>
            <w:r w:rsidRPr="004B1A4C">
              <w:rPr>
                <w:rFonts w:eastAsia="Times New Roman" w:cs="Times New Roman"/>
                <w:b w:val="0"/>
                <w:bCs w:val="0"/>
                <w:kern w:val="2"/>
                <w:szCs w:val="24"/>
                <w14:ligatures w14:val="standardContextual"/>
              </w:rPr>
              <w:t>Carrier K, Surface</w:t>
            </w:r>
          </w:p>
        </w:tc>
        <w:tc>
          <w:tcPr>
            <w:tcW w:w="2237" w:type="dxa"/>
            <w:hideMark/>
          </w:tcPr>
          <w:p w14:paraId="4D4109BF" w14:textId="77777777" w:rsidR="005B0BB3" w:rsidRPr="004B1A4C" w:rsidRDefault="005B0BB3" w:rsidP="004B1A4C">
            <w:pPr>
              <w:spacing w:before="40" w:after="40" w:line="240" w:lineRule="auto"/>
              <w:ind w:left="144" w:right="144"/>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sidRPr="004B1A4C">
              <w:rPr>
                <w:rFonts w:eastAsia="Times New Roman" w:cs="Times New Roman"/>
                <w:kern w:val="2"/>
                <w:szCs w:val="24"/>
                <w14:ligatures w14:val="standardContextual"/>
              </w:rPr>
              <w:t>$6</w:t>
            </w:r>
          </w:p>
        </w:tc>
        <w:tc>
          <w:tcPr>
            <w:tcW w:w="0" w:type="auto"/>
            <w:hideMark/>
          </w:tcPr>
          <w:p w14:paraId="531FB442" w14:textId="77777777" w:rsidR="005B0BB3" w:rsidRPr="004B1A4C" w:rsidRDefault="005B0BB3" w:rsidP="004B1A4C">
            <w:pPr>
              <w:spacing w:before="40" w:after="40" w:line="240" w:lineRule="auto"/>
              <w:ind w:left="144" w:right="144"/>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sidRPr="004B1A4C">
              <w:rPr>
                <w:rFonts w:eastAsia="Times New Roman" w:cs="Times New Roman"/>
                <w:kern w:val="2"/>
                <w:szCs w:val="24"/>
                <w14:ligatures w14:val="standardContextual"/>
              </w:rPr>
              <w:t>70% ± 12%</w:t>
            </w:r>
          </w:p>
        </w:tc>
        <w:tc>
          <w:tcPr>
            <w:tcW w:w="0" w:type="auto"/>
            <w:hideMark/>
          </w:tcPr>
          <w:p w14:paraId="025339F2" w14:textId="77777777" w:rsidR="005B0BB3" w:rsidRPr="004B1A4C" w:rsidRDefault="005B0BB3" w:rsidP="004B1A4C">
            <w:pPr>
              <w:spacing w:before="40" w:after="40" w:line="240" w:lineRule="auto"/>
              <w:ind w:left="144" w:right="144"/>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sidRPr="004B1A4C">
              <w:rPr>
                <w:rFonts w:eastAsia="Times New Roman" w:cs="Times New Roman"/>
                <w:kern w:val="2"/>
                <w:szCs w:val="24"/>
                <w14:ligatures w14:val="standardContextual"/>
              </w:rPr>
              <w:t>$6</w:t>
            </w:r>
          </w:p>
        </w:tc>
      </w:tr>
      <w:tr w:rsidR="005B0BB3" w:rsidRPr="004B1A4C" w14:paraId="539E05A4" w14:textId="77777777" w:rsidTr="004B1A4C">
        <w:trPr>
          <w:jc w:val="center"/>
        </w:trPr>
        <w:tc>
          <w:tcPr>
            <w:cnfStyle w:val="001000000000" w:firstRow="0" w:lastRow="0" w:firstColumn="1" w:lastColumn="0" w:oddVBand="0" w:evenVBand="0" w:oddHBand="0" w:evenHBand="0" w:firstRowFirstColumn="0" w:firstRowLastColumn="0" w:lastRowFirstColumn="0" w:lastRowLastColumn="0"/>
            <w:tcW w:w="2495" w:type="dxa"/>
            <w:shd w:val="clear" w:color="auto" w:fill="E8E8E8" w:themeFill="background2"/>
            <w:hideMark/>
          </w:tcPr>
          <w:p w14:paraId="0D9197C5" w14:textId="77777777" w:rsidR="005B0BB3" w:rsidRPr="004B1A4C" w:rsidRDefault="005B0BB3" w:rsidP="004B1A4C">
            <w:pPr>
              <w:spacing w:before="40" w:after="40" w:line="240" w:lineRule="auto"/>
              <w:ind w:left="144" w:right="144"/>
              <w:rPr>
                <w:rFonts w:eastAsia="Times New Roman" w:cs="Times New Roman"/>
                <w:b w:val="0"/>
                <w:bCs w:val="0"/>
                <w:kern w:val="2"/>
                <w:szCs w:val="24"/>
                <w14:ligatures w14:val="standardContextual"/>
              </w:rPr>
            </w:pPr>
            <w:r w:rsidRPr="004B1A4C">
              <w:rPr>
                <w:rFonts w:eastAsia="Times New Roman" w:cs="Times New Roman"/>
                <w:b w:val="0"/>
                <w:bCs w:val="0"/>
                <w:kern w:val="2"/>
                <w:szCs w:val="24"/>
                <w14:ligatures w14:val="standardContextual"/>
              </w:rPr>
              <w:t>Carrier K, Air</w:t>
            </w:r>
          </w:p>
        </w:tc>
        <w:tc>
          <w:tcPr>
            <w:tcW w:w="2237" w:type="dxa"/>
            <w:hideMark/>
          </w:tcPr>
          <w:p w14:paraId="257824FA" w14:textId="77777777" w:rsidR="005B0BB3" w:rsidRPr="004B1A4C" w:rsidRDefault="005B0BB3" w:rsidP="004B1A4C">
            <w:pPr>
              <w:spacing w:before="40" w:after="40" w:line="240" w:lineRule="auto"/>
              <w:ind w:left="144" w:right="144"/>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sidRPr="004B1A4C">
              <w:rPr>
                <w:rFonts w:eastAsia="Times New Roman" w:cs="Times New Roman"/>
                <w:kern w:val="2"/>
                <w:szCs w:val="24"/>
                <w14:ligatures w14:val="standardContextual"/>
              </w:rPr>
              <w:t>$8</w:t>
            </w:r>
          </w:p>
        </w:tc>
        <w:tc>
          <w:tcPr>
            <w:tcW w:w="0" w:type="auto"/>
            <w:hideMark/>
          </w:tcPr>
          <w:p w14:paraId="0D2F5E72" w14:textId="77777777" w:rsidR="005B0BB3" w:rsidRPr="004B1A4C" w:rsidRDefault="005B0BB3" w:rsidP="004B1A4C">
            <w:pPr>
              <w:spacing w:before="40" w:after="40" w:line="240" w:lineRule="auto"/>
              <w:ind w:left="144" w:right="144"/>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sidRPr="004B1A4C">
              <w:rPr>
                <w:rFonts w:eastAsia="Times New Roman" w:cs="Times New Roman"/>
                <w:kern w:val="2"/>
                <w:szCs w:val="24"/>
                <w14:ligatures w14:val="standardContextual"/>
              </w:rPr>
              <w:t>100%</w:t>
            </w:r>
          </w:p>
        </w:tc>
        <w:tc>
          <w:tcPr>
            <w:tcW w:w="0" w:type="auto"/>
            <w:hideMark/>
          </w:tcPr>
          <w:p w14:paraId="6D46E3CC" w14:textId="77777777" w:rsidR="005B0BB3" w:rsidRPr="004B1A4C" w:rsidRDefault="005B0BB3" w:rsidP="004B1A4C">
            <w:pPr>
              <w:spacing w:before="40" w:after="40" w:line="240" w:lineRule="auto"/>
              <w:ind w:left="144" w:right="144"/>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sidRPr="004B1A4C">
              <w:rPr>
                <w:rFonts w:eastAsia="Times New Roman" w:cs="Times New Roman"/>
                <w:kern w:val="2"/>
                <w:szCs w:val="24"/>
                <w14:ligatures w14:val="standardContextual"/>
              </w:rPr>
              <w:t>$14</w:t>
            </w:r>
          </w:p>
        </w:tc>
      </w:tr>
      <w:tr w:rsidR="005B0BB3" w:rsidRPr="004B1A4C" w14:paraId="081D082D" w14:textId="77777777" w:rsidTr="004B1A4C">
        <w:trPr>
          <w:jc w:val="center"/>
        </w:trPr>
        <w:tc>
          <w:tcPr>
            <w:cnfStyle w:val="001000000000" w:firstRow="0" w:lastRow="0" w:firstColumn="1" w:lastColumn="0" w:oddVBand="0" w:evenVBand="0" w:oddHBand="0" w:evenHBand="0" w:firstRowFirstColumn="0" w:firstRowLastColumn="0" w:lastRowFirstColumn="0" w:lastRowLastColumn="0"/>
            <w:tcW w:w="2495" w:type="dxa"/>
            <w:shd w:val="clear" w:color="auto" w:fill="E8E8E8" w:themeFill="background2"/>
            <w:hideMark/>
          </w:tcPr>
          <w:p w14:paraId="704B3A38" w14:textId="77777777" w:rsidR="005B0BB3" w:rsidRPr="004B1A4C" w:rsidRDefault="005B0BB3" w:rsidP="004B1A4C">
            <w:pPr>
              <w:spacing w:before="40" w:after="40" w:line="240" w:lineRule="auto"/>
              <w:ind w:left="144" w:right="144"/>
              <w:rPr>
                <w:rFonts w:eastAsia="Times New Roman" w:cs="Times New Roman"/>
                <w:b w:val="0"/>
                <w:bCs w:val="0"/>
                <w:kern w:val="2"/>
                <w:szCs w:val="24"/>
                <w14:ligatures w14:val="standardContextual"/>
              </w:rPr>
            </w:pPr>
            <w:r w:rsidRPr="004B1A4C">
              <w:rPr>
                <w:rFonts w:eastAsia="Times New Roman" w:cs="Times New Roman"/>
                <w:b w:val="0"/>
                <w:bCs w:val="0"/>
                <w:kern w:val="2"/>
                <w:szCs w:val="24"/>
                <w14:ligatures w14:val="standardContextual"/>
              </w:rPr>
              <w:t>Carrier L, Surface</w:t>
            </w:r>
          </w:p>
        </w:tc>
        <w:tc>
          <w:tcPr>
            <w:tcW w:w="2237" w:type="dxa"/>
            <w:hideMark/>
          </w:tcPr>
          <w:p w14:paraId="110567CA" w14:textId="77777777" w:rsidR="005B0BB3" w:rsidRPr="004B1A4C" w:rsidRDefault="005B0BB3" w:rsidP="004B1A4C">
            <w:pPr>
              <w:spacing w:before="40" w:after="40" w:line="240" w:lineRule="auto"/>
              <w:ind w:left="144" w:right="144"/>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sidRPr="004B1A4C">
              <w:rPr>
                <w:rFonts w:eastAsia="Times New Roman" w:cs="Times New Roman"/>
                <w:kern w:val="2"/>
                <w:szCs w:val="24"/>
                <w14:ligatures w14:val="standardContextual"/>
              </w:rPr>
              <w:t>$8</w:t>
            </w:r>
          </w:p>
        </w:tc>
        <w:tc>
          <w:tcPr>
            <w:tcW w:w="0" w:type="auto"/>
            <w:hideMark/>
          </w:tcPr>
          <w:p w14:paraId="176B6429" w14:textId="77777777" w:rsidR="005B0BB3" w:rsidRPr="004B1A4C" w:rsidRDefault="005B0BB3" w:rsidP="004B1A4C">
            <w:pPr>
              <w:spacing w:before="40" w:after="40" w:line="240" w:lineRule="auto"/>
              <w:ind w:left="144" w:right="144"/>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sidRPr="004B1A4C">
              <w:rPr>
                <w:rFonts w:eastAsia="Times New Roman" w:cs="Times New Roman"/>
                <w:kern w:val="2"/>
                <w:szCs w:val="24"/>
                <w14:ligatures w14:val="standardContextual"/>
              </w:rPr>
              <w:t>75% ± 4%</w:t>
            </w:r>
          </w:p>
        </w:tc>
        <w:tc>
          <w:tcPr>
            <w:tcW w:w="0" w:type="auto"/>
            <w:hideMark/>
          </w:tcPr>
          <w:p w14:paraId="0DEE4014" w14:textId="77777777" w:rsidR="005B0BB3" w:rsidRPr="004B1A4C" w:rsidRDefault="005B0BB3" w:rsidP="004B1A4C">
            <w:pPr>
              <w:spacing w:before="40" w:after="40" w:line="240" w:lineRule="auto"/>
              <w:ind w:left="144" w:right="144"/>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sidRPr="004B1A4C">
              <w:rPr>
                <w:rFonts w:eastAsia="Times New Roman" w:cs="Times New Roman"/>
                <w:kern w:val="2"/>
                <w:szCs w:val="24"/>
                <w14:ligatures w14:val="standardContextual"/>
              </w:rPr>
              <w:t>$6</w:t>
            </w:r>
          </w:p>
        </w:tc>
      </w:tr>
      <w:tr w:rsidR="005B0BB3" w:rsidRPr="004B1A4C" w14:paraId="3FCEF625" w14:textId="77777777" w:rsidTr="004B1A4C">
        <w:trPr>
          <w:jc w:val="center"/>
        </w:trPr>
        <w:tc>
          <w:tcPr>
            <w:cnfStyle w:val="001000000000" w:firstRow="0" w:lastRow="0" w:firstColumn="1" w:lastColumn="0" w:oddVBand="0" w:evenVBand="0" w:oddHBand="0" w:evenHBand="0" w:firstRowFirstColumn="0" w:firstRowLastColumn="0" w:lastRowFirstColumn="0" w:lastRowLastColumn="0"/>
            <w:tcW w:w="2495" w:type="dxa"/>
            <w:shd w:val="clear" w:color="auto" w:fill="E8E8E8" w:themeFill="background2"/>
            <w:hideMark/>
          </w:tcPr>
          <w:p w14:paraId="5CCF4FB5" w14:textId="77777777" w:rsidR="005B0BB3" w:rsidRPr="004B1A4C" w:rsidRDefault="005B0BB3" w:rsidP="004B1A4C">
            <w:pPr>
              <w:spacing w:before="40" w:after="40" w:line="240" w:lineRule="auto"/>
              <w:ind w:left="144" w:right="144"/>
              <w:rPr>
                <w:rFonts w:eastAsia="Times New Roman" w:cs="Times New Roman"/>
                <w:b w:val="0"/>
                <w:bCs w:val="0"/>
                <w:kern w:val="2"/>
                <w:szCs w:val="24"/>
                <w14:ligatures w14:val="standardContextual"/>
              </w:rPr>
            </w:pPr>
            <w:r w:rsidRPr="004B1A4C">
              <w:rPr>
                <w:rFonts w:eastAsia="Times New Roman" w:cs="Times New Roman"/>
                <w:b w:val="0"/>
                <w:bCs w:val="0"/>
                <w:kern w:val="2"/>
                <w:szCs w:val="24"/>
                <w14:ligatures w14:val="standardContextual"/>
              </w:rPr>
              <w:t>Carrier L, Air</w:t>
            </w:r>
          </w:p>
        </w:tc>
        <w:tc>
          <w:tcPr>
            <w:tcW w:w="2237" w:type="dxa"/>
            <w:hideMark/>
          </w:tcPr>
          <w:p w14:paraId="1831B6C9" w14:textId="77777777" w:rsidR="005B0BB3" w:rsidRPr="004B1A4C" w:rsidRDefault="005B0BB3" w:rsidP="004B1A4C">
            <w:pPr>
              <w:spacing w:before="40" w:after="40" w:line="240" w:lineRule="auto"/>
              <w:ind w:left="144" w:right="144"/>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sidRPr="004B1A4C">
              <w:rPr>
                <w:rFonts w:eastAsia="Times New Roman" w:cs="Times New Roman"/>
                <w:kern w:val="2"/>
                <w:szCs w:val="24"/>
                <w14:ligatures w14:val="standardContextual"/>
              </w:rPr>
              <w:t>$10</w:t>
            </w:r>
          </w:p>
        </w:tc>
        <w:tc>
          <w:tcPr>
            <w:tcW w:w="0" w:type="auto"/>
            <w:hideMark/>
          </w:tcPr>
          <w:p w14:paraId="463E034D" w14:textId="77777777" w:rsidR="005B0BB3" w:rsidRPr="004B1A4C" w:rsidRDefault="005B0BB3" w:rsidP="004B1A4C">
            <w:pPr>
              <w:spacing w:before="40" w:after="40" w:line="240" w:lineRule="auto"/>
              <w:ind w:left="144" w:right="144"/>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sidRPr="004B1A4C">
              <w:rPr>
                <w:rFonts w:eastAsia="Times New Roman" w:cs="Times New Roman"/>
                <w:kern w:val="2"/>
                <w:szCs w:val="24"/>
                <w14:ligatures w14:val="standardContextual"/>
              </w:rPr>
              <w:t>100%</w:t>
            </w:r>
          </w:p>
        </w:tc>
        <w:tc>
          <w:tcPr>
            <w:tcW w:w="0" w:type="auto"/>
            <w:hideMark/>
          </w:tcPr>
          <w:p w14:paraId="54118959" w14:textId="77777777" w:rsidR="005B0BB3" w:rsidRPr="004B1A4C" w:rsidRDefault="005B0BB3" w:rsidP="004B1A4C">
            <w:pPr>
              <w:spacing w:before="40" w:after="40" w:line="240" w:lineRule="auto"/>
              <w:ind w:left="144" w:right="144"/>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sidRPr="004B1A4C">
              <w:rPr>
                <w:rFonts w:eastAsia="Times New Roman" w:cs="Times New Roman"/>
                <w:kern w:val="2"/>
                <w:szCs w:val="24"/>
                <w14:ligatures w14:val="standardContextual"/>
              </w:rPr>
              <w:t>$14</w:t>
            </w:r>
          </w:p>
        </w:tc>
      </w:tr>
      <w:tr w:rsidR="005B0BB3" w:rsidRPr="004B1A4C" w14:paraId="6C8D1CD1" w14:textId="77777777" w:rsidTr="004B1A4C">
        <w:trPr>
          <w:jc w:val="center"/>
        </w:trPr>
        <w:tc>
          <w:tcPr>
            <w:cnfStyle w:val="001000000000" w:firstRow="0" w:lastRow="0" w:firstColumn="1" w:lastColumn="0" w:oddVBand="0" w:evenVBand="0" w:oddHBand="0" w:evenHBand="0" w:firstRowFirstColumn="0" w:firstRowLastColumn="0" w:lastRowFirstColumn="0" w:lastRowLastColumn="0"/>
            <w:tcW w:w="2495" w:type="dxa"/>
            <w:shd w:val="clear" w:color="auto" w:fill="E8E8E8" w:themeFill="background2"/>
            <w:hideMark/>
          </w:tcPr>
          <w:p w14:paraId="01C5C8FB" w14:textId="77777777" w:rsidR="005B0BB3" w:rsidRPr="004B1A4C" w:rsidRDefault="005B0BB3" w:rsidP="004B1A4C">
            <w:pPr>
              <w:spacing w:before="40" w:after="40" w:line="240" w:lineRule="auto"/>
              <w:ind w:left="144" w:right="144"/>
              <w:rPr>
                <w:rFonts w:eastAsia="Times New Roman" w:cs="Times New Roman"/>
                <w:b w:val="0"/>
                <w:bCs w:val="0"/>
                <w:kern w:val="2"/>
                <w:szCs w:val="24"/>
                <w14:ligatures w14:val="standardContextual"/>
              </w:rPr>
            </w:pPr>
            <w:r w:rsidRPr="004B1A4C">
              <w:rPr>
                <w:rFonts w:eastAsia="Times New Roman" w:cs="Times New Roman"/>
                <w:b w:val="0"/>
                <w:bCs w:val="0"/>
                <w:kern w:val="2"/>
                <w:szCs w:val="24"/>
                <w14:ligatures w14:val="standardContextual"/>
              </w:rPr>
              <w:t>Carrier M, Surface</w:t>
            </w:r>
          </w:p>
        </w:tc>
        <w:tc>
          <w:tcPr>
            <w:tcW w:w="2237" w:type="dxa"/>
            <w:hideMark/>
          </w:tcPr>
          <w:p w14:paraId="1BBBE900" w14:textId="77777777" w:rsidR="005B0BB3" w:rsidRPr="004B1A4C" w:rsidRDefault="005B0BB3" w:rsidP="004B1A4C">
            <w:pPr>
              <w:spacing w:before="40" w:after="40" w:line="240" w:lineRule="auto"/>
              <w:ind w:left="144" w:right="144"/>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sidRPr="004B1A4C">
              <w:rPr>
                <w:rFonts w:eastAsia="Times New Roman" w:cs="Times New Roman"/>
                <w:kern w:val="2"/>
                <w:szCs w:val="24"/>
                <w14:ligatures w14:val="standardContextual"/>
              </w:rPr>
              <w:t>$6</w:t>
            </w:r>
          </w:p>
        </w:tc>
        <w:tc>
          <w:tcPr>
            <w:tcW w:w="0" w:type="auto"/>
            <w:hideMark/>
          </w:tcPr>
          <w:p w14:paraId="12E6781A" w14:textId="77777777" w:rsidR="005B0BB3" w:rsidRPr="004B1A4C" w:rsidRDefault="005B0BB3" w:rsidP="004B1A4C">
            <w:pPr>
              <w:spacing w:before="40" w:after="40" w:line="240" w:lineRule="auto"/>
              <w:ind w:left="144" w:right="144"/>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sidRPr="004B1A4C">
              <w:rPr>
                <w:rFonts w:eastAsia="Times New Roman" w:cs="Times New Roman"/>
                <w:kern w:val="2"/>
                <w:szCs w:val="24"/>
                <w14:ligatures w14:val="standardContextual"/>
              </w:rPr>
              <w:t>65% ± 8%</w:t>
            </w:r>
          </w:p>
        </w:tc>
        <w:tc>
          <w:tcPr>
            <w:tcW w:w="0" w:type="auto"/>
            <w:hideMark/>
          </w:tcPr>
          <w:p w14:paraId="2E9A326C" w14:textId="77777777" w:rsidR="005B0BB3" w:rsidRPr="004B1A4C" w:rsidRDefault="005B0BB3" w:rsidP="004B1A4C">
            <w:pPr>
              <w:spacing w:before="40" w:after="40" w:line="240" w:lineRule="auto"/>
              <w:ind w:left="144" w:right="144"/>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sidRPr="004B1A4C">
              <w:rPr>
                <w:rFonts w:eastAsia="Times New Roman" w:cs="Times New Roman"/>
                <w:kern w:val="2"/>
                <w:szCs w:val="24"/>
                <w14:ligatures w14:val="standardContextual"/>
              </w:rPr>
              <w:t>$8</w:t>
            </w:r>
          </w:p>
        </w:tc>
      </w:tr>
      <w:tr w:rsidR="005B0BB3" w:rsidRPr="004B1A4C" w14:paraId="0A6F4C7B" w14:textId="77777777" w:rsidTr="004B1A4C">
        <w:trPr>
          <w:jc w:val="center"/>
        </w:trPr>
        <w:tc>
          <w:tcPr>
            <w:cnfStyle w:val="001000000000" w:firstRow="0" w:lastRow="0" w:firstColumn="1" w:lastColumn="0" w:oddVBand="0" w:evenVBand="0" w:oddHBand="0" w:evenHBand="0" w:firstRowFirstColumn="0" w:firstRowLastColumn="0" w:lastRowFirstColumn="0" w:lastRowLastColumn="0"/>
            <w:tcW w:w="2495" w:type="dxa"/>
            <w:shd w:val="clear" w:color="auto" w:fill="E8E8E8" w:themeFill="background2"/>
            <w:hideMark/>
          </w:tcPr>
          <w:p w14:paraId="7C9777FB" w14:textId="77777777" w:rsidR="005B0BB3" w:rsidRPr="004B1A4C" w:rsidRDefault="005B0BB3" w:rsidP="004B1A4C">
            <w:pPr>
              <w:spacing w:before="40" w:after="40" w:line="240" w:lineRule="auto"/>
              <w:ind w:left="144" w:right="144"/>
              <w:rPr>
                <w:rFonts w:eastAsia="Times New Roman" w:cs="Times New Roman"/>
                <w:b w:val="0"/>
                <w:bCs w:val="0"/>
                <w:kern w:val="2"/>
                <w:szCs w:val="24"/>
                <w14:ligatures w14:val="standardContextual"/>
              </w:rPr>
            </w:pPr>
            <w:r w:rsidRPr="004B1A4C">
              <w:rPr>
                <w:rFonts w:eastAsia="Times New Roman" w:cs="Times New Roman"/>
                <w:b w:val="0"/>
                <w:bCs w:val="0"/>
                <w:kern w:val="2"/>
                <w:szCs w:val="24"/>
                <w14:ligatures w14:val="standardContextual"/>
              </w:rPr>
              <w:t>Carrier M, Air</w:t>
            </w:r>
          </w:p>
        </w:tc>
        <w:tc>
          <w:tcPr>
            <w:tcW w:w="2237" w:type="dxa"/>
            <w:hideMark/>
          </w:tcPr>
          <w:p w14:paraId="59E2D457" w14:textId="77777777" w:rsidR="005B0BB3" w:rsidRPr="004B1A4C" w:rsidRDefault="005B0BB3" w:rsidP="004B1A4C">
            <w:pPr>
              <w:spacing w:before="40" w:after="40" w:line="240" w:lineRule="auto"/>
              <w:ind w:left="144" w:right="144"/>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sidRPr="004B1A4C">
              <w:rPr>
                <w:rFonts w:eastAsia="Times New Roman" w:cs="Times New Roman"/>
                <w:kern w:val="2"/>
                <w:szCs w:val="24"/>
                <w14:ligatures w14:val="standardContextual"/>
              </w:rPr>
              <w:t>$8</w:t>
            </w:r>
          </w:p>
        </w:tc>
        <w:tc>
          <w:tcPr>
            <w:tcW w:w="0" w:type="auto"/>
            <w:hideMark/>
          </w:tcPr>
          <w:p w14:paraId="6DF8E6B1" w14:textId="77777777" w:rsidR="005B0BB3" w:rsidRPr="004B1A4C" w:rsidRDefault="005B0BB3" w:rsidP="004B1A4C">
            <w:pPr>
              <w:spacing w:before="40" w:after="40" w:line="240" w:lineRule="auto"/>
              <w:ind w:left="144" w:right="144"/>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sidRPr="004B1A4C">
              <w:rPr>
                <w:rFonts w:eastAsia="Times New Roman" w:cs="Times New Roman"/>
                <w:kern w:val="2"/>
                <w:szCs w:val="24"/>
                <w14:ligatures w14:val="standardContextual"/>
              </w:rPr>
              <w:t>100%</w:t>
            </w:r>
          </w:p>
        </w:tc>
        <w:tc>
          <w:tcPr>
            <w:tcW w:w="0" w:type="auto"/>
            <w:hideMark/>
          </w:tcPr>
          <w:p w14:paraId="00B71362" w14:textId="77777777" w:rsidR="005B0BB3" w:rsidRPr="004B1A4C" w:rsidRDefault="005B0BB3" w:rsidP="004B1A4C">
            <w:pPr>
              <w:spacing w:before="40" w:after="40" w:line="240" w:lineRule="auto"/>
              <w:ind w:left="144" w:right="144"/>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sidRPr="004B1A4C">
              <w:rPr>
                <w:rFonts w:eastAsia="Times New Roman" w:cs="Times New Roman"/>
                <w:kern w:val="2"/>
                <w:szCs w:val="24"/>
                <w14:ligatures w14:val="standardContextual"/>
              </w:rPr>
              <w:t>$16</w:t>
            </w:r>
          </w:p>
        </w:tc>
      </w:tr>
      <w:tr w:rsidR="005B0BB3" w:rsidRPr="004B1A4C" w14:paraId="1AD64C7D" w14:textId="77777777" w:rsidTr="004B1A4C">
        <w:trPr>
          <w:jc w:val="center"/>
        </w:trPr>
        <w:tc>
          <w:tcPr>
            <w:cnfStyle w:val="001000000000" w:firstRow="0" w:lastRow="0" w:firstColumn="1" w:lastColumn="0" w:oddVBand="0" w:evenVBand="0" w:oddHBand="0" w:evenHBand="0" w:firstRowFirstColumn="0" w:firstRowLastColumn="0" w:lastRowFirstColumn="0" w:lastRowLastColumn="0"/>
            <w:tcW w:w="2495" w:type="dxa"/>
            <w:shd w:val="clear" w:color="auto" w:fill="E8E8E8" w:themeFill="background2"/>
            <w:hideMark/>
          </w:tcPr>
          <w:p w14:paraId="6AD5AECC" w14:textId="77777777" w:rsidR="005B0BB3" w:rsidRPr="004B1A4C" w:rsidRDefault="005B0BB3" w:rsidP="004B1A4C">
            <w:pPr>
              <w:spacing w:before="40" w:after="40" w:line="240" w:lineRule="auto"/>
              <w:ind w:left="144" w:right="144"/>
              <w:rPr>
                <w:rFonts w:eastAsia="Times New Roman" w:cs="Times New Roman"/>
                <w:b w:val="0"/>
                <w:bCs w:val="0"/>
                <w:kern w:val="2"/>
                <w:szCs w:val="24"/>
                <w14:ligatures w14:val="standardContextual"/>
              </w:rPr>
            </w:pPr>
            <w:r w:rsidRPr="004B1A4C">
              <w:rPr>
                <w:rFonts w:eastAsia="Times New Roman" w:cs="Times New Roman"/>
                <w:b w:val="0"/>
                <w:bCs w:val="0"/>
                <w:kern w:val="2"/>
                <w:szCs w:val="24"/>
                <w14:ligatures w14:val="standardContextual"/>
              </w:rPr>
              <w:t>Carrier N, Surface</w:t>
            </w:r>
          </w:p>
        </w:tc>
        <w:tc>
          <w:tcPr>
            <w:tcW w:w="2237" w:type="dxa"/>
            <w:hideMark/>
          </w:tcPr>
          <w:p w14:paraId="229FC295" w14:textId="77777777" w:rsidR="005B0BB3" w:rsidRPr="004B1A4C" w:rsidRDefault="005B0BB3" w:rsidP="004B1A4C">
            <w:pPr>
              <w:spacing w:before="40" w:after="40" w:line="240" w:lineRule="auto"/>
              <w:ind w:left="144" w:right="144"/>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sidRPr="004B1A4C">
              <w:rPr>
                <w:rFonts w:eastAsia="Times New Roman" w:cs="Times New Roman"/>
                <w:kern w:val="2"/>
                <w:szCs w:val="24"/>
                <w14:ligatures w14:val="standardContextual"/>
              </w:rPr>
              <w:t>$10</w:t>
            </w:r>
          </w:p>
        </w:tc>
        <w:tc>
          <w:tcPr>
            <w:tcW w:w="0" w:type="auto"/>
            <w:hideMark/>
          </w:tcPr>
          <w:p w14:paraId="65F890BD" w14:textId="77777777" w:rsidR="005B0BB3" w:rsidRPr="004B1A4C" w:rsidRDefault="005B0BB3" w:rsidP="004B1A4C">
            <w:pPr>
              <w:spacing w:before="40" w:after="40" w:line="240" w:lineRule="auto"/>
              <w:ind w:left="144" w:right="144"/>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sidRPr="004B1A4C">
              <w:rPr>
                <w:rFonts w:eastAsia="Times New Roman" w:cs="Times New Roman"/>
                <w:kern w:val="2"/>
                <w:szCs w:val="24"/>
                <w14:ligatures w14:val="standardContextual"/>
              </w:rPr>
              <w:t>82% ± 12%</w:t>
            </w:r>
          </w:p>
        </w:tc>
        <w:tc>
          <w:tcPr>
            <w:tcW w:w="0" w:type="auto"/>
            <w:hideMark/>
          </w:tcPr>
          <w:p w14:paraId="0BD58EDC" w14:textId="77777777" w:rsidR="005B0BB3" w:rsidRPr="004B1A4C" w:rsidRDefault="005B0BB3" w:rsidP="004B1A4C">
            <w:pPr>
              <w:spacing w:before="40" w:after="40" w:line="240" w:lineRule="auto"/>
              <w:ind w:left="144" w:right="144"/>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sidRPr="004B1A4C">
              <w:rPr>
                <w:rFonts w:eastAsia="Times New Roman" w:cs="Times New Roman"/>
                <w:kern w:val="2"/>
                <w:szCs w:val="24"/>
                <w14:ligatures w14:val="standardContextual"/>
              </w:rPr>
              <w:t>$12</w:t>
            </w:r>
          </w:p>
        </w:tc>
      </w:tr>
      <w:tr w:rsidR="005B0BB3" w:rsidRPr="004B1A4C" w14:paraId="42301696" w14:textId="77777777" w:rsidTr="004B1A4C">
        <w:trPr>
          <w:jc w:val="center"/>
        </w:trPr>
        <w:tc>
          <w:tcPr>
            <w:cnfStyle w:val="001000000000" w:firstRow="0" w:lastRow="0" w:firstColumn="1" w:lastColumn="0" w:oddVBand="0" w:evenVBand="0" w:oddHBand="0" w:evenHBand="0" w:firstRowFirstColumn="0" w:firstRowLastColumn="0" w:lastRowFirstColumn="0" w:lastRowLastColumn="0"/>
            <w:tcW w:w="2495" w:type="dxa"/>
            <w:shd w:val="clear" w:color="auto" w:fill="E8E8E8" w:themeFill="background2"/>
            <w:hideMark/>
          </w:tcPr>
          <w:p w14:paraId="2A412497" w14:textId="77777777" w:rsidR="005B0BB3" w:rsidRPr="004B1A4C" w:rsidRDefault="005B0BB3" w:rsidP="004B1A4C">
            <w:pPr>
              <w:spacing w:before="40" w:after="40" w:line="240" w:lineRule="auto"/>
              <w:ind w:left="144" w:right="144"/>
              <w:rPr>
                <w:rFonts w:eastAsia="Times New Roman" w:cs="Times New Roman"/>
                <w:b w:val="0"/>
                <w:bCs w:val="0"/>
                <w:kern w:val="2"/>
                <w:szCs w:val="24"/>
                <w14:ligatures w14:val="standardContextual"/>
              </w:rPr>
            </w:pPr>
            <w:r w:rsidRPr="004B1A4C">
              <w:rPr>
                <w:rFonts w:eastAsia="Times New Roman" w:cs="Times New Roman"/>
                <w:b w:val="0"/>
                <w:bCs w:val="0"/>
                <w:kern w:val="2"/>
                <w:szCs w:val="24"/>
                <w14:ligatures w14:val="standardContextual"/>
              </w:rPr>
              <w:t>Carrier N, Air</w:t>
            </w:r>
          </w:p>
        </w:tc>
        <w:tc>
          <w:tcPr>
            <w:tcW w:w="2237" w:type="dxa"/>
            <w:hideMark/>
          </w:tcPr>
          <w:p w14:paraId="20256BC8" w14:textId="77777777" w:rsidR="005B0BB3" w:rsidRPr="004B1A4C" w:rsidRDefault="005B0BB3" w:rsidP="004B1A4C">
            <w:pPr>
              <w:spacing w:before="40" w:after="40" w:line="240" w:lineRule="auto"/>
              <w:ind w:left="144" w:right="144"/>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sidRPr="004B1A4C">
              <w:rPr>
                <w:rFonts w:eastAsia="Times New Roman" w:cs="Times New Roman"/>
                <w:kern w:val="2"/>
                <w:szCs w:val="24"/>
                <w14:ligatures w14:val="standardContextual"/>
              </w:rPr>
              <w:t>$12</w:t>
            </w:r>
          </w:p>
        </w:tc>
        <w:tc>
          <w:tcPr>
            <w:tcW w:w="0" w:type="auto"/>
            <w:hideMark/>
          </w:tcPr>
          <w:p w14:paraId="56A4909A" w14:textId="77777777" w:rsidR="005B0BB3" w:rsidRPr="004B1A4C" w:rsidRDefault="005B0BB3" w:rsidP="004B1A4C">
            <w:pPr>
              <w:spacing w:before="40" w:after="40" w:line="240" w:lineRule="auto"/>
              <w:ind w:left="144" w:right="144"/>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sidRPr="004B1A4C">
              <w:rPr>
                <w:rFonts w:eastAsia="Times New Roman" w:cs="Times New Roman"/>
                <w:kern w:val="2"/>
                <w:szCs w:val="24"/>
                <w14:ligatures w14:val="standardContextual"/>
              </w:rPr>
              <w:t>100%</w:t>
            </w:r>
          </w:p>
        </w:tc>
        <w:tc>
          <w:tcPr>
            <w:tcW w:w="0" w:type="auto"/>
            <w:hideMark/>
          </w:tcPr>
          <w:p w14:paraId="024C3F96" w14:textId="77777777" w:rsidR="005B0BB3" w:rsidRPr="004B1A4C" w:rsidRDefault="005B0BB3" w:rsidP="004B1A4C">
            <w:pPr>
              <w:spacing w:before="40" w:after="40" w:line="240" w:lineRule="auto"/>
              <w:ind w:left="144" w:right="144"/>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sidRPr="004B1A4C">
              <w:rPr>
                <w:rFonts w:eastAsia="Times New Roman" w:cs="Times New Roman"/>
                <w:kern w:val="2"/>
                <w:szCs w:val="24"/>
                <w14:ligatures w14:val="standardContextual"/>
              </w:rPr>
              <w:t>$18</w:t>
            </w:r>
          </w:p>
        </w:tc>
      </w:tr>
    </w:tbl>
    <w:p w14:paraId="49DF6211" w14:textId="77777777" w:rsidR="005B0BB3" w:rsidRDefault="005B0BB3" w:rsidP="00BF454D">
      <w:pPr>
        <w:pStyle w:val="Heading2"/>
        <w:rPr>
          <w:rFonts w:eastAsia="Times New Roman"/>
        </w:rPr>
      </w:pPr>
      <w:bookmarkStart w:id="54" w:name="_Toc176486617"/>
      <w:r>
        <w:rPr>
          <w:rFonts w:eastAsia="Times New Roman"/>
        </w:rPr>
        <w:t>Customer Shipment Transportation Costs (Per Unit)</w:t>
      </w:r>
      <w:bookmarkEnd w:id="54"/>
    </w:p>
    <w:tbl>
      <w:tblPr>
        <w:tblStyle w:val="GridTable1Light"/>
        <w:tblW w:w="0" w:type="auto"/>
        <w:jc w:val="center"/>
        <w:tblLook w:val="04A0" w:firstRow="1" w:lastRow="0" w:firstColumn="1" w:lastColumn="0" w:noHBand="0" w:noVBand="1"/>
      </w:tblPr>
      <w:tblGrid>
        <w:gridCol w:w="2605"/>
        <w:gridCol w:w="3150"/>
        <w:gridCol w:w="3600"/>
      </w:tblGrid>
      <w:tr w:rsidR="005B0BB3" w14:paraId="1B5B92D5" w14:textId="77777777" w:rsidTr="00BF454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vAlign w:val="center"/>
            <w:hideMark/>
          </w:tcPr>
          <w:p w14:paraId="19C21466" w14:textId="77777777" w:rsidR="005B0BB3" w:rsidRDefault="005B0BB3" w:rsidP="00BF454D">
            <w:pPr>
              <w:spacing w:before="40" w:after="40" w:line="240" w:lineRule="auto"/>
              <w:ind w:left="144" w:right="144"/>
              <w:jc w:val="left"/>
              <w:rPr>
                <w:rFonts w:eastAsia="Times New Roman" w:cs="Times New Roman"/>
                <w:b w:val="0"/>
                <w:bCs w:val="0"/>
                <w:kern w:val="2"/>
                <w:szCs w:val="24"/>
                <w14:ligatures w14:val="standardContextual"/>
              </w:rPr>
            </w:pPr>
            <w:r>
              <w:rPr>
                <w:rFonts w:eastAsia="Times New Roman" w:cs="Times New Roman"/>
                <w:kern w:val="2"/>
                <w:szCs w:val="24"/>
                <w14:ligatures w14:val="standardContextual"/>
              </w:rPr>
              <w:t>Market Region</w:t>
            </w:r>
          </w:p>
        </w:tc>
        <w:tc>
          <w:tcPr>
            <w:tcW w:w="3150" w:type="dxa"/>
            <w:vAlign w:val="center"/>
            <w:hideMark/>
          </w:tcPr>
          <w:p w14:paraId="459547F3" w14:textId="77777777" w:rsidR="005B0BB3" w:rsidRDefault="005B0BB3" w:rsidP="00BF454D">
            <w:pPr>
              <w:spacing w:before="40" w:after="40" w:line="240" w:lineRule="auto"/>
              <w:ind w:left="144" w:right="144"/>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kern w:val="2"/>
                <w:szCs w:val="24"/>
                <w14:ligatures w14:val="standardContextual"/>
              </w:rPr>
            </w:pPr>
            <w:r>
              <w:rPr>
                <w:rFonts w:eastAsia="Times New Roman" w:cs="Times New Roman"/>
                <w:kern w:val="2"/>
                <w:szCs w:val="24"/>
                <w14:ligatures w14:val="standardContextual"/>
              </w:rPr>
              <w:t>Within-Region Surface Transportation Costs</w:t>
            </w:r>
          </w:p>
        </w:tc>
        <w:tc>
          <w:tcPr>
            <w:tcW w:w="3600" w:type="dxa"/>
            <w:vAlign w:val="center"/>
            <w:hideMark/>
          </w:tcPr>
          <w:p w14:paraId="0AF60647" w14:textId="77777777" w:rsidR="005B0BB3" w:rsidRDefault="005B0BB3" w:rsidP="00BF454D">
            <w:pPr>
              <w:spacing w:before="40" w:after="40" w:line="240" w:lineRule="auto"/>
              <w:ind w:left="144" w:right="144"/>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kern w:val="2"/>
                <w:szCs w:val="24"/>
                <w14:ligatures w14:val="standardContextual"/>
              </w:rPr>
            </w:pPr>
            <w:r>
              <w:rPr>
                <w:rFonts w:eastAsia="Times New Roman" w:cs="Times New Roman"/>
                <w:kern w:val="2"/>
                <w:szCs w:val="24"/>
                <w14:ligatures w14:val="standardContextual"/>
              </w:rPr>
              <w:t>Sourcing from Plant/DC1 with No Within-Region DC</w:t>
            </w:r>
          </w:p>
        </w:tc>
      </w:tr>
      <w:tr w:rsidR="005B0BB3" w14:paraId="3B8324D2" w14:textId="77777777" w:rsidTr="004B1A4C">
        <w:trPr>
          <w:jc w:val="center"/>
        </w:trPr>
        <w:tc>
          <w:tcPr>
            <w:cnfStyle w:val="001000000000" w:firstRow="0" w:lastRow="0" w:firstColumn="1" w:lastColumn="0" w:oddVBand="0" w:evenVBand="0" w:oddHBand="0" w:evenHBand="0" w:firstRowFirstColumn="0" w:firstRowLastColumn="0" w:lastRowFirstColumn="0" w:lastRowLastColumn="0"/>
            <w:tcW w:w="2605" w:type="dxa"/>
            <w:vAlign w:val="center"/>
            <w:hideMark/>
          </w:tcPr>
          <w:p w14:paraId="231CC255" w14:textId="77777777" w:rsidR="005B0BB3" w:rsidRDefault="005B0BB3" w:rsidP="00BF454D">
            <w:pPr>
              <w:spacing w:before="40" w:after="40"/>
              <w:ind w:left="144" w:right="144"/>
              <w:jc w:val="left"/>
              <w:rPr>
                <w:rFonts w:eastAsia="Times New Roman" w:cs="Times New Roman"/>
                <w:b w:val="0"/>
                <w:bCs w:val="0"/>
                <w:kern w:val="2"/>
                <w:szCs w:val="24"/>
                <w14:ligatures w14:val="standardContextual"/>
              </w:rPr>
            </w:pPr>
          </w:p>
        </w:tc>
        <w:tc>
          <w:tcPr>
            <w:tcW w:w="3150" w:type="dxa"/>
            <w:shd w:val="clear" w:color="auto" w:fill="E8E8E8" w:themeFill="background2"/>
            <w:vAlign w:val="center"/>
            <w:hideMark/>
          </w:tcPr>
          <w:p w14:paraId="2157FF43" w14:textId="77777777" w:rsidR="005B0BB3" w:rsidRDefault="005B0BB3" w:rsidP="00BF454D">
            <w:pPr>
              <w:spacing w:before="40" w:after="40" w:line="240" w:lineRule="auto"/>
              <w:ind w:left="144" w:right="144"/>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Channel 1</w:t>
            </w:r>
          </w:p>
        </w:tc>
        <w:tc>
          <w:tcPr>
            <w:tcW w:w="3600" w:type="dxa"/>
            <w:shd w:val="clear" w:color="auto" w:fill="E8E8E8" w:themeFill="background2"/>
            <w:vAlign w:val="center"/>
            <w:hideMark/>
          </w:tcPr>
          <w:p w14:paraId="47E872A6" w14:textId="77777777" w:rsidR="005B0BB3" w:rsidRDefault="005B0BB3" w:rsidP="00BF454D">
            <w:pPr>
              <w:spacing w:before="40" w:after="40" w:line="240" w:lineRule="auto"/>
              <w:ind w:left="144" w:right="144"/>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Channel 2</w:t>
            </w:r>
          </w:p>
        </w:tc>
      </w:tr>
      <w:tr w:rsidR="005B0BB3" w14:paraId="44B7464D" w14:textId="77777777" w:rsidTr="004B1A4C">
        <w:trPr>
          <w:jc w:val="center"/>
        </w:trPr>
        <w:tc>
          <w:tcPr>
            <w:cnfStyle w:val="001000000000" w:firstRow="0" w:lastRow="0" w:firstColumn="1" w:lastColumn="0" w:oddVBand="0" w:evenVBand="0" w:oddHBand="0" w:evenHBand="0" w:firstRowFirstColumn="0" w:firstRowLastColumn="0" w:lastRowFirstColumn="0" w:lastRowLastColumn="0"/>
            <w:tcW w:w="2605" w:type="dxa"/>
            <w:shd w:val="clear" w:color="auto" w:fill="E8E8E8" w:themeFill="background2"/>
            <w:vAlign w:val="center"/>
            <w:hideMark/>
          </w:tcPr>
          <w:p w14:paraId="31284FF3" w14:textId="77777777" w:rsidR="005B0BB3" w:rsidRPr="00BF454D" w:rsidRDefault="005B0BB3" w:rsidP="00BF454D">
            <w:pPr>
              <w:spacing w:before="40" w:after="40" w:line="240" w:lineRule="auto"/>
              <w:ind w:left="144" w:right="144"/>
              <w:jc w:val="left"/>
              <w:rPr>
                <w:rFonts w:eastAsia="Times New Roman" w:cs="Times New Roman"/>
                <w:b w:val="0"/>
                <w:bCs w:val="0"/>
                <w:kern w:val="2"/>
                <w:szCs w:val="24"/>
                <w14:ligatures w14:val="standardContextual"/>
              </w:rPr>
            </w:pPr>
            <w:r w:rsidRPr="00BF454D">
              <w:rPr>
                <w:rFonts w:eastAsia="Times New Roman" w:cs="Times New Roman"/>
                <w:b w:val="0"/>
                <w:bCs w:val="0"/>
                <w:kern w:val="2"/>
                <w:szCs w:val="24"/>
                <w14:ligatures w14:val="standardContextual"/>
              </w:rPr>
              <w:t>Market Region 1</w:t>
            </w:r>
          </w:p>
        </w:tc>
        <w:tc>
          <w:tcPr>
            <w:tcW w:w="3150" w:type="dxa"/>
            <w:vAlign w:val="center"/>
            <w:hideMark/>
          </w:tcPr>
          <w:p w14:paraId="728FF7F0" w14:textId="77777777" w:rsidR="005B0BB3" w:rsidRDefault="005B0BB3" w:rsidP="00BF454D">
            <w:pPr>
              <w:spacing w:before="40" w:after="40" w:line="240" w:lineRule="auto"/>
              <w:ind w:left="144" w:right="144"/>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$4</w:t>
            </w:r>
          </w:p>
        </w:tc>
        <w:tc>
          <w:tcPr>
            <w:tcW w:w="3600" w:type="dxa"/>
            <w:vAlign w:val="center"/>
            <w:hideMark/>
          </w:tcPr>
          <w:p w14:paraId="1827AA27" w14:textId="77777777" w:rsidR="005B0BB3" w:rsidRDefault="005B0BB3" w:rsidP="00BF454D">
            <w:pPr>
              <w:spacing w:before="40" w:after="40" w:line="240" w:lineRule="auto"/>
              <w:ind w:left="144" w:right="144"/>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$8</w:t>
            </w:r>
          </w:p>
        </w:tc>
      </w:tr>
      <w:tr w:rsidR="005B0BB3" w14:paraId="6FC5A33E" w14:textId="77777777" w:rsidTr="004B1A4C">
        <w:trPr>
          <w:jc w:val="center"/>
        </w:trPr>
        <w:tc>
          <w:tcPr>
            <w:cnfStyle w:val="001000000000" w:firstRow="0" w:lastRow="0" w:firstColumn="1" w:lastColumn="0" w:oddVBand="0" w:evenVBand="0" w:oddHBand="0" w:evenHBand="0" w:firstRowFirstColumn="0" w:firstRowLastColumn="0" w:lastRowFirstColumn="0" w:lastRowLastColumn="0"/>
            <w:tcW w:w="2605" w:type="dxa"/>
            <w:shd w:val="clear" w:color="auto" w:fill="E8E8E8" w:themeFill="background2"/>
            <w:vAlign w:val="center"/>
            <w:hideMark/>
          </w:tcPr>
          <w:p w14:paraId="4610D14A" w14:textId="77777777" w:rsidR="005B0BB3" w:rsidRPr="00BF454D" w:rsidRDefault="005B0BB3" w:rsidP="00BF454D">
            <w:pPr>
              <w:spacing w:before="40" w:after="40" w:line="240" w:lineRule="auto"/>
              <w:ind w:left="144" w:right="144"/>
              <w:jc w:val="left"/>
              <w:rPr>
                <w:rFonts w:eastAsia="Times New Roman" w:cs="Times New Roman"/>
                <w:b w:val="0"/>
                <w:bCs w:val="0"/>
                <w:kern w:val="2"/>
                <w:szCs w:val="24"/>
                <w14:ligatures w14:val="standardContextual"/>
              </w:rPr>
            </w:pPr>
            <w:r w:rsidRPr="00BF454D">
              <w:rPr>
                <w:rFonts w:eastAsia="Times New Roman" w:cs="Times New Roman"/>
                <w:b w:val="0"/>
                <w:bCs w:val="0"/>
                <w:kern w:val="2"/>
                <w:szCs w:val="24"/>
                <w14:ligatures w14:val="standardContextual"/>
              </w:rPr>
              <w:t>Market Region 2</w:t>
            </w:r>
          </w:p>
        </w:tc>
        <w:tc>
          <w:tcPr>
            <w:tcW w:w="3150" w:type="dxa"/>
            <w:vAlign w:val="center"/>
            <w:hideMark/>
          </w:tcPr>
          <w:p w14:paraId="0E39CB25" w14:textId="77777777" w:rsidR="005B0BB3" w:rsidRDefault="005B0BB3" w:rsidP="00BF454D">
            <w:pPr>
              <w:spacing w:before="40" w:after="40" w:line="240" w:lineRule="auto"/>
              <w:ind w:left="144" w:right="144"/>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$6</w:t>
            </w:r>
          </w:p>
        </w:tc>
        <w:tc>
          <w:tcPr>
            <w:tcW w:w="3600" w:type="dxa"/>
            <w:vAlign w:val="center"/>
            <w:hideMark/>
          </w:tcPr>
          <w:p w14:paraId="5A32F3F3" w14:textId="77777777" w:rsidR="005B0BB3" w:rsidRDefault="005B0BB3" w:rsidP="00BF454D">
            <w:pPr>
              <w:spacing w:before="40" w:after="40" w:line="240" w:lineRule="auto"/>
              <w:ind w:left="144" w:right="144"/>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$12</w:t>
            </w:r>
          </w:p>
        </w:tc>
      </w:tr>
      <w:tr w:rsidR="005B0BB3" w14:paraId="74A2D901" w14:textId="77777777" w:rsidTr="004B1A4C">
        <w:trPr>
          <w:jc w:val="center"/>
        </w:trPr>
        <w:tc>
          <w:tcPr>
            <w:cnfStyle w:val="001000000000" w:firstRow="0" w:lastRow="0" w:firstColumn="1" w:lastColumn="0" w:oddVBand="0" w:evenVBand="0" w:oddHBand="0" w:evenHBand="0" w:firstRowFirstColumn="0" w:firstRowLastColumn="0" w:lastRowFirstColumn="0" w:lastRowLastColumn="0"/>
            <w:tcW w:w="2605" w:type="dxa"/>
            <w:shd w:val="clear" w:color="auto" w:fill="E8E8E8" w:themeFill="background2"/>
            <w:vAlign w:val="center"/>
            <w:hideMark/>
          </w:tcPr>
          <w:p w14:paraId="0C1465EE" w14:textId="77777777" w:rsidR="005B0BB3" w:rsidRPr="00BF454D" w:rsidRDefault="005B0BB3" w:rsidP="00BF454D">
            <w:pPr>
              <w:spacing w:before="40" w:after="40" w:line="240" w:lineRule="auto"/>
              <w:ind w:left="144" w:right="144"/>
              <w:jc w:val="left"/>
              <w:rPr>
                <w:rFonts w:eastAsia="Times New Roman" w:cs="Times New Roman"/>
                <w:b w:val="0"/>
                <w:bCs w:val="0"/>
                <w:kern w:val="2"/>
                <w:szCs w:val="24"/>
                <w14:ligatures w14:val="standardContextual"/>
              </w:rPr>
            </w:pPr>
            <w:r w:rsidRPr="00BF454D">
              <w:rPr>
                <w:rFonts w:eastAsia="Times New Roman" w:cs="Times New Roman"/>
                <w:b w:val="0"/>
                <w:bCs w:val="0"/>
                <w:kern w:val="2"/>
                <w:szCs w:val="24"/>
                <w14:ligatures w14:val="standardContextual"/>
              </w:rPr>
              <w:t>Market Region 3</w:t>
            </w:r>
          </w:p>
        </w:tc>
        <w:tc>
          <w:tcPr>
            <w:tcW w:w="3150" w:type="dxa"/>
            <w:vAlign w:val="center"/>
            <w:hideMark/>
          </w:tcPr>
          <w:p w14:paraId="05971E3A" w14:textId="77777777" w:rsidR="005B0BB3" w:rsidRDefault="005B0BB3" w:rsidP="00BF454D">
            <w:pPr>
              <w:spacing w:before="40" w:after="40" w:line="240" w:lineRule="auto"/>
              <w:ind w:left="144" w:right="144"/>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$8</w:t>
            </w:r>
          </w:p>
        </w:tc>
        <w:tc>
          <w:tcPr>
            <w:tcW w:w="3600" w:type="dxa"/>
            <w:vAlign w:val="center"/>
            <w:hideMark/>
          </w:tcPr>
          <w:p w14:paraId="116F447B" w14:textId="77777777" w:rsidR="005B0BB3" w:rsidRDefault="005B0BB3" w:rsidP="00BF454D">
            <w:pPr>
              <w:spacing w:before="40" w:after="40" w:line="240" w:lineRule="auto"/>
              <w:ind w:left="144" w:right="144"/>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$16</w:t>
            </w:r>
          </w:p>
        </w:tc>
      </w:tr>
    </w:tbl>
    <w:p w14:paraId="266BEFA7" w14:textId="77777777" w:rsidR="005B0BB3" w:rsidRDefault="005B0BB3" w:rsidP="00BF454D">
      <w:pPr>
        <w:spacing w:before="240"/>
        <w:rPr>
          <w:rFonts w:eastAsia="Times New Roman"/>
        </w:rPr>
      </w:pPr>
      <w:r>
        <w:rPr>
          <w:rFonts w:eastAsia="Times New Roman"/>
        </w:rPr>
        <w:t>Outbound Shipments combine the data from Exhibits 9 and 10 to determine total transportation costs for any choice of plant-to-DC carrier.</w:t>
      </w:r>
    </w:p>
    <w:p w14:paraId="15D5AFEA" w14:textId="3513ADFB" w:rsidR="005B0BB3" w:rsidRDefault="005B0BB3" w:rsidP="004B1A4C">
      <w:pPr>
        <w:pStyle w:val="Heading2"/>
        <w:spacing w:before="160"/>
        <w:rPr>
          <w:rFonts w:eastAsia="Times New Roman"/>
        </w:rPr>
      </w:pPr>
      <w:bookmarkStart w:id="55" w:name="_Toc176486618"/>
      <w:r>
        <w:rPr>
          <w:rFonts w:eastAsia="Times New Roman"/>
        </w:rPr>
        <w:t>Sample Plant-DC-Customer Total Transportation Costs</w:t>
      </w:r>
      <w:bookmarkEnd w:id="55"/>
    </w:p>
    <w:tbl>
      <w:tblPr>
        <w:tblStyle w:val="GridTable1Light"/>
        <w:tblW w:w="0" w:type="auto"/>
        <w:jc w:val="center"/>
        <w:tblLook w:val="04A0" w:firstRow="1" w:lastRow="0" w:firstColumn="1" w:lastColumn="0" w:noHBand="0" w:noVBand="1"/>
      </w:tblPr>
      <w:tblGrid>
        <w:gridCol w:w="1345"/>
        <w:gridCol w:w="1980"/>
        <w:gridCol w:w="2070"/>
        <w:gridCol w:w="2070"/>
        <w:gridCol w:w="1980"/>
      </w:tblGrid>
      <w:tr w:rsidR="00BF454D" w14:paraId="36312887" w14:textId="77777777" w:rsidTr="00BF454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5" w:type="dxa"/>
            <w:vAlign w:val="center"/>
            <w:hideMark/>
          </w:tcPr>
          <w:p w14:paraId="41CA5A1B" w14:textId="77777777" w:rsidR="005B0BB3" w:rsidRPr="00BF454D" w:rsidRDefault="005B0BB3" w:rsidP="00BF454D">
            <w:pPr>
              <w:spacing w:after="0"/>
              <w:jc w:val="left"/>
              <w:rPr>
                <w:rFonts w:eastAsia="Times New Roman"/>
                <w:szCs w:val="22"/>
              </w:rPr>
            </w:pPr>
            <w:r w:rsidRPr="00BF454D">
              <w:rPr>
                <w:rFonts w:eastAsia="Times New Roman"/>
                <w:szCs w:val="22"/>
              </w:rPr>
              <w:t>Region</w:t>
            </w:r>
          </w:p>
        </w:tc>
        <w:tc>
          <w:tcPr>
            <w:tcW w:w="1980" w:type="dxa"/>
            <w:vAlign w:val="center"/>
            <w:hideMark/>
          </w:tcPr>
          <w:p w14:paraId="0AEF9D32" w14:textId="77777777" w:rsidR="005B0BB3" w:rsidRPr="00BF454D" w:rsidRDefault="005B0BB3" w:rsidP="00BF454D">
            <w:pPr>
              <w:spacing w:after="0"/>
              <w:jc w:val="left"/>
              <w:cnfStyle w:val="100000000000" w:firstRow="1" w:lastRow="0" w:firstColumn="0" w:lastColumn="0" w:oddVBand="0" w:evenVBand="0" w:oddHBand="0" w:evenHBand="0" w:firstRowFirstColumn="0" w:firstRowLastColumn="0" w:lastRowFirstColumn="0" w:lastRowLastColumn="0"/>
              <w:rPr>
                <w:rFonts w:eastAsia="Times New Roman"/>
                <w:szCs w:val="22"/>
              </w:rPr>
            </w:pPr>
            <w:r w:rsidRPr="00BF454D">
              <w:rPr>
                <w:rFonts w:eastAsia="Times New Roman"/>
                <w:szCs w:val="22"/>
              </w:rPr>
              <w:t>Channel 1 "Local" DC</w:t>
            </w:r>
          </w:p>
        </w:tc>
        <w:tc>
          <w:tcPr>
            <w:tcW w:w="2070" w:type="dxa"/>
            <w:vAlign w:val="center"/>
            <w:hideMark/>
          </w:tcPr>
          <w:p w14:paraId="256E4369" w14:textId="77777777" w:rsidR="005B0BB3" w:rsidRPr="00BF454D" w:rsidRDefault="005B0BB3" w:rsidP="00BF454D">
            <w:pPr>
              <w:spacing w:after="0"/>
              <w:jc w:val="left"/>
              <w:cnfStyle w:val="100000000000" w:firstRow="1" w:lastRow="0" w:firstColumn="0" w:lastColumn="0" w:oddVBand="0" w:evenVBand="0" w:oddHBand="0" w:evenHBand="0" w:firstRowFirstColumn="0" w:firstRowLastColumn="0" w:lastRowFirstColumn="0" w:lastRowLastColumn="0"/>
              <w:rPr>
                <w:rFonts w:eastAsia="Times New Roman"/>
                <w:szCs w:val="22"/>
              </w:rPr>
            </w:pPr>
            <w:r w:rsidRPr="00BF454D">
              <w:rPr>
                <w:rFonts w:eastAsia="Times New Roman"/>
                <w:szCs w:val="22"/>
              </w:rPr>
              <w:t>Channel 1 Air Sourced from Plant/DC1</w:t>
            </w:r>
          </w:p>
        </w:tc>
        <w:tc>
          <w:tcPr>
            <w:tcW w:w="2070" w:type="dxa"/>
            <w:vAlign w:val="center"/>
            <w:hideMark/>
          </w:tcPr>
          <w:p w14:paraId="121CC81F" w14:textId="77777777" w:rsidR="005B0BB3" w:rsidRPr="00BF454D" w:rsidRDefault="005B0BB3" w:rsidP="00BF454D">
            <w:pPr>
              <w:spacing w:after="0"/>
              <w:jc w:val="left"/>
              <w:cnfStyle w:val="100000000000" w:firstRow="1" w:lastRow="0" w:firstColumn="0" w:lastColumn="0" w:oddVBand="0" w:evenVBand="0" w:oddHBand="0" w:evenHBand="0" w:firstRowFirstColumn="0" w:firstRowLastColumn="0" w:lastRowFirstColumn="0" w:lastRowLastColumn="0"/>
              <w:rPr>
                <w:rFonts w:eastAsia="Times New Roman"/>
                <w:szCs w:val="22"/>
              </w:rPr>
            </w:pPr>
            <w:r w:rsidRPr="00BF454D">
              <w:rPr>
                <w:rFonts w:eastAsia="Times New Roman"/>
                <w:szCs w:val="22"/>
              </w:rPr>
              <w:t>Channel 2 "Local" DC</w:t>
            </w:r>
          </w:p>
        </w:tc>
        <w:tc>
          <w:tcPr>
            <w:tcW w:w="1980" w:type="dxa"/>
            <w:vAlign w:val="center"/>
            <w:hideMark/>
          </w:tcPr>
          <w:p w14:paraId="753610D8" w14:textId="77777777" w:rsidR="005B0BB3" w:rsidRPr="00BF454D" w:rsidRDefault="005B0BB3" w:rsidP="00BF454D">
            <w:pPr>
              <w:spacing w:after="0"/>
              <w:jc w:val="left"/>
              <w:cnfStyle w:val="100000000000" w:firstRow="1" w:lastRow="0" w:firstColumn="0" w:lastColumn="0" w:oddVBand="0" w:evenVBand="0" w:oddHBand="0" w:evenHBand="0" w:firstRowFirstColumn="0" w:firstRowLastColumn="0" w:lastRowFirstColumn="0" w:lastRowLastColumn="0"/>
              <w:rPr>
                <w:rFonts w:eastAsia="Times New Roman"/>
                <w:szCs w:val="22"/>
              </w:rPr>
            </w:pPr>
            <w:r w:rsidRPr="00BF454D">
              <w:rPr>
                <w:rFonts w:eastAsia="Times New Roman"/>
                <w:szCs w:val="22"/>
              </w:rPr>
              <w:t>Channel 2 Air Sourced from Plant/DC1</w:t>
            </w:r>
          </w:p>
        </w:tc>
      </w:tr>
      <w:tr w:rsidR="00BF454D" w14:paraId="17A90D49" w14:textId="77777777" w:rsidTr="00BF454D">
        <w:trPr>
          <w:jc w:val="center"/>
        </w:trPr>
        <w:tc>
          <w:tcPr>
            <w:cnfStyle w:val="001000000000" w:firstRow="0" w:lastRow="0" w:firstColumn="1" w:lastColumn="0" w:oddVBand="0" w:evenVBand="0" w:oddHBand="0" w:evenHBand="0" w:firstRowFirstColumn="0" w:firstRowLastColumn="0" w:lastRowFirstColumn="0" w:lastRowLastColumn="0"/>
            <w:tcW w:w="1345" w:type="dxa"/>
            <w:vAlign w:val="center"/>
            <w:hideMark/>
          </w:tcPr>
          <w:p w14:paraId="16EC98D7" w14:textId="77777777" w:rsidR="005B0BB3" w:rsidRPr="00BF454D" w:rsidRDefault="005B0BB3" w:rsidP="00BF454D">
            <w:pPr>
              <w:spacing w:before="40" w:after="40"/>
              <w:ind w:left="144" w:right="144"/>
              <w:jc w:val="left"/>
              <w:rPr>
                <w:rFonts w:eastAsia="Times New Roman"/>
                <w:b w:val="0"/>
                <w:bCs w:val="0"/>
                <w:sz w:val="22"/>
                <w:szCs w:val="22"/>
              </w:rPr>
            </w:pPr>
            <w:r w:rsidRPr="00BF454D">
              <w:rPr>
                <w:rFonts w:eastAsia="Times New Roman"/>
                <w:b w:val="0"/>
                <w:bCs w:val="0"/>
                <w:sz w:val="22"/>
                <w:szCs w:val="22"/>
              </w:rPr>
              <w:t>Region 1</w:t>
            </w:r>
          </w:p>
        </w:tc>
        <w:tc>
          <w:tcPr>
            <w:tcW w:w="1980" w:type="dxa"/>
            <w:vAlign w:val="center"/>
            <w:hideMark/>
          </w:tcPr>
          <w:p w14:paraId="0DB022C3" w14:textId="77777777" w:rsidR="005B0BB3" w:rsidRPr="00BF454D" w:rsidRDefault="005B0BB3" w:rsidP="00BF454D">
            <w:pPr>
              <w:spacing w:before="40" w:after="40"/>
              <w:ind w:left="144" w:right="144"/>
              <w:jc w:val="left"/>
              <w:cnfStyle w:val="000000000000" w:firstRow="0" w:lastRow="0" w:firstColumn="0" w:lastColumn="0" w:oddVBand="0" w:evenVBand="0" w:oddHBand="0" w:evenHBand="0" w:firstRowFirstColumn="0" w:firstRowLastColumn="0" w:lastRowFirstColumn="0" w:lastRowLastColumn="0"/>
              <w:rPr>
                <w:rFonts w:eastAsia="Times New Roman"/>
                <w:sz w:val="22"/>
                <w:szCs w:val="22"/>
              </w:rPr>
            </w:pPr>
            <w:r w:rsidRPr="00BF454D">
              <w:rPr>
                <w:rFonts w:eastAsia="Times New Roman"/>
                <w:sz w:val="22"/>
                <w:szCs w:val="22"/>
              </w:rPr>
              <w:t>$4</w:t>
            </w:r>
          </w:p>
        </w:tc>
        <w:tc>
          <w:tcPr>
            <w:tcW w:w="2070" w:type="dxa"/>
            <w:vAlign w:val="center"/>
            <w:hideMark/>
          </w:tcPr>
          <w:p w14:paraId="39323E39" w14:textId="77777777" w:rsidR="005B0BB3" w:rsidRPr="00BF454D" w:rsidRDefault="005B0BB3" w:rsidP="00BF454D">
            <w:pPr>
              <w:spacing w:before="40" w:after="40"/>
              <w:ind w:left="144" w:right="144"/>
              <w:jc w:val="left"/>
              <w:cnfStyle w:val="000000000000" w:firstRow="0" w:lastRow="0" w:firstColumn="0" w:lastColumn="0" w:oddVBand="0" w:evenVBand="0" w:oddHBand="0" w:evenHBand="0" w:firstRowFirstColumn="0" w:firstRowLastColumn="0" w:lastRowFirstColumn="0" w:lastRowLastColumn="0"/>
              <w:rPr>
                <w:rFonts w:eastAsia="Times New Roman"/>
                <w:sz w:val="22"/>
                <w:szCs w:val="22"/>
              </w:rPr>
            </w:pPr>
            <w:r w:rsidRPr="00BF454D">
              <w:rPr>
                <w:rFonts w:eastAsia="Times New Roman"/>
                <w:sz w:val="22"/>
                <w:szCs w:val="22"/>
              </w:rPr>
              <w:t>-</w:t>
            </w:r>
          </w:p>
        </w:tc>
        <w:tc>
          <w:tcPr>
            <w:tcW w:w="2070" w:type="dxa"/>
            <w:vAlign w:val="center"/>
            <w:hideMark/>
          </w:tcPr>
          <w:p w14:paraId="5789F110" w14:textId="77777777" w:rsidR="005B0BB3" w:rsidRPr="00BF454D" w:rsidRDefault="005B0BB3" w:rsidP="00BF454D">
            <w:pPr>
              <w:spacing w:before="40" w:after="40"/>
              <w:ind w:left="144" w:right="144"/>
              <w:jc w:val="left"/>
              <w:cnfStyle w:val="000000000000" w:firstRow="0" w:lastRow="0" w:firstColumn="0" w:lastColumn="0" w:oddVBand="0" w:evenVBand="0" w:oddHBand="0" w:evenHBand="0" w:firstRowFirstColumn="0" w:firstRowLastColumn="0" w:lastRowFirstColumn="0" w:lastRowLastColumn="0"/>
              <w:rPr>
                <w:rFonts w:eastAsia="Times New Roman"/>
                <w:sz w:val="22"/>
                <w:szCs w:val="22"/>
              </w:rPr>
            </w:pPr>
            <w:r w:rsidRPr="00BF454D">
              <w:rPr>
                <w:rFonts w:eastAsia="Times New Roman"/>
                <w:sz w:val="22"/>
                <w:szCs w:val="22"/>
              </w:rPr>
              <w:t>$8</w:t>
            </w:r>
          </w:p>
        </w:tc>
        <w:tc>
          <w:tcPr>
            <w:tcW w:w="1980" w:type="dxa"/>
            <w:vAlign w:val="center"/>
            <w:hideMark/>
          </w:tcPr>
          <w:p w14:paraId="61F1E347" w14:textId="77777777" w:rsidR="005B0BB3" w:rsidRPr="00BF454D" w:rsidRDefault="005B0BB3" w:rsidP="00BF454D">
            <w:pPr>
              <w:spacing w:before="40" w:after="40"/>
              <w:ind w:left="144" w:right="144"/>
              <w:jc w:val="left"/>
              <w:cnfStyle w:val="000000000000" w:firstRow="0" w:lastRow="0" w:firstColumn="0" w:lastColumn="0" w:oddVBand="0" w:evenVBand="0" w:oddHBand="0" w:evenHBand="0" w:firstRowFirstColumn="0" w:firstRowLastColumn="0" w:lastRowFirstColumn="0" w:lastRowLastColumn="0"/>
              <w:rPr>
                <w:rFonts w:eastAsia="Times New Roman"/>
                <w:sz w:val="22"/>
                <w:szCs w:val="22"/>
              </w:rPr>
            </w:pPr>
            <w:r w:rsidRPr="00BF454D">
              <w:rPr>
                <w:rFonts w:eastAsia="Times New Roman"/>
                <w:sz w:val="22"/>
                <w:szCs w:val="22"/>
              </w:rPr>
              <w:t>-</w:t>
            </w:r>
          </w:p>
        </w:tc>
      </w:tr>
      <w:tr w:rsidR="00BF454D" w14:paraId="1FEB7EE2" w14:textId="77777777" w:rsidTr="00BF454D">
        <w:trPr>
          <w:jc w:val="center"/>
        </w:trPr>
        <w:tc>
          <w:tcPr>
            <w:cnfStyle w:val="001000000000" w:firstRow="0" w:lastRow="0" w:firstColumn="1" w:lastColumn="0" w:oddVBand="0" w:evenVBand="0" w:oddHBand="0" w:evenHBand="0" w:firstRowFirstColumn="0" w:firstRowLastColumn="0" w:lastRowFirstColumn="0" w:lastRowLastColumn="0"/>
            <w:tcW w:w="1345" w:type="dxa"/>
            <w:vAlign w:val="center"/>
            <w:hideMark/>
          </w:tcPr>
          <w:p w14:paraId="4B6F71FA" w14:textId="77777777" w:rsidR="005B0BB3" w:rsidRPr="00BF454D" w:rsidRDefault="005B0BB3" w:rsidP="00BF454D">
            <w:pPr>
              <w:spacing w:before="40" w:after="40"/>
              <w:ind w:left="144" w:right="144"/>
              <w:jc w:val="left"/>
              <w:rPr>
                <w:rFonts w:eastAsia="Times New Roman"/>
                <w:b w:val="0"/>
                <w:bCs w:val="0"/>
                <w:sz w:val="22"/>
                <w:szCs w:val="22"/>
              </w:rPr>
            </w:pPr>
            <w:r w:rsidRPr="00BF454D">
              <w:rPr>
                <w:rFonts w:eastAsia="Times New Roman"/>
                <w:b w:val="0"/>
                <w:bCs w:val="0"/>
                <w:sz w:val="22"/>
                <w:szCs w:val="22"/>
              </w:rPr>
              <w:t>Region 2</w:t>
            </w:r>
          </w:p>
        </w:tc>
        <w:tc>
          <w:tcPr>
            <w:tcW w:w="1980" w:type="dxa"/>
            <w:vAlign w:val="center"/>
            <w:hideMark/>
          </w:tcPr>
          <w:p w14:paraId="0D74501A" w14:textId="77777777" w:rsidR="005B0BB3" w:rsidRPr="00BF454D" w:rsidRDefault="005B0BB3" w:rsidP="00BF454D">
            <w:pPr>
              <w:spacing w:before="40" w:after="40"/>
              <w:ind w:left="144" w:right="144"/>
              <w:jc w:val="left"/>
              <w:cnfStyle w:val="000000000000" w:firstRow="0" w:lastRow="0" w:firstColumn="0" w:lastColumn="0" w:oddVBand="0" w:evenVBand="0" w:oddHBand="0" w:evenHBand="0" w:firstRowFirstColumn="0" w:firstRowLastColumn="0" w:lastRowFirstColumn="0" w:lastRowLastColumn="0"/>
              <w:rPr>
                <w:rFonts w:eastAsia="Times New Roman"/>
                <w:sz w:val="22"/>
                <w:szCs w:val="22"/>
              </w:rPr>
            </w:pPr>
            <w:r w:rsidRPr="00BF454D">
              <w:rPr>
                <w:rFonts w:eastAsia="Times New Roman"/>
                <w:sz w:val="22"/>
                <w:szCs w:val="22"/>
              </w:rPr>
              <w:t>$6 + $6 = $12</w:t>
            </w:r>
          </w:p>
        </w:tc>
        <w:tc>
          <w:tcPr>
            <w:tcW w:w="2070" w:type="dxa"/>
            <w:vAlign w:val="center"/>
            <w:hideMark/>
          </w:tcPr>
          <w:p w14:paraId="4231A579" w14:textId="77777777" w:rsidR="005B0BB3" w:rsidRPr="00BF454D" w:rsidRDefault="005B0BB3" w:rsidP="00BF454D">
            <w:pPr>
              <w:spacing w:before="40" w:after="40"/>
              <w:ind w:left="144" w:right="144"/>
              <w:jc w:val="left"/>
              <w:cnfStyle w:val="000000000000" w:firstRow="0" w:lastRow="0" w:firstColumn="0" w:lastColumn="0" w:oddVBand="0" w:evenVBand="0" w:oddHBand="0" w:evenHBand="0" w:firstRowFirstColumn="0" w:firstRowLastColumn="0" w:lastRowFirstColumn="0" w:lastRowLastColumn="0"/>
              <w:rPr>
                <w:rFonts w:eastAsia="Times New Roman"/>
                <w:sz w:val="22"/>
                <w:szCs w:val="22"/>
              </w:rPr>
            </w:pPr>
            <w:r w:rsidRPr="00BF454D">
              <w:rPr>
                <w:rFonts w:eastAsia="Times New Roman"/>
                <w:sz w:val="22"/>
                <w:szCs w:val="22"/>
              </w:rPr>
              <w:t>$8 + $6 = $14</w:t>
            </w:r>
          </w:p>
        </w:tc>
        <w:tc>
          <w:tcPr>
            <w:tcW w:w="2070" w:type="dxa"/>
            <w:vAlign w:val="center"/>
            <w:hideMark/>
          </w:tcPr>
          <w:p w14:paraId="05A5FD5C" w14:textId="77777777" w:rsidR="005B0BB3" w:rsidRPr="00BF454D" w:rsidRDefault="005B0BB3" w:rsidP="00BF454D">
            <w:pPr>
              <w:spacing w:before="40" w:after="40"/>
              <w:ind w:left="144" w:right="144"/>
              <w:jc w:val="left"/>
              <w:cnfStyle w:val="000000000000" w:firstRow="0" w:lastRow="0" w:firstColumn="0" w:lastColumn="0" w:oddVBand="0" w:evenVBand="0" w:oddHBand="0" w:evenHBand="0" w:firstRowFirstColumn="0" w:firstRowLastColumn="0" w:lastRowFirstColumn="0" w:lastRowLastColumn="0"/>
              <w:rPr>
                <w:rFonts w:eastAsia="Times New Roman"/>
                <w:sz w:val="22"/>
                <w:szCs w:val="22"/>
              </w:rPr>
            </w:pPr>
            <w:r w:rsidRPr="00BF454D">
              <w:rPr>
                <w:rFonts w:eastAsia="Times New Roman"/>
                <w:sz w:val="22"/>
                <w:szCs w:val="22"/>
              </w:rPr>
              <w:t>$6 + $12 = $18</w:t>
            </w:r>
          </w:p>
        </w:tc>
        <w:tc>
          <w:tcPr>
            <w:tcW w:w="1980" w:type="dxa"/>
            <w:vAlign w:val="center"/>
            <w:hideMark/>
          </w:tcPr>
          <w:p w14:paraId="4BF56333" w14:textId="77777777" w:rsidR="005B0BB3" w:rsidRPr="00BF454D" w:rsidRDefault="005B0BB3" w:rsidP="00BF454D">
            <w:pPr>
              <w:spacing w:before="40" w:after="40"/>
              <w:ind w:left="144" w:right="144"/>
              <w:jc w:val="left"/>
              <w:cnfStyle w:val="000000000000" w:firstRow="0" w:lastRow="0" w:firstColumn="0" w:lastColumn="0" w:oddVBand="0" w:evenVBand="0" w:oddHBand="0" w:evenHBand="0" w:firstRowFirstColumn="0" w:firstRowLastColumn="0" w:lastRowFirstColumn="0" w:lastRowLastColumn="0"/>
              <w:rPr>
                <w:rFonts w:eastAsia="Times New Roman"/>
                <w:sz w:val="22"/>
                <w:szCs w:val="22"/>
              </w:rPr>
            </w:pPr>
            <w:r w:rsidRPr="00BF454D">
              <w:rPr>
                <w:rFonts w:eastAsia="Times New Roman"/>
                <w:sz w:val="22"/>
                <w:szCs w:val="22"/>
              </w:rPr>
              <w:t>$8 + $12 = $20</w:t>
            </w:r>
          </w:p>
        </w:tc>
      </w:tr>
      <w:tr w:rsidR="00BF454D" w14:paraId="0A4F320B" w14:textId="77777777" w:rsidTr="00BF454D">
        <w:trPr>
          <w:jc w:val="center"/>
        </w:trPr>
        <w:tc>
          <w:tcPr>
            <w:cnfStyle w:val="001000000000" w:firstRow="0" w:lastRow="0" w:firstColumn="1" w:lastColumn="0" w:oddVBand="0" w:evenVBand="0" w:oddHBand="0" w:evenHBand="0" w:firstRowFirstColumn="0" w:firstRowLastColumn="0" w:lastRowFirstColumn="0" w:lastRowLastColumn="0"/>
            <w:tcW w:w="1345" w:type="dxa"/>
            <w:vAlign w:val="center"/>
            <w:hideMark/>
          </w:tcPr>
          <w:p w14:paraId="286F7866" w14:textId="77777777" w:rsidR="005B0BB3" w:rsidRPr="00BF454D" w:rsidRDefault="005B0BB3" w:rsidP="00BF454D">
            <w:pPr>
              <w:spacing w:before="40" w:after="40"/>
              <w:ind w:left="144" w:right="144"/>
              <w:jc w:val="left"/>
              <w:rPr>
                <w:rFonts w:eastAsia="Times New Roman"/>
                <w:b w:val="0"/>
                <w:bCs w:val="0"/>
                <w:sz w:val="22"/>
                <w:szCs w:val="22"/>
              </w:rPr>
            </w:pPr>
            <w:r w:rsidRPr="00BF454D">
              <w:rPr>
                <w:rFonts w:eastAsia="Times New Roman"/>
                <w:b w:val="0"/>
                <w:bCs w:val="0"/>
                <w:sz w:val="22"/>
                <w:szCs w:val="22"/>
              </w:rPr>
              <w:t>Region 3</w:t>
            </w:r>
          </w:p>
        </w:tc>
        <w:tc>
          <w:tcPr>
            <w:tcW w:w="1980" w:type="dxa"/>
            <w:vAlign w:val="center"/>
            <w:hideMark/>
          </w:tcPr>
          <w:p w14:paraId="576AA1CB" w14:textId="77777777" w:rsidR="005B0BB3" w:rsidRPr="00BF454D" w:rsidRDefault="005B0BB3" w:rsidP="00BF454D">
            <w:pPr>
              <w:spacing w:before="40" w:after="40"/>
              <w:ind w:left="144" w:right="144"/>
              <w:jc w:val="left"/>
              <w:cnfStyle w:val="000000000000" w:firstRow="0" w:lastRow="0" w:firstColumn="0" w:lastColumn="0" w:oddVBand="0" w:evenVBand="0" w:oddHBand="0" w:evenHBand="0" w:firstRowFirstColumn="0" w:firstRowLastColumn="0" w:lastRowFirstColumn="0" w:lastRowLastColumn="0"/>
              <w:rPr>
                <w:rFonts w:eastAsia="Times New Roman"/>
                <w:sz w:val="22"/>
                <w:szCs w:val="22"/>
              </w:rPr>
            </w:pPr>
            <w:r w:rsidRPr="00BF454D">
              <w:rPr>
                <w:rFonts w:eastAsia="Times New Roman"/>
                <w:sz w:val="22"/>
                <w:szCs w:val="22"/>
              </w:rPr>
              <w:t>$10 + $8 = $18</w:t>
            </w:r>
          </w:p>
        </w:tc>
        <w:tc>
          <w:tcPr>
            <w:tcW w:w="2070" w:type="dxa"/>
            <w:vAlign w:val="center"/>
            <w:hideMark/>
          </w:tcPr>
          <w:p w14:paraId="30CDC030" w14:textId="77777777" w:rsidR="005B0BB3" w:rsidRPr="00BF454D" w:rsidRDefault="005B0BB3" w:rsidP="00BF454D">
            <w:pPr>
              <w:spacing w:before="40" w:after="40"/>
              <w:ind w:left="144" w:right="144"/>
              <w:jc w:val="left"/>
              <w:cnfStyle w:val="000000000000" w:firstRow="0" w:lastRow="0" w:firstColumn="0" w:lastColumn="0" w:oddVBand="0" w:evenVBand="0" w:oddHBand="0" w:evenHBand="0" w:firstRowFirstColumn="0" w:firstRowLastColumn="0" w:lastRowFirstColumn="0" w:lastRowLastColumn="0"/>
              <w:rPr>
                <w:rFonts w:eastAsia="Times New Roman"/>
                <w:sz w:val="22"/>
                <w:szCs w:val="22"/>
              </w:rPr>
            </w:pPr>
            <w:r w:rsidRPr="00BF454D">
              <w:rPr>
                <w:rFonts w:eastAsia="Times New Roman"/>
                <w:sz w:val="22"/>
                <w:szCs w:val="22"/>
              </w:rPr>
              <w:t>$14 + $8 = $22</w:t>
            </w:r>
          </w:p>
        </w:tc>
        <w:tc>
          <w:tcPr>
            <w:tcW w:w="2070" w:type="dxa"/>
            <w:vAlign w:val="center"/>
            <w:hideMark/>
          </w:tcPr>
          <w:p w14:paraId="6052CA4D" w14:textId="77777777" w:rsidR="005B0BB3" w:rsidRPr="00BF454D" w:rsidRDefault="005B0BB3" w:rsidP="00BF454D">
            <w:pPr>
              <w:spacing w:before="40" w:after="40"/>
              <w:ind w:left="144" w:right="144"/>
              <w:jc w:val="left"/>
              <w:cnfStyle w:val="000000000000" w:firstRow="0" w:lastRow="0" w:firstColumn="0" w:lastColumn="0" w:oddVBand="0" w:evenVBand="0" w:oddHBand="0" w:evenHBand="0" w:firstRowFirstColumn="0" w:firstRowLastColumn="0" w:lastRowFirstColumn="0" w:lastRowLastColumn="0"/>
              <w:rPr>
                <w:rFonts w:eastAsia="Times New Roman"/>
                <w:sz w:val="22"/>
                <w:szCs w:val="22"/>
              </w:rPr>
            </w:pPr>
            <w:r w:rsidRPr="00BF454D">
              <w:rPr>
                <w:rFonts w:eastAsia="Times New Roman"/>
                <w:sz w:val="22"/>
                <w:szCs w:val="22"/>
              </w:rPr>
              <w:t>$10 + $16 = $26</w:t>
            </w:r>
          </w:p>
        </w:tc>
        <w:tc>
          <w:tcPr>
            <w:tcW w:w="1980" w:type="dxa"/>
            <w:vAlign w:val="center"/>
            <w:hideMark/>
          </w:tcPr>
          <w:p w14:paraId="6327D625" w14:textId="77777777" w:rsidR="005B0BB3" w:rsidRPr="00BF454D" w:rsidRDefault="005B0BB3" w:rsidP="00BF454D">
            <w:pPr>
              <w:spacing w:before="40" w:after="40"/>
              <w:ind w:left="144" w:right="144"/>
              <w:jc w:val="left"/>
              <w:cnfStyle w:val="000000000000" w:firstRow="0" w:lastRow="0" w:firstColumn="0" w:lastColumn="0" w:oddVBand="0" w:evenVBand="0" w:oddHBand="0" w:evenHBand="0" w:firstRowFirstColumn="0" w:firstRowLastColumn="0" w:lastRowFirstColumn="0" w:lastRowLastColumn="0"/>
              <w:rPr>
                <w:rFonts w:eastAsia="Times New Roman"/>
                <w:sz w:val="22"/>
                <w:szCs w:val="22"/>
              </w:rPr>
            </w:pPr>
            <w:r w:rsidRPr="00BF454D">
              <w:rPr>
                <w:rFonts w:eastAsia="Times New Roman"/>
                <w:sz w:val="22"/>
                <w:szCs w:val="22"/>
              </w:rPr>
              <w:t>$14 + $16 = $30</w:t>
            </w:r>
          </w:p>
        </w:tc>
      </w:tr>
    </w:tbl>
    <w:p w14:paraId="1B3F995A" w14:textId="77777777" w:rsidR="005B0BB3" w:rsidRDefault="005B0BB3" w:rsidP="00BF454D">
      <w:pPr>
        <w:spacing w:before="240"/>
        <w:rPr>
          <w:rFonts w:eastAsia="Times New Roman"/>
        </w:rPr>
      </w:pPr>
      <w:r>
        <w:rPr>
          <w:rFonts w:eastAsia="Times New Roman"/>
        </w:rPr>
        <w:lastRenderedPageBreak/>
        <w:t>Emergency transportation shipments to a regional DC cost 50% more than the current air transportation costs of your designated regional emergency carrier.</w:t>
      </w:r>
    </w:p>
    <w:p w14:paraId="71EAE4DD" w14:textId="77777777" w:rsidR="005B0BB3" w:rsidRDefault="005B0BB3" w:rsidP="000F5D30">
      <w:pPr>
        <w:pStyle w:val="Heading2"/>
        <w:rPr>
          <w:rFonts w:eastAsia="Times New Roman"/>
        </w:rPr>
      </w:pPr>
      <w:bookmarkStart w:id="56" w:name="_Toc176486619"/>
      <w:r>
        <w:rPr>
          <w:rFonts w:eastAsia="Times New Roman"/>
        </w:rPr>
        <w:t>FGI Surface Shipping</w:t>
      </w:r>
      <w:bookmarkEnd w:id="56"/>
    </w:p>
    <w:p w14:paraId="5B5AE3F3" w14:textId="77777777" w:rsidR="005B0BB3" w:rsidRDefault="005B0BB3" w:rsidP="000F5D30">
      <w:pPr>
        <w:rPr>
          <w:rFonts w:eastAsia="Times New Roman"/>
        </w:rPr>
      </w:pPr>
      <w:r>
        <w:rPr>
          <w:rFonts w:eastAsia="Times New Roman"/>
        </w:rPr>
        <w:t>FGI surface shipping is specific to each DC (other than DC1) and includes three levels:</w:t>
      </w:r>
    </w:p>
    <w:p w14:paraId="48E7D03F" w14:textId="77777777" w:rsidR="005B0BB3" w:rsidRPr="000F5D30" w:rsidRDefault="005B0BB3" w:rsidP="000F5D30">
      <w:pPr>
        <w:pStyle w:val="ListParagraph"/>
        <w:numPr>
          <w:ilvl w:val="0"/>
          <w:numId w:val="22"/>
        </w:numPr>
        <w:rPr>
          <w:rFonts w:eastAsia="Times New Roman"/>
        </w:rPr>
      </w:pPr>
      <w:r w:rsidRPr="000F5D30">
        <w:rPr>
          <w:rFonts w:eastAsia="Times New Roman"/>
          <w:b/>
          <w:bCs/>
        </w:rPr>
        <w:t>Expedited Surface Shipping (Level 3)</w:t>
      </w:r>
      <w:r w:rsidRPr="000F5D30">
        <w:rPr>
          <w:rFonts w:eastAsia="Times New Roman"/>
        </w:rPr>
        <w:t>: Increases surface shipping delivery reliability by 10%-20%, costs 25% above standard surface shipping cost.</w:t>
      </w:r>
    </w:p>
    <w:p w14:paraId="002CDB1B" w14:textId="77777777" w:rsidR="005B0BB3" w:rsidRPr="000F5D30" w:rsidRDefault="005B0BB3" w:rsidP="000F5D30">
      <w:pPr>
        <w:pStyle w:val="ListParagraph"/>
        <w:numPr>
          <w:ilvl w:val="0"/>
          <w:numId w:val="22"/>
        </w:numPr>
        <w:rPr>
          <w:rFonts w:eastAsia="Times New Roman"/>
        </w:rPr>
      </w:pPr>
      <w:r w:rsidRPr="000F5D30">
        <w:rPr>
          <w:rFonts w:eastAsia="Times New Roman"/>
          <w:b/>
          <w:bCs/>
        </w:rPr>
        <w:t>Standard Surface Shipping (Level 2)</w:t>
      </w:r>
      <w:r w:rsidRPr="000F5D30">
        <w:rPr>
          <w:rFonts w:eastAsia="Times New Roman"/>
        </w:rPr>
        <w:t>: The normal form of surface shipping for finished goods inventory from DC1 to other DCs.</w:t>
      </w:r>
    </w:p>
    <w:p w14:paraId="53DE4298" w14:textId="77777777" w:rsidR="005B0BB3" w:rsidRPr="000F5D30" w:rsidRDefault="005B0BB3" w:rsidP="000F5D30">
      <w:pPr>
        <w:pStyle w:val="ListParagraph"/>
        <w:numPr>
          <w:ilvl w:val="0"/>
          <w:numId w:val="22"/>
        </w:numPr>
        <w:rPr>
          <w:rFonts w:eastAsia="Times New Roman"/>
        </w:rPr>
      </w:pPr>
      <w:r w:rsidRPr="000F5D30">
        <w:rPr>
          <w:rFonts w:eastAsia="Times New Roman"/>
          <w:b/>
          <w:bCs/>
        </w:rPr>
        <w:t>Economy Surface Shipping (Level 1)</w:t>
      </w:r>
      <w:r w:rsidRPr="000F5D30">
        <w:rPr>
          <w:rFonts w:eastAsia="Times New Roman"/>
        </w:rPr>
        <w:t>: Reduces shipping costs by 30%, decreases surface delivery reliability by 35%-40%.</w:t>
      </w:r>
    </w:p>
    <w:p w14:paraId="10ADAC5F" w14:textId="77777777" w:rsidR="005B0BB3" w:rsidRDefault="005B0BB3" w:rsidP="000F5D30">
      <w:pPr>
        <w:rPr>
          <w:rFonts w:eastAsia="Times New Roman"/>
        </w:rPr>
      </w:pPr>
      <w:r>
        <w:rPr>
          <w:rFonts w:eastAsia="Times New Roman"/>
        </w:rPr>
        <w:t>Transportation costs are reported in the FLEX financial reports for Standard Surface Shipping. Incremental adjustments for Expedited and Economy Surface Shipping accrue as Transportation Rebates.</w:t>
      </w:r>
    </w:p>
    <w:p w14:paraId="71BA70A1" w14:textId="77777777" w:rsidR="005B0BB3" w:rsidRDefault="005B0BB3" w:rsidP="000F5D30">
      <w:pPr>
        <w:pStyle w:val="Heading2"/>
        <w:rPr>
          <w:rFonts w:eastAsia="Times New Roman"/>
        </w:rPr>
      </w:pPr>
      <w:bookmarkStart w:id="57" w:name="_Toc176486620"/>
      <w:r>
        <w:rPr>
          <w:rFonts w:eastAsia="Times New Roman"/>
        </w:rPr>
        <w:t>Summary</w:t>
      </w:r>
      <w:bookmarkEnd w:id="57"/>
    </w:p>
    <w:p w14:paraId="187FD291" w14:textId="77777777" w:rsidR="005B0BB3" w:rsidRDefault="005B0BB3" w:rsidP="000F5D30">
      <w:pPr>
        <w:rPr>
          <w:rFonts w:eastAsia="Times New Roman"/>
        </w:rPr>
      </w:pPr>
      <w:r>
        <w:rPr>
          <w:rFonts w:eastAsia="Times New Roman"/>
        </w:rPr>
        <w:t>This chapter details the transportation decisions for which you are responsible in FLEX, including transportation mode choice (surface and air) for inbound sub-assembly components and transportation mode choice and carrier selection for finished goods shipments from your plant to your distribution centers (DCs). Making informed transportation decisions will help you manage costs and ensure reliable delivery performance throughout your supply chain.</w:t>
      </w:r>
    </w:p>
    <w:p w14:paraId="7ABDC4BC" w14:textId="1832D2B2" w:rsidR="00DB2C98" w:rsidRDefault="00DB2C98" w:rsidP="00FB5F76">
      <w:r>
        <w:br w:type="page"/>
      </w:r>
    </w:p>
    <w:p w14:paraId="01CAFC47" w14:textId="5691CF10" w:rsidR="005B0BB3" w:rsidRPr="00DB2C98" w:rsidRDefault="005B0BB3" w:rsidP="00DB2C98">
      <w:pPr>
        <w:pStyle w:val="Heading1"/>
      </w:pPr>
      <w:bookmarkStart w:id="58" w:name="_Toc176486621"/>
      <w:r w:rsidRPr="00DB2C98">
        <w:lastRenderedPageBreak/>
        <w:t>Chapter 7: Service Decision</w:t>
      </w:r>
      <w:bookmarkEnd w:id="58"/>
    </w:p>
    <w:p w14:paraId="5539E6A8" w14:textId="77777777" w:rsidR="005B0BB3" w:rsidRDefault="005B0BB3" w:rsidP="00DB2C98">
      <w:pPr>
        <w:rPr>
          <w:rFonts w:eastAsia="Times New Roman"/>
        </w:rPr>
      </w:pPr>
      <w:r>
        <w:rPr>
          <w:rFonts w:eastAsia="Times New Roman"/>
        </w:rPr>
        <w:t>In the FLEX Supply Chain Management Simulation, service management is outsourced to reputable call-center service providers in each region. This approach allows firms to leverage external expertise and infrastructure while focusing on core supply chain activities. Service outsourcing is region-specific, and you can choose from four available service outsourcing levels, in addition to level "0" ("None," which implies no service is provided). The per-call costs and associated guaranteed service quality performance levels ("SQ Guarantee") for each region are detailed below:</w:t>
      </w:r>
    </w:p>
    <w:p w14:paraId="2952A894" w14:textId="77777777" w:rsidR="005B0BB3" w:rsidRDefault="005B0BB3" w:rsidP="00DB2C98">
      <w:pPr>
        <w:pStyle w:val="Heading2"/>
        <w:spacing w:after="200"/>
        <w:rPr>
          <w:rFonts w:eastAsia="Times New Roman"/>
        </w:rPr>
      </w:pPr>
      <w:bookmarkStart w:id="59" w:name="_Toc176486622"/>
      <w:r>
        <w:rPr>
          <w:rFonts w:eastAsia="Times New Roman"/>
        </w:rPr>
        <w:t>Service Outsourcing Levels and Costs</w:t>
      </w:r>
      <w:bookmarkEnd w:id="59"/>
    </w:p>
    <w:tbl>
      <w:tblPr>
        <w:tblStyle w:val="GridTable1Light"/>
        <w:tblW w:w="0" w:type="auto"/>
        <w:tblLook w:val="04A0" w:firstRow="1" w:lastRow="0" w:firstColumn="1" w:lastColumn="0" w:noHBand="0" w:noVBand="1"/>
      </w:tblPr>
      <w:tblGrid>
        <w:gridCol w:w="2517"/>
        <w:gridCol w:w="2517"/>
        <w:gridCol w:w="2518"/>
        <w:gridCol w:w="2518"/>
      </w:tblGrid>
      <w:tr w:rsidR="00DB2C98" w14:paraId="2B58FCC5" w14:textId="77777777" w:rsidTr="00DB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vAlign w:val="center"/>
          </w:tcPr>
          <w:p w14:paraId="1170B771" w14:textId="05D031C5" w:rsidR="00DB2C98" w:rsidRDefault="00DB2C98" w:rsidP="00DB2C98">
            <w:pPr>
              <w:spacing w:before="40" w:after="40"/>
              <w:jc w:val="left"/>
            </w:pPr>
            <w:r>
              <w:rPr>
                <w:rFonts w:eastAsia="Times New Roman" w:cs="Times New Roman"/>
                <w:kern w:val="2"/>
                <w:szCs w:val="24"/>
                <w14:ligatures w14:val="standardContextual"/>
              </w:rPr>
              <w:t>Service Outsourcing Level</w:t>
            </w:r>
          </w:p>
        </w:tc>
        <w:tc>
          <w:tcPr>
            <w:tcW w:w="2517" w:type="dxa"/>
            <w:vAlign w:val="center"/>
          </w:tcPr>
          <w:p w14:paraId="2C3A314F" w14:textId="5E7BF4E3" w:rsidR="00DB2C98" w:rsidRDefault="00DB2C98" w:rsidP="00DB2C98">
            <w:pPr>
              <w:spacing w:before="40" w:after="40"/>
              <w:jc w:val="left"/>
              <w:cnfStyle w:val="100000000000" w:firstRow="1" w:lastRow="0" w:firstColumn="0" w:lastColumn="0" w:oddVBand="0" w:evenVBand="0" w:oddHBand="0" w:evenHBand="0" w:firstRowFirstColumn="0" w:firstRowLastColumn="0" w:lastRowFirstColumn="0" w:lastRowLastColumn="0"/>
            </w:pPr>
            <w:r>
              <w:rPr>
                <w:rFonts w:eastAsia="Times New Roman" w:cs="Times New Roman"/>
                <w:kern w:val="2"/>
                <w:szCs w:val="24"/>
                <w14:ligatures w14:val="standardContextual"/>
              </w:rPr>
              <w:t>Region 1</w:t>
            </w:r>
          </w:p>
        </w:tc>
        <w:tc>
          <w:tcPr>
            <w:tcW w:w="2518" w:type="dxa"/>
            <w:vAlign w:val="center"/>
          </w:tcPr>
          <w:p w14:paraId="4F827392" w14:textId="546E95EF" w:rsidR="00DB2C98" w:rsidRDefault="00DB2C98" w:rsidP="00DB2C98">
            <w:pPr>
              <w:spacing w:before="40" w:after="40"/>
              <w:jc w:val="left"/>
              <w:cnfStyle w:val="100000000000" w:firstRow="1" w:lastRow="0" w:firstColumn="0" w:lastColumn="0" w:oddVBand="0" w:evenVBand="0" w:oddHBand="0" w:evenHBand="0" w:firstRowFirstColumn="0" w:firstRowLastColumn="0" w:lastRowFirstColumn="0" w:lastRowLastColumn="0"/>
            </w:pPr>
            <w:r>
              <w:rPr>
                <w:rFonts w:eastAsia="Times New Roman" w:cs="Times New Roman"/>
                <w:kern w:val="2"/>
                <w:szCs w:val="24"/>
                <w14:ligatures w14:val="standardContextual"/>
              </w:rPr>
              <w:t>Region 2</w:t>
            </w:r>
          </w:p>
        </w:tc>
        <w:tc>
          <w:tcPr>
            <w:tcW w:w="2518" w:type="dxa"/>
            <w:vAlign w:val="center"/>
          </w:tcPr>
          <w:p w14:paraId="5A989A01" w14:textId="317ADA20" w:rsidR="00DB2C98" w:rsidRDefault="00DB2C98" w:rsidP="00DB2C98">
            <w:pPr>
              <w:spacing w:before="40" w:after="40"/>
              <w:jc w:val="left"/>
              <w:cnfStyle w:val="100000000000" w:firstRow="1" w:lastRow="0" w:firstColumn="0" w:lastColumn="0" w:oddVBand="0" w:evenVBand="0" w:oddHBand="0" w:evenHBand="0" w:firstRowFirstColumn="0" w:firstRowLastColumn="0" w:lastRowFirstColumn="0" w:lastRowLastColumn="0"/>
            </w:pPr>
            <w:r>
              <w:rPr>
                <w:rFonts w:eastAsia="Times New Roman" w:cs="Times New Roman"/>
                <w:kern w:val="2"/>
                <w:szCs w:val="24"/>
                <w14:ligatures w14:val="standardContextual"/>
              </w:rPr>
              <w:t>Region 3</w:t>
            </w:r>
          </w:p>
        </w:tc>
      </w:tr>
      <w:tr w:rsidR="00DB2C98" w14:paraId="044018D4" w14:textId="77777777" w:rsidTr="00DB2C98">
        <w:tc>
          <w:tcPr>
            <w:cnfStyle w:val="001000000000" w:firstRow="0" w:lastRow="0" w:firstColumn="1" w:lastColumn="0" w:oddVBand="0" w:evenVBand="0" w:oddHBand="0" w:evenHBand="0" w:firstRowFirstColumn="0" w:firstRowLastColumn="0" w:lastRowFirstColumn="0" w:lastRowLastColumn="0"/>
            <w:tcW w:w="2517" w:type="dxa"/>
            <w:vMerge w:val="restart"/>
            <w:vAlign w:val="center"/>
          </w:tcPr>
          <w:p w14:paraId="0FE5D455" w14:textId="18A6F32C" w:rsidR="00DB2C98" w:rsidRDefault="00DB2C98" w:rsidP="00DB2C98">
            <w:pPr>
              <w:spacing w:before="40" w:after="40"/>
              <w:jc w:val="left"/>
            </w:pPr>
            <w:r>
              <w:rPr>
                <w:rFonts w:eastAsia="Times New Roman" w:cs="Times New Roman"/>
                <w:kern w:val="2"/>
                <w:szCs w:val="24"/>
                <w14:ligatures w14:val="standardContextual"/>
              </w:rPr>
              <w:t>"Minimum" [1]</w:t>
            </w:r>
          </w:p>
        </w:tc>
        <w:tc>
          <w:tcPr>
            <w:tcW w:w="2517" w:type="dxa"/>
            <w:vAlign w:val="center"/>
          </w:tcPr>
          <w:p w14:paraId="7F0F6E48" w14:textId="57CB96F4" w:rsidR="00DB2C98" w:rsidRDefault="00DB2C98" w:rsidP="00DB2C98">
            <w:pPr>
              <w:spacing w:before="40" w:after="40"/>
              <w:jc w:val="left"/>
              <w:cnfStyle w:val="000000000000" w:firstRow="0" w:lastRow="0" w:firstColumn="0" w:lastColumn="0" w:oddVBand="0" w:evenVBand="0" w:oddHBand="0" w:evenHBand="0" w:firstRowFirstColumn="0" w:firstRowLastColumn="0" w:lastRowFirstColumn="0" w:lastRowLastColumn="0"/>
            </w:pPr>
            <w:r>
              <w:rPr>
                <w:rFonts w:eastAsia="Times New Roman" w:cs="Times New Roman"/>
                <w:kern w:val="2"/>
                <w:szCs w:val="24"/>
                <w14:ligatures w14:val="standardContextual"/>
              </w:rPr>
              <w:t>Cost/Call: $6</w:t>
            </w:r>
          </w:p>
        </w:tc>
        <w:tc>
          <w:tcPr>
            <w:tcW w:w="2518" w:type="dxa"/>
            <w:vAlign w:val="center"/>
          </w:tcPr>
          <w:p w14:paraId="0E06C336" w14:textId="386B02C8" w:rsidR="00DB2C98" w:rsidRDefault="00DB2C98" w:rsidP="00DB2C98">
            <w:pPr>
              <w:spacing w:before="40" w:after="40"/>
              <w:jc w:val="left"/>
              <w:cnfStyle w:val="000000000000" w:firstRow="0" w:lastRow="0" w:firstColumn="0" w:lastColumn="0" w:oddVBand="0" w:evenVBand="0" w:oddHBand="0" w:evenHBand="0" w:firstRowFirstColumn="0" w:firstRowLastColumn="0" w:lastRowFirstColumn="0" w:lastRowLastColumn="0"/>
            </w:pPr>
            <w:r>
              <w:rPr>
                <w:rFonts w:eastAsia="Times New Roman" w:cs="Times New Roman"/>
                <w:kern w:val="2"/>
                <w:szCs w:val="24"/>
                <w14:ligatures w14:val="standardContextual"/>
              </w:rPr>
              <w:t>Cost/Call: $7</w:t>
            </w:r>
          </w:p>
        </w:tc>
        <w:tc>
          <w:tcPr>
            <w:tcW w:w="2518" w:type="dxa"/>
            <w:vAlign w:val="center"/>
          </w:tcPr>
          <w:p w14:paraId="347B9641" w14:textId="7C567AF5" w:rsidR="00DB2C98" w:rsidRDefault="00DB2C98" w:rsidP="00DB2C98">
            <w:pPr>
              <w:spacing w:before="40" w:after="40"/>
              <w:jc w:val="left"/>
              <w:cnfStyle w:val="000000000000" w:firstRow="0" w:lastRow="0" w:firstColumn="0" w:lastColumn="0" w:oddVBand="0" w:evenVBand="0" w:oddHBand="0" w:evenHBand="0" w:firstRowFirstColumn="0" w:firstRowLastColumn="0" w:lastRowFirstColumn="0" w:lastRowLastColumn="0"/>
            </w:pPr>
            <w:r>
              <w:rPr>
                <w:rFonts w:eastAsia="Times New Roman" w:cs="Times New Roman"/>
                <w:kern w:val="2"/>
                <w:szCs w:val="24"/>
                <w14:ligatures w14:val="standardContextual"/>
              </w:rPr>
              <w:t>Cost/Call: $8</w:t>
            </w:r>
          </w:p>
        </w:tc>
      </w:tr>
      <w:tr w:rsidR="00DB2C98" w14:paraId="1F42C430" w14:textId="77777777" w:rsidTr="00DB2C98">
        <w:tc>
          <w:tcPr>
            <w:cnfStyle w:val="001000000000" w:firstRow="0" w:lastRow="0" w:firstColumn="1" w:lastColumn="0" w:oddVBand="0" w:evenVBand="0" w:oddHBand="0" w:evenHBand="0" w:firstRowFirstColumn="0" w:firstRowLastColumn="0" w:lastRowFirstColumn="0" w:lastRowLastColumn="0"/>
            <w:tcW w:w="2517" w:type="dxa"/>
            <w:vMerge/>
            <w:vAlign w:val="center"/>
          </w:tcPr>
          <w:p w14:paraId="2A052EFF" w14:textId="77777777" w:rsidR="00DB2C98" w:rsidRDefault="00DB2C98" w:rsidP="00DB2C98">
            <w:pPr>
              <w:spacing w:before="40" w:after="40"/>
              <w:jc w:val="left"/>
            </w:pPr>
          </w:p>
        </w:tc>
        <w:tc>
          <w:tcPr>
            <w:tcW w:w="2517" w:type="dxa"/>
            <w:vAlign w:val="center"/>
          </w:tcPr>
          <w:p w14:paraId="23E8A609" w14:textId="6369CA77" w:rsidR="00DB2C98" w:rsidRDefault="00DB2C98" w:rsidP="00DB2C98">
            <w:pPr>
              <w:spacing w:before="40" w:after="40"/>
              <w:jc w:val="left"/>
              <w:cnfStyle w:val="000000000000" w:firstRow="0" w:lastRow="0" w:firstColumn="0" w:lastColumn="0" w:oddVBand="0" w:evenVBand="0" w:oddHBand="0" w:evenHBand="0" w:firstRowFirstColumn="0" w:firstRowLastColumn="0" w:lastRowFirstColumn="0" w:lastRowLastColumn="0"/>
            </w:pPr>
            <w:r>
              <w:rPr>
                <w:rFonts w:eastAsia="Times New Roman" w:cs="Times New Roman"/>
                <w:kern w:val="2"/>
                <w:szCs w:val="24"/>
                <w14:ligatures w14:val="standardContextual"/>
              </w:rPr>
              <w:t>SQ Guarantee: 10%</w:t>
            </w:r>
          </w:p>
        </w:tc>
        <w:tc>
          <w:tcPr>
            <w:tcW w:w="2518" w:type="dxa"/>
            <w:vAlign w:val="center"/>
          </w:tcPr>
          <w:p w14:paraId="2F365FFE" w14:textId="6C891603" w:rsidR="00DB2C98" w:rsidRDefault="00DB2C98" w:rsidP="00DB2C98">
            <w:pPr>
              <w:spacing w:before="40" w:after="40"/>
              <w:jc w:val="left"/>
              <w:cnfStyle w:val="000000000000" w:firstRow="0" w:lastRow="0" w:firstColumn="0" w:lastColumn="0" w:oddVBand="0" w:evenVBand="0" w:oddHBand="0" w:evenHBand="0" w:firstRowFirstColumn="0" w:firstRowLastColumn="0" w:lastRowFirstColumn="0" w:lastRowLastColumn="0"/>
            </w:pPr>
            <w:r>
              <w:rPr>
                <w:rFonts w:eastAsia="Times New Roman" w:cs="Times New Roman"/>
                <w:kern w:val="2"/>
                <w:szCs w:val="24"/>
                <w14:ligatures w14:val="standardContextual"/>
              </w:rPr>
              <w:t>SQ Guarantee: 10%</w:t>
            </w:r>
          </w:p>
        </w:tc>
        <w:tc>
          <w:tcPr>
            <w:tcW w:w="2518" w:type="dxa"/>
            <w:vAlign w:val="center"/>
          </w:tcPr>
          <w:p w14:paraId="540D5A01" w14:textId="621E68AC" w:rsidR="00DB2C98" w:rsidRDefault="00DB2C98" w:rsidP="00DB2C98">
            <w:pPr>
              <w:spacing w:before="40" w:after="40"/>
              <w:jc w:val="left"/>
              <w:cnfStyle w:val="000000000000" w:firstRow="0" w:lastRow="0" w:firstColumn="0" w:lastColumn="0" w:oddVBand="0" w:evenVBand="0" w:oddHBand="0" w:evenHBand="0" w:firstRowFirstColumn="0" w:firstRowLastColumn="0" w:lastRowFirstColumn="0" w:lastRowLastColumn="0"/>
            </w:pPr>
            <w:r>
              <w:rPr>
                <w:rFonts w:eastAsia="Times New Roman" w:cs="Times New Roman"/>
                <w:kern w:val="2"/>
                <w:szCs w:val="24"/>
                <w14:ligatures w14:val="standardContextual"/>
              </w:rPr>
              <w:t>SQ Guarantee: 10%</w:t>
            </w:r>
          </w:p>
        </w:tc>
      </w:tr>
      <w:tr w:rsidR="00DB2C98" w14:paraId="7C2FD8C3" w14:textId="77777777" w:rsidTr="00DB2C98">
        <w:tc>
          <w:tcPr>
            <w:cnfStyle w:val="001000000000" w:firstRow="0" w:lastRow="0" w:firstColumn="1" w:lastColumn="0" w:oddVBand="0" w:evenVBand="0" w:oddHBand="0" w:evenHBand="0" w:firstRowFirstColumn="0" w:firstRowLastColumn="0" w:lastRowFirstColumn="0" w:lastRowLastColumn="0"/>
            <w:tcW w:w="2517" w:type="dxa"/>
            <w:vMerge w:val="restart"/>
            <w:vAlign w:val="center"/>
          </w:tcPr>
          <w:p w14:paraId="5F6D2786" w14:textId="4AF950A4" w:rsidR="00DB2C98" w:rsidRDefault="00DB2C98" w:rsidP="00DB2C98">
            <w:pPr>
              <w:spacing w:before="40" w:after="40"/>
              <w:jc w:val="left"/>
            </w:pPr>
            <w:r>
              <w:rPr>
                <w:rFonts w:eastAsia="Times New Roman" w:cs="Times New Roman"/>
                <w:kern w:val="2"/>
                <w:szCs w:val="24"/>
                <w14:ligatures w14:val="standardContextual"/>
              </w:rPr>
              <w:t>"Standard" [2]</w:t>
            </w:r>
          </w:p>
        </w:tc>
        <w:tc>
          <w:tcPr>
            <w:tcW w:w="2517" w:type="dxa"/>
            <w:vAlign w:val="center"/>
          </w:tcPr>
          <w:p w14:paraId="79922175" w14:textId="599778C5" w:rsidR="00DB2C98" w:rsidRDefault="00DB2C98" w:rsidP="00DB2C98">
            <w:pPr>
              <w:spacing w:before="40" w:after="40"/>
              <w:jc w:val="left"/>
              <w:cnfStyle w:val="000000000000" w:firstRow="0" w:lastRow="0" w:firstColumn="0" w:lastColumn="0" w:oddVBand="0" w:evenVBand="0" w:oddHBand="0" w:evenHBand="0" w:firstRowFirstColumn="0" w:firstRowLastColumn="0" w:lastRowFirstColumn="0" w:lastRowLastColumn="0"/>
            </w:pPr>
            <w:r>
              <w:rPr>
                <w:rFonts w:eastAsia="Times New Roman" w:cs="Times New Roman"/>
                <w:kern w:val="2"/>
                <w:szCs w:val="24"/>
                <w14:ligatures w14:val="standardContextual"/>
              </w:rPr>
              <w:t>Cost/Call: $10</w:t>
            </w:r>
          </w:p>
        </w:tc>
        <w:tc>
          <w:tcPr>
            <w:tcW w:w="2518" w:type="dxa"/>
            <w:vAlign w:val="center"/>
          </w:tcPr>
          <w:p w14:paraId="761A8747" w14:textId="23010B90" w:rsidR="00DB2C98" w:rsidRDefault="00DB2C98" w:rsidP="00DB2C98">
            <w:pPr>
              <w:spacing w:before="40" w:after="40"/>
              <w:jc w:val="left"/>
              <w:cnfStyle w:val="000000000000" w:firstRow="0" w:lastRow="0" w:firstColumn="0" w:lastColumn="0" w:oddVBand="0" w:evenVBand="0" w:oddHBand="0" w:evenHBand="0" w:firstRowFirstColumn="0" w:firstRowLastColumn="0" w:lastRowFirstColumn="0" w:lastRowLastColumn="0"/>
            </w:pPr>
            <w:r>
              <w:rPr>
                <w:rFonts w:eastAsia="Times New Roman" w:cs="Times New Roman"/>
                <w:kern w:val="2"/>
                <w:szCs w:val="24"/>
                <w14:ligatures w14:val="standardContextual"/>
              </w:rPr>
              <w:t>Cost/Call: $12</w:t>
            </w:r>
          </w:p>
        </w:tc>
        <w:tc>
          <w:tcPr>
            <w:tcW w:w="2518" w:type="dxa"/>
            <w:vAlign w:val="center"/>
          </w:tcPr>
          <w:p w14:paraId="72C49FB5" w14:textId="7A255FA9" w:rsidR="00DB2C98" w:rsidRDefault="00DB2C98" w:rsidP="00DB2C98">
            <w:pPr>
              <w:spacing w:before="40" w:after="40"/>
              <w:jc w:val="left"/>
              <w:cnfStyle w:val="000000000000" w:firstRow="0" w:lastRow="0" w:firstColumn="0" w:lastColumn="0" w:oddVBand="0" w:evenVBand="0" w:oddHBand="0" w:evenHBand="0" w:firstRowFirstColumn="0" w:firstRowLastColumn="0" w:lastRowFirstColumn="0" w:lastRowLastColumn="0"/>
            </w:pPr>
            <w:r>
              <w:rPr>
                <w:rFonts w:eastAsia="Times New Roman" w:cs="Times New Roman"/>
                <w:kern w:val="2"/>
                <w:szCs w:val="24"/>
                <w14:ligatures w14:val="standardContextual"/>
              </w:rPr>
              <w:t>Cost/Call: $13</w:t>
            </w:r>
          </w:p>
        </w:tc>
      </w:tr>
      <w:tr w:rsidR="00DB2C98" w14:paraId="0B7C9A1F" w14:textId="77777777" w:rsidTr="00DB2C98">
        <w:tc>
          <w:tcPr>
            <w:cnfStyle w:val="001000000000" w:firstRow="0" w:lastRow="0" w:firstColumn="1" w:lastColumn="0" w:oddVBand="0" w:evenVBand="0" w:oddHBand="0" w:evenHBand="0" w:firstRowFirstColumn="0" w:firstRowLastColumn="0" w:lastRowFirstColumn="0" w:lastRowLastColumn="0"/>
            <w:tcW w:w="2517" w:type="dxa"/>
            <w:vMerge/>
            <w:vAlign w:val="center"/>
          </w:tcPr>
          <w:p w14:paraId="529BB457" w14:textId="77777777" w:rsidR="00DB2C98" w:rsidRDefault="00DB2C98" w:rsidP="00DB2C98">
            <w:pPr>
              <w:spacing w:before="40" w:after="40"/>
              <w:jc w:val="left"/>
            </w:pPr>
          </w:p>
        </w:tc>
        <w:tc>
          <w:tcPr>
            <w:tcW w:w="2517" w:type="dxa"/>
            <w:vAlign w:val="center"/>
          </w:tcPr>
          <w:p w14:paraId="3A623F0E" w14:textId="33F7E7C8" w:rsidR="00DB2C98" w:rsidRDefault="00DB2C98" w:rsidP="00DB2C98">
            <w:pPr>
              <w:spacing w:before="40" w:after="40"/>
              <w:jc w:val="left"/>
              <w:cnfStyle w:val="000000000000" w:firstRow="0" w:lastRow="0" w:firstColumn="0" w:lastColumn="0" w:oddVBand="0" w:evenVBand="0" w:oddHBand="0" w:evenHBand="0" w:firstRowFirstColumn="0" w:firstRowLastColumn="0" w:lastRowFirstColumn="0" w:lastRowLastColumn="0"/>
            </w:pPr>
            <w:r>
              <w:rPr>
                <w:rFonts w:eastAsia="Times New Roman" w:cs="Times New Roman"/>
                <w:kern w:val="2"/>
                <w:szCs w:val="24"/>
                <w14:ligatures w14:val="standardContextual"/>
              </w:rPr>
              <w:t>SQ Guarantee: 20%</w:t>
            </w:r>
          </w:p>
        </w:tc>
        <w:tc>
          <w:tcPr>
            <w:tcW w:w="2518" w:type="dxa"/>
            <w:vAlign w:val="center"/>
          </w:tcPr>
          <w:p w14:paraId="6619C092" w14:textId="4883BFAB" w:rsidR="00DB2C98" w:rsidRDefault="00DB2C98" w:rsidP="00DB2C98">
            <w:pPr>
              <w:spacing w:before="40" w:after="40"/>
              <w:jc w:val="left"/>
              <w:cnfStyle w:val="000000000000" w:firstRow="0" w:lastRow="0" w:firstColumn="0" w:lastColumn="0" w:oddVBand="0" w:evenVBand="0" w:oddHBand="0" w:evenHBand="0" w:firstRowFirstColumn="0" w:firstRowLastColumn="0" w:lastRowFirstColumn="0" w:lastRowLastColumn="0"/>
            </w:pPr>
            <w:r>
              <w:rPr>
                <w:rFonts w:eastAsia="Times New Roman" w:cs="Times New Roman"/>
                <w:kern w:val="2"/>
                <w:szCs w:val="24"/>
                <w14:ligatures w14:val="standardContextual"/>
              </w:rPr>
              <w:t>SQ Guarantee: 20%</w:t>
            </w:r>
          </w:p>
        </w:tc>
        <w:tc>
          <w:tcPr>
            <w:tcW w:w="2518" w:type="dxa"/>
            <w:vAlign w:val="center"/>
          </w:tcPr>
          <w:p w14:paraId="04FD7BA2" w14:textId="015CDF10" w:rsidR="00DB2C98" w:rsidRDefault="00DB2C98" w:rsidP="00DB2C98">
            <w:pPr>
              <w:spacing w:before="40" w:after="40"/>
              <w:jc w:val="left"/>
              <w:cnfStyle w:val="000000000000" w:firstRow="0" w:lastRow="0" w:firstColumn="0" w:lastColumn="0" w:oddVBand="0" w:evenVBand="0" w:oddHBand="0" w:evenHBand="0" w:firstRowFirstColumn="0" w:firstRowLastColumn="0" w:lastRowFirstColumn="0" w:lastRowLastColumn="0"/>
            </w:pPr>
            <w:r>
              <w:rPr>
                <w:rFonts w:eastAsia="Times New Roman" w:cs="Times New Roman"/>
                <w:kern w:val="2"/>
                <w:szCs w:val="24"/>
                <w14:ligatures w14:val="standardContextual"/>
              </w:rPr>
              <w:t>SQ Guarantee: 20%</w:t>
            </w:r>
          </w:p>
        </w:tc>
      </w:tr>
      <w:tr w:rsidR="00DB2C98" w14:paraId="4851EC6F" w14:textId="77777777" w:rsidTr="00DB2C98">
        <w:tc>
          <w:tcPr>
            <w:cnfStyle w:val="001000000000" w:firstRow="0" w:lastRow="0" w:firstColumn="1" w:lastColumn="0" w:oddVBand="0" w:evenVBand="0" w:oddHBand="0" w:evenHBand="0" w:firstRowFirstColumn="0" w:firstRowLastColumn="0" w:lastRowFirstColumn="0" w:lastRowLastColumn="0"/>
            <w:tcW w:w="2517" w:type="dxa"/>
            <w:vMerge w:val="restart"/>
            <w:vAlign w:val="center"/>
          </w:tcPr>
          <w:p w14:paraId="04D94F87" w14:textId="29014FBA" w:rsidR="00DB2C98" w:rsidRDefault="00DB2C98" w:rsidP="00DB2C98">
            <w:pPr>
              <w:spacing w:before="40" w:after="40"/>
              <w:jc w:val="left"/>
            </w:pPr>
            <w:r>
              <w:rPr>
                <w:rFonts w:eastAsia="Times New Roman" w:cs="Times New Roman"/>
                <w:kern w:val="2"/>
                <w:szCs w:val="24"/>
                <w14:ligatures w14:val="standardContextual"/>
              </w:rPr>
              <w:t>"Enhanced" [3]</w:t>
            </w:r>
          </w:p>
        </w:tc>
        <w:tc>
          <w:tcPr>
            <w:tcW w:w="2517" w:type="dxa"/>
            <w:vAlign w:val="center"/>
          </w:tcPr>
          <w:p w14:paraId="1FCCA7E4" w14:textId="325C5E06" w:rsidR="00DB2C98" w:rsidRDefault="00DB2C98" w:rsidP="00DB2C98">
            <w:pPr>
              <w:spacing w:before="40" w:after="40"/>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Cost/Call: $16</w:t>
            </w:r>
          </w:p>
        </w:tc>
        <w:tc>
          <w:tcPr>
            <w:tcW w:w="2518" w:type="dxa"/>
            <w:vAlign w:val="center"/>
          </w:tcPr>
          <w:p w14:paraId="09519200" w14:textId="1C8FE2A6" w:rsidR="00DB2C98" w:rsidRDefault="00DB2C98" w:rsidP="00DB2C98">
            <w:pPr>
              <w:spacing w:before="40" w:after="40"/>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Cost/Call: $18</w:t>
            </w:r>
          </w:p>
        </w:tc>
        <w:tc>
          <w:tcPr>
            <w:tcW w:w="2518" w:type="dxa"/>
            <w:vAlign w:val="center"/>
          </w:tcPr>
          <w:p w14:paraId="195AB802" w14:textId="56F6C54F" w:rsidR="00DB2C98" w:rsidRDefault="00DB2C98" w:rsidP="00DB2C98">
            <w:pPr>
              <w:spacing w:before="40" w:after="40"/>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Cost/Call: $21</w:t>
            </w:r>
          </w:p>
        </w:tc>
      </w:tr>
      <w:tr w:rsidR="00DB2C98" w14:paraId="686F7A74" w14:textId="77777777" w:rsidTr="00DB2C98">
        <w:tc>
          <w:tcPr>
            <w:cnfStyle w:val="001000000000" w:firstRow="0" w:lastRow="0" w:firstColumn="1" w:lastColumn="0" w:oddVBand="0" w:evenVBand="0" w:oddHBand="0" w:evenHBand="0" w:firstRowFirstColumn="0" w:firstRowLastColumn="0" w:lastRowFirstColumn="0" w:lastRowLastColumn="0"/>
            <w:tcW w:w="2517" w:type="dxa"/>
            <w:vMerge/>
            <w:vAlign w:val="center"/>
          </w:tcPr>
          <w:p w14:paraId="5EF1AA9F" w14:textId="77777777" w:rsidR="00DB2C98" w:rsidRDefault="00DB2C98" w:rsidP="00DB2C98">
            <w:pPr>
              <w:spacing w:before="40" w:after="40"/>
              <w:jc w:val="left"/>
            </w:pPr>
          </w:p>
        </w:tc>
        <w:tc>
          <w:tcPr>
            <w:tcW w:w="2517" w:type="dxa"/>
            <w:vAlign w:val="center"/>
          </w:tcPr>
          <w:p w14:paraId="782B7BBC" w14:textId="61FF86F4" w:rsidR="00DB2C98" w:rsidRDefault="00DB2C98" w:rsidP="00DB2C98">
            <w:pPr>
              <w:spacing w:before="40" w:after="40"/>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SQ Guarantee: 30%</w:t>
            </w:r>
          </w:p>
        </w:tc>
        <w:tc>
          <w:tcPr>
            <w:tcW w:w="2518" w:type="dxa"/>
            <w:vAlign w:val="center"/>
          </w:tcPr>
          <w:p w14:paraId="3736E3AB" w14:textId="22E9224C" w:rsidR="00DB2C98" w:rsidRDefault="00DB2C98" w:rsidP="00DB2C98">
            <w:pPr>
              <w:spacing w:before="40" w:after="40"/>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SQ Guarantee: 30%</w:t>
            </w:r>
          </w:p>
        </w:tc>
        <w:tc>
          <w:tcPr>
            <w:tcW w:w="2518" w:type="dxa"/>
            <w:vAlign w:val="center"/>
          </w:tcPr>
          <w:p w14:paraId="4FC8E113" w14:textId="64D58769" w:rsidR="00DB2C98" w:rsidRDefault="00DB2C98" w:rsidP="00DB2C98">
            <w:pPr>
              <w:spacing w:before="40" w:after="40"/>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SQ Guarantee: 30%</w:t>
            </w:r>
          </w:p>
        </w:tc>
      </w:tr>
      <w:tr w:rsidR="00DB2C98" w14:paraId="1514C075" w14:textId="77777777" w:rsidTr="00DB2C98">
        <w:tc>
          <w:tcPr>
            <w:cnfStyle w:val="001000000000" w:firstRow="0" w:lastRow="0" w:firstColumn="1" w:lastColumn="0" w:oddVBand="0" w:evenVBand="0" w:oddHBand="0" w:evenHBand="0" w:firstRowFirstColumn="0" w:firstRowLastColumn="0" w:lastRowFirstColumn="0" w:lastRowLastColumn="0"/>
            <w:tcW w:w="2517" w:type="dxa"/>
            <w:vMerge w:val="restart"/>
            <w:vAlign w:val="center"/>
          </w:tcPr>
          <w:p w14:paraId="63A8B49C" w14:textId="3EDC9080" w:rsidR="00DB2C98" w:rsidRDefault="00DB2C98" w:rsidP="00DB2C98">
            <w:pPr>
              <w:spacing w:before="40" w:after="40"/>
              <w:jc w:val="left"/>
            </w:pPr>
            <w:r>
              <w:rPr>
                <w:rFonts w:eastAsia="Times New Roman" w:cs="Times New Roman"/>
                <w:kern w:val="2"/>
                <w:szCs w:val="24"/>
                <w14:ligatures w14:val="standardContextual"/>
              </w:rPr>
              <w:t>"Premium" [4]</w:t>
            </w:r>
          </w:p>
        </w:tc>
        <w:tc>
          <w:tcPr>
            <w:tcW w:w="2517" w:type="dxa"/>
            <w:vAlign w:val="center"/>
          </w:tcPr>
          <w:p w14:paraId="5A25ABEC" w14:textId="2EA04D67" w:rsidR="00DB2C98" w:rsidRDefault="00DB2C98" w:rsidP="00DB2C98">
            <w:pPr>
              <w:spacing w:before="40" w:after="40"/>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Cost/Call: $24</w:t>
            </w:r>
          </w:p>
        </w:tc>
        <w:tc>
          <w:tcPr>
            <w:tcW w:w="2518" w:type="dxa"/>
            <w:vAlign w:val="center"/>
          </w:tcPr>
          <w:p w14:paraId="7241621C" w14:textId="56C62628" w:rsidR="00DB2C98" w:rsidRDefault="00DB2C98" w:rsidP="00DB2C98">
            <w:pPr>
              <w:spacing w:before="40" w:after="40"/>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Cost/Call: $27</w:t>
            </w:r>
          </w:p>
        </w:tc>
        <w:tc>
          <w:tcPr>
            <w:tcW w:w="2518" w:type="dxa"/>
            <w:vAlign w:val="center"/>
          </w:tcPr>
          <w:p w14:paraId="515DC328" w14:textId="0AB2C026" w:rsidR="00DB2C98" w:rsidRDefault="00DB2C98" w:rsidP="00DB2C98">
            <w:pPr>
              <w:spacing w:before="40" w:after="40"/>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Cost/Call: $32</w:t>
            </w:r>
          </w:p>
        </w:tc>
      </w:tr>
      <w:tr w:rsidR="00DB2C98" w14:paraId="7777CDF0" w14:textId="77777777" w:rsidTr="00DB2C98">
        <w:tc>
          <w:tcPr>
            <w:cnfStyle w:val="001000000000" w:firstRow="0" w:lastRow="0" w:firstColumn="1" w:lastColumn="0" w:oddVBand="0" w:evenVBand="0" w:oddHBand="0" w:evenHBand="0" w:firstRowFirstColumn="0" w:firstRowLastColumn="0" w:lastRowFirstColumn="0" w:lastRowLastColumn="0"/>
            <w:tcW w:w="2517" w:type="dxa"/>
            <w:vMerge/>
            <w:vAlign w:val="center"/>
          </w:tcPr>
          <w:p w14:paraId="4B11C766" w14:textId="77777777" w:rsidR="00DB2C98" w:rsidRDefault="00DB2C98" w:rsidP="00DB2C98">
            <w:pPr>
              <w:spacing w:before="40" w:after="40"/>
              <w:jc w:val="left"/>
            </w:pPr>
          </w:p>
        </w:tc>
        <w:tc>
          <w:tcPr>
            <w:tcW w:w="2517" w:type="dxa"/>
            <w:vAlign w:val="center"/>
          </w:tcPr>
          <w:p w14:paraId="041B6FB2" w14:textId="7BACF875" w:rsidR="00DB2C98" w:rsidRDefault="00DB2C98" w:rsidP="00DB2C98">
            <w:pPr>
              <w:spacing w:before="40" w:after="40"/>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SQ Guarantee: 40%</w:t>
            </w:r>
          </w:p>
        </w:tc>
        <w:tc>
          <w:tcPr>
            <w:tcW w:w="2518" w:type="dxa"/>
            <w:vAlign w:val="center"/>
          </w:tcPr>
          <w:p w14:paraId="2B98B8C3" w14:textId="35C4A2A8" w:rsidR="00DB2C98" w:rsidRDefault="00DB2C98" w:rsidP="00DB2C98">
            <w:pPr>
              <w:spacing w:before="40" w:after="40"/>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SQ Guarantee: 40%</w:t>
            </w:r>
          </w:p>
        </w:tc>
        <w:tc>
          <w:tcPr>
            <w:tcW w:w="2518" w:type="dxa"/>
            <w:vAlign w:val="center"/>
          </w:tcPr>
          <w:p w14:paraId="1CF4D40E" w14:textId="53A0CE23" w:rsidR="00DB2C98" w:rsidRDefault="00DB2C98" w:rsidP="00DB2C98">
            <w:pPr>
              <w:spacing w:before="40" w:after="40"/>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SQ Guarantee: 40%</w:t>
            </w:r>
          </w:p>
        </w:tc>
      </w:tr>
    </w:tbl>
    <w:p w14:paraId="4B47DF4A" w14:textId="77777777" w:rsidR="005B0BB3" w:rsidRDefault="005B0BB3" w:rsidP="00DB2C98">
      <w:pPr>
        <w:pStyle w:val="Heading2"/>
        <w:rPr>
          <w:rFonts w:eastAsia="Times New Roman"/>
        </w:rPr>
      </w:pPr>
      <w:bookmarkStart w:id="60" w:name="_Toc176486623"/>
      <w:r>
        <w:rPr>
          <w:rFonts w:eastAsia="Times New Roman"/>
        </w:rPr>
        <w:t>Service Quality Guarantees</w:t>
      </w:r>
      <w:bookmarkEnd w:id="60"/>
    </w:p>
    <w:p w14:paraId="1F4E0A47" w14:textId="77777777" w:rsidR="005B0BB3" w:rsidRDefault="005B0BB3" w:rsidP="00DB2C98">
      <w:pPr>
        <w:rPr>
          <w:rFonts w:eastAsia="Times New Roman"/>
        </w:rPr>
      </w:pPr>
      <w:r>
        <w:rPr>
          <w:rFonts w:eastAsia="Times New Roman"/>
        </w:rPr>
        <w:t>These "SQ Guarantees" are long-run averages. Service-center outsourcers guarantee that perceived service quality won't vary by more than 3% from these averages in any quarter. Costs for call-center service outsourcing are reported as "Service Outsourcing" on your financial and operating reports.</w:t>
      </w:r>
    </w:p>
    <w:p w14:paraId="0FED166B" w14:textId="4E4A3BA7" w:rsidR="00D94157" w:rsidRDefault="00D94157" w:rsidP="00FB5F76">
      <w:r>
        <w:br w:type="page"/>
      </w:r>
    </w:p>
    <w:p w14:paraId="57F69462" w14:textId="77777777" w:rsidR="005B0BB3" w:rsidRPr="00D94157" w:rsidRDefault="005B0BB3" w:rsidP="00D94157">
      <w:pPr>
        <w:pStyle w:val="Heading1"/>
      </w:pPr>
      <w:bookmarkStart w:id="61" w:name="_Toc176486624"/>
      <w:r w:rsidRPr="00D94157">
        <w:lastRenderedPageBreak/>
        <w:t>Chapter 8: Demand Management Decisions</w:t>
      </w:r>
      <w:bookmarkEnd w:id="61"/>
    </w:p>
    <w:p w14:paraId="29A74640" w14:textId="77777777" w:rsidR="005B0BB3" w:rsidRPr="00726420" w:rsidRDefault="005B0BB3" w:rsidP="00D94157">
      <w:pPr>
        <w:rPr>
          <w:rFonts w:eastAsia="Times New Roman"/>
        </w:rPr>
      </w:pPr>
      <w:r w:rsidRPr="00726420">
        <w:rPr>
          <w:rFonts w:eastAsia="Times New Roman"/>
        </w:rPr>
        <w:t xml:space="preserve">Your FLEX firm is responsible for channel selection, pricing, and marketing spending decisions. </w:t>
      </w:r>
    </w:p>
    <w:p w14:paraId="113EC624" w14:textId="77777777" w:rsidR="005B0BB3" w:rsidRPr="00726420" w:rsidRDefault="005B0BB3" w:rsidP="00D94157">
      <w:pPr>
        <w:pStyle w:val="Heading2"/>
        <w:rPr>
          <w:rFonts w:eastAsia="Times New Roman"/>
        </w:rPr>
      </w:pPr>
      <w:bookmarkStart w:id="62" w:name="_Toc176486625"/>
      <w:r w:rsidRPr="00726420">
        <w:rPr>
          <w:rFonts w:eastAsia="Times New Roman"/>
        </w:rPr>
        <w:t>Introduction/Drop Decisions</w:t>
      </w:r>
      <w:bookmarkEnd w:id="62"/>
    </w:p>
    <w:p w14:paraId="30441218" w14:textId="77777777" w:rsidR="005B0BB3" w:rsidRPr="00726420" w:rsidRDefault="005B0BB3" w:rsidP="00D94157">
      <w:pPr>
        <w:rPr>
          <w:rFonts w:eastAsia="Times New Roman"/>
        </w:rPr>
      </w:pPr>
      <w:r w:rsidRPr="00726420">
        <w:rPr>
          <w:rFonts w:eastAsia="Times New Roman"/>
        </w:rPr>
        <w:t>You may introduce products into regions or channels not currently active or drop products from regions or channels</w:t>
      </w:r>
      <w:r>
        <w:rPr>
          <w:rFonts w:eastAsia="Times New Roman"/>
        </w:rPr>
        <w:t xml:space="preserve">.  </w:t>
      </w:r>
      <w:r w:rsidRPr="00726420">
        <w:rPr>
          <w:rFonts w:eastAsia="Times New Roman"/>
        </w:rPr>
        <w:t>Introduction incurs a one-time cost of $300,000 in Channel #1 in any region and $100,000 in Channel #2 in any region. Dropping a product from active distribution in a region or channel incurs no special costs. Introduction costs are recorded under "Introductions" on your financial statements.</w:t>
      </w:r>
    </w:p>
    <w:p w14:paraId="3E76F358" w14:textId="77777777" w:rsidR="005B0BB3" w:rsidRPr="00726420" w:rsidRDefault="005B0BB3" w:rsidP="00D94157">
      <w:pPr>
        <w:rPr>
          <w:rFonts w:eastAsia="Times New Roman"/>
        </w:rPr>
      </w:pPr>
      <w:r w:rsidRPr="00726420">
        <w:rPr>
          <w:rFonts w:eastAsia="Times New Roman"/>
        </w:rPr>
        <w:t>To "activate" a product in a channel/region, change the "Active Product?" status to "Yes." To drop a product from active status in a channel or region, change its "Active Product?" status to "No." Once a product is active in a channel/region, it remains active until you make an explicit drop ("No") decision.</w:t>
      </w:r>
    </w:p>
    <w:p w14:paraId="74623B86" w14:textId="77777777" w:rsidR="005B0BB3" w:rsidRPr="00726420" w:rsidRDefault="005B0BB3" w:rsidP="00D94157">
      <w:pPr>
        <w:rPr>
          <w:rFonts w:eastAsia="Times New Roman"/>
        </w:rPr>
      </w:pPr>
      <w:r w:rsidRPr="00726420">
        <w:rPr>
          <w:rFonts w:eastAsia="Times New Roman"/>
        </w:rPr>
        <w:t>You must explicitly introduce or drop a product from a channel and/or region, regardless of your marketing spending and sales volume forecasts. Setting marketing spending to zero does not result in the associated product being dropped from that market region and channel.</w:t>
      </w:r>
    </w:p>
    <w:p w14:paraId="77928B99" w14:textId="77777777" w:rsidR="005B0BB3" w:rsidRPr="00726420" w:rsidRDefault="005B0BB3" w:rsidP="00D94157">
      <w:pPr>
        <w:rPr>
          <w:rFonts w:eastAsia="Times New Roman"/>
        </w:rPr>
      </w:pPr>
      <w:r w:rsidRPr="00726420">
        <w:rPr>
          <w:rFonts w:eastAsia="Times New Roman"/>
        </w:rPr>
        <w:t>If you drop a product from active distribution in a region or channel, you must also reduce the marketing spending to $0. Otherwise, marketing spending will continue to occur, perhaps in anticipation of a future relaunch.</w:t>
      </w:r>
    </w:p>
    <w:p w14:paraId="4C02599A" w14:textId="77777777" w:rsidR="005B0BB3" w:rsidRPr="00726420" w:rsidRDefault="005B0BB3" w:rsidP="00D94157">
      <w:pPr>
        <w:rPr>
          <w:rFonts w:eastAsia="Times New Roman"/>
        </w:rPr>
      </w:pPr>
      <w:r w:rsidRPr="00726420">
        <w:rPr>
          <w:rFonts w:eastAsia="Times New Roman"/>
        </w:rPr>
        <w:t>Given the capacity constraints associated with your manufacturing plant, your firm has a policy of limiting simultaneous new product-region-channel launches to a maximum of three in any quarter. For example, if you choose to launch a product in two channels of a region in the same quarter, that action represents a total of two new launches, and only one other launch would be possible in that quarter in any other combinations of channels and regions.</w:t>
      </w:r>
    </w:p>
    <w:p w14:paraId="11344DE0" w14:textId="77777777" w:rsidR="005B0BB3" w:rsidRPr="00726420" w:rsidRDefault="005B0BB3" w:rsidP="00D94157">
      <w:pPr>
        <w:pStyle w:val="Heading2"/>
        <w:rPr>
          <w:rFonts w:eastAsia="Times New Roman"/>
        </w:rPr>
      </w:pPr>
      <w:bookmarkStart w:id="63" w:name="_Toc176486626"/>
      <w:r w:rsidRPr="00726420">
        <w:rPr>
          <w:rFonts w:eastAsia="Times New Roman"/>
        </w:rPr>
        <w:t>Channel Decisions</w:t>
      </w:r>
      <w:bookmarkEnd w:id="63"/>
    </w:p>
    <w:p w14:paraId="1E9C578E" w14:textId="092BB097" w:rsidR="005B0BB3" w:rsidRPr="00726420" w:rsidRDefault="005B0BB3" w:rsidP="00D94157">
      <w:pPr>
        <w:rPr>
          <w:rFonts w:eastAsia="Times New Roman"/>
        </w:rPr>
      </w:pPr>
      <w:r w:rsidRPr="00726420">
        <w:rPr>
          <w:rFonts w:eastAsia="Times New Roman"/>
        </w:rPr>
        <w:t xml:space="preserve">There are two sales channels within FLEX market regions: retail and direct. You may choose to distribute your </w:t>
      </w:r>
      <w:r>
        <w:rPr>
          <w:rFonts w:eastAsia="Times New Roman"/>
        </w:rPr>
        <w:t>products</w:t>
      </w:r>
      <w:r w:rsidRPr="00726420">
        <w:rPr>
          <w:rFonts w:eastAsia="Times New Roman"/>
        </w:rPr>
        <w:t xml:space="preserve"> in either, both, or neither </w:t>
      </w:r>
      <w:r w:rsidR="00D94157" w:rsidRPr="00726420">
        <w:rPr>
          <w:rFonts w:eastAsia="Times New Roman"/>
        </w:rPr>
        <w:t>channel</w:t>
      </w:r>
      <w:r w:rsidRPr="00726420">
        <w:rPr>
          <w:rFonts w:eastAsia="Times New Roman"/>
        </w:rPr>
        <w:t xml:space="preserve"> in each market region. ("Neither" is the same as dropping a product from active distribution in a channel and region.)</w:t>
      </w:r>
    </w:p>
    <w:p w14:paraId="6ED79981" w14:textId="77777777" w:rsidR="005B0BB3" w:rsidRPr="00D94157" w:rsidRDefault="005B0BB3" w:rsidP="00D94157">
      <w:pPr>
        <w:pStyle w:val="ListParagraph"/>
        <w:numPr>
          <w:ilvl w:val="0"/>
          <w:numId w:val="23"/>
        </w:numPr>
        <w:rPr>
          <w:rFonts w:eastAsia="Times New Roman"/>
          <w:b/>
          <w:bCs/>
        </w:rPr>
      </w:pPr>
      <w:r w:rsidRPr="00D94157">
        <w:rPr>
          <w:rFonts w:eastAsia="Times New Roman"/>
          <w:b/>
          <w:bCs/>
        </w:rPr>
        <w:t>Channel 1: Retail Channel</w:t>
      </w:r>
    </w:p>
    <w:p w14:paraId="6028EF89" w14:textId="77777777" w:rsidR="005B0BB3" w:rsidRPr="00D94157" w:rsidRDefault="005B0BB3" w:rsidP="00D94157">
      <w:pPr>
        <w:pStyle w:val="ListParagraph"/>
        <w:numPr>
          <w:ilvl w:val="1"/>
          <w:numId w:val="23"/>
        </w:numPr>
        <w:rPr>
          <w:rFonts w:eastAsia="Times New Roman"/>
        </w:rPr>
      </w:pPr>
      <w:r w:rsidRPr="00D94157">
        <w:rPr>
          <w:rFonts w:eastAsia="Times New Roman"/>
        </w:rPr>
        <w:t>Serves individual consumers who purchase products for home use and businesses.</w:t>
      </w:r>
    </w:p>
    <w:p w14:paraId="1D7A3669" w14:textId="77777777" w:rsidR="005B0BB3" w:rsidRPr="00D94157" w:rsidRDefault="005B0BB3" w:rsidP="00D94157">
      <w:pPr>
        <w:pStyle w:val="ListParagraph"/>
        <w:numPr>
          <w:ilvl w:val="1"/>
          <w:numId w:val="23"/>
        </w:numPr>
        <w:rPr>
          <w:rFonts w:eastAsia="Times New Roman"/>
        </w:rPr>
      </w:pPr>
      <w:r w:rsidRPr="00D94157">
        <w:rPr>
          <w:rFonts w:eastAsia="Times New Roman"/>
        </w:rPr>
        <w:t>Retailers stock products along with other similar and complementary electronic products.</w:t>
      </w:r>
    </w:p>
    <w:p w14:paraId="7486133D" w14:textId="77777777" w:rsidR="005B0BB3" w:rsidRPr="00D94157" w:rsidRDefault="005B0BB3" w:rsidP="00D94157">
      <w:pPr>
        <w:pStyle w:val="ListParagraph"/>
        <w:numPr>
          <w:ilvl w:val="1"/>
          <w:numId w:val="23"/>
        </w:numPr>
        <w:rPr>
          <w:rFonts w:eastAsia="Times New Roman"/>
        </w:rPr>
      </w:pPr>
      <w:r w:rsidRPr="00D94157">
        <w:rPr>
          <w:rFonts w:eastAsia="Times New Roman"/>
        </w:rPr>
        <w:t>Provides point-of-purchase support for in-person shoppers.</w:t>
      </w:r>
    </w:p>
    <w:p w14:paraId="569CF4BC" w14:textId="77777777" w:rsidR="005B0BB3" w:rsidRPr="00D94157" w:rsidRDefault="005B0BB3" w:rsidP="00D94157">
      <w:pPr>
        <w:pStyle w:val="ListParagraph"/>
        <w:numPr>
          <w:ilvl w:val="0"/>
          <w:numId w:val="23"/>
        </w:numPr>
        <w:rPr>
          <w:rFonts w:eastAsia="Times New Roman"/>
          <w:b/>
          <w:bCs/>
        </w:rPr>
      </w:pPr>
      <w:r w:rsidRPr="00D94157">
        <w:rPr>
          <w:rFonts w:eastAsia="Times New Roman"/>
          <w:b/>
          <w:bCs/>
        </w:rPr>
        <w:t>Channel 2: Direct Channel</w:t>
      </w:r>
    </w:p>
    <w:p w14:paraId="5E65A796" w14:textId="77777777" w:rsidR="005B0BB3" w:rsidRPr="00D94157" w:rsidRDefault="005B0BB3" w:rsidP="00D94157">
      <w:pPr>
        <w:pStyle w:val="ListParagraph"/>
        <w:numPr>
          <w:ilvl w:val="1"/>
          <w:numId w:val="23"/>
        </w:numPr>
        <w:rPr>
          <w:rFonts w:eastAsia="Times New Roman"/>
        </w:rPr>
      </w:pPr>
      <w:r w:rsidRPr="00D94157">
        <w:rPr>
          <w:rFonts w:eastAsia="Times New Roman"/>
        </w:rPr>
        <w:t>Firms sell products directly to final customers via an e-commerce channel.</w:t>
      </w:r>
    </w:p>
    <w:p w14:paraId="7CDB16C8" w14:textId="77777777" w:rsidR="005B0BB3" w:rsidRPr="00D94157" w:rsidRDefault="005B0BB3" w:rsidP="00D94157">
      <w:pPr>
        <w:pStyle w:val="ListParagraph"/>
        <w:numPr>
          <w:ilvl w:val="1"/>
          <w:numId w:val="23"/>
        </w:numPr>
        <w:rPr>
          <w:rFonts w:eastAsia="Times New Roman"/>
        </w:rPr>
      </w:pPr>
      <w:r w:rsidRPr="00D94157">
        <w:rPr>
          <w:rFonts w:eastAsia="Times New Roman"/>
        </w:rPr>
        <w:t>The price in the direct channel is the final price paid by customers.</w:t>
      </w:r>
    </w:p>
    <w:p w14:paraId="7C05E912" w14:textId="77777777" w:rsidR="005B0BB3" w:rsidRPr="00726420" w:rsidRDefault="005B0BB3" w:rsidP="00D94157">
      <w:pPr>
        <w:rPr>
          <w:rFonts w:eastAsia="Times New Roman"/>
        </w:rPr>
      </w:pPr>
      <w:r w:rsidRPr="00726420">
        <w:rPr>
          <w:rFonts w:eastAsia="Times New Roman"/>
        </w:rPr>
        <w:t xml:space="preserve">Alternative distribution channels tap into common and distinct customers, partially competing with each other. Some customers only purchase a </w:t>
      </w:r>
      <w:r>
        <w:rPr>
          <w:rFonts w:eastAsia="Times New Roman"/>
        </w:rPr>
        <w:t>products</w:t>
      </w:r>
      <w:r w:rsidRPr="00726420">
        <w:rPr>
          <w:rFonts w:eastAsia="Times New Roman"/>
        </w:rPr>
        <w:t xml:space="preserve"> product if it's available in their preferred distribution </w:t>
      </w:r>
      <w:r w:rsidRPr="00726420">
        <w:rPr>
          <w:rFonts w:eastAsia="Times New Roman"/>
        </w:rPr>
        <w:lastRenderedPageBreak/>
        <w:t>channel, while others shift some of their purchases towards new channels as they become available. Introducing new channels can grow the market by attracting channel-captive customers who did not purchase previously due to the absence of products in their preferred channel.</w:t>
      </w:r>
    </w:p>
    <w:p w14:paraId="09CB3F78" w14:textId="77777777" w:rsidR="005B0BB3" w:rsidRPr="00726420" w:rsidRDefault="005B0BB3" w:rsidP="00D94157">
      <w:pPr>
        <w:rPr>
          <w:rFonts w:eastAsia="Times New Roman"/>
        </w:rPr>
      </w:pPr>
      <w:r w:rsidRPr="00726420">
        <w:rPr>
          <w:rFonts w:eastAsia="Times New Roman"/>
        </w:rPr>
        <w:t>Differential order processing costs accrue for sales in these two channels in all regions: $4/unit for Channel 1 (Retail) and $24/unit for Channel 2 (Direct).</w:t>
      </w:r>
    </w:p>
    <w:p w14:paraId="554E8FAC" w14:textId="77777777" w:rsidR="005B0BB3" w:rsidRPr="00726420" w:rsidRDefault="005B0BB3" w:rsidP="003D7A53">
      <w:pPr>
        <w:pStyle w:val="Heading2"/>
        <w:spacing w:before="120" w:after="120"/>
        <w:rPr>
          <w:rFonts w:eastAsia="Times New Roman"/>
        </w:rPr>
      </w:pPr>
      <w:bookmarkStart w:id="64" w:name="_Toc176486627"/>
      <w:r w:rsidRPr="00726420">
        <w:rPr>
          <w:rFonts w:eastAsia="Times New Roman"/>
        </w:rPr>
        <w:t>Price Decisions</w:t>
      </w:r>
      <w:bookmarkEnd w:id="64"/>
    </w:p>
    <w:p w14:paraId="41EA9259" w14:textId="77777777" w:rsidR="005B0BB3" w:rsidRPr="00726420" w:rsidRDefault="005B0BB3" w:rsidP="00D94157">
      <w:pPr>
        <w:rPr>
          <w:rFonts w:eastAsia="Times New Roman"/>
        </w:rPr>
      </w:pPr>
      <w:r w:rsidRPr="00726420">
        <w:rPr>
          <w:rFonts w:eastAsia="Times New Roman"/>
        </w:rPr>
        <w:t>You set prices for each product in each region and channel every quarter. The retail channel price is the bulk-rate price for units purchased for resale by retailers. In the direct channel, you set the final price paid by end-users.</w:t>
      </w:r>
    </w:p>
    <w:p w14:paraId="5EFD4A81" w14:textId="77777777" w:rsidR="005B0BB3" w:rsidRPr="00D94157" w:rsidRDefault="005B0BB3" w:rsidP="00D94157">
      <w:pPr>
        <w:pStyle w:val="ListParagraph"/>
        <w:numPr>
          <w:ilvl w:val="0"/>
          <w:numId w:val="24"/>
        </w:numPr>
        <w:rPr>
          <w:rFonts w:eastAsia="Times New Roman"/>
          <w:b/>
          <w:bCs/>
        </w:rPr>
      </w:pPr>
      <w:r w:rsidRPr="00D94157">
        <w:rPr>
          <w:rFonts w:eastAsia="Times New Roman"/>
          <w:b/>
          <w:bCs/>
        </w:rPr>
        <w:t>Retail Channel Pricing</w:t>
      </w:r>
    </w:p>
    <w:p w14:paraId="36201F77" w14:textId="77777777" w:rsidR="005B0BB3" w:rsidRPr="00D94157" w:rsidRDefault="005B0BB3" w:rsidP="00D94157">
      <w:pPr>
        <w:pStyle w:val="ListParagraph"/>
        <w:numPr>
          <w:ilvl w:val="1"/>
          <w:numId w:val="24"/>
        </w:numPr>
        <w:rPr>
          <w:rFonts w:eastAsia="Times New Roman"/>
        </w:rPr>
      </w:pPr>
      <w:r w:rsidRPr="00D94157">
        <w:rPr>
          <w:rFonts w:eastAsia="Times New Roman"/>
        </w:rPr>
        <w:t>You set the manufacturer price, which is marked up by retailers.</w:t>
      </w:r>
    </w:p>
    <w:p w14:paraId="0963E197" w14:textId="77777777" w:rsidR="005B0BB3" w:rsidRPr="00D94157" w:rsidRDefault="005B0BB3" w:rsidP="00D94157">
      <w:pPr>
        <w:pStyle w:val="ListParagraph"/>
        <w:numPr>
          <w:ilvl w:val="1"/>
          <w:numId w:val="24"/>
        </w:numPr>
        <w:rPr>
          <w:rFonts w:eastAsia="Times New Roman"/>
        </w:rPr>
      </w:pPr>
      <w:r w:rsidRPr="00D94157">
        <w:rPr>
          <w:rFonts w:eastAsia="Times New Roman"/>
        </w:rPr>
        <w:t>Consult current research studies to determine average retailer prices in various regions.</w:t>
      </w:r>
    </w:p>
    <w:p w14:paraId="57D20AA9" w14:textId="77777777" w:rsidR="005B0BB3" w:rsidRPr="00D94157" w:rsidRDefault="005B0BB3" w:rsidP="00D94157">
      <w:pPr>
        <w:pStyle w:val="ListParagraph"/>
        <w:numPr>
          <w:ilvl w:val="1"/>
          <w:numId w:val="24"/>
        </w:numPr>
        <w:rPr>
          <w:rFonts w:eastAsia="Times New Roman"/>
        </w:rPr>
      </w:pPr>
      <w:r w:rsidRPr="00D94157">
        <w:rPr>
          <w:rFonts w:eastAsia="Times New Roman"/>
        </w:rPr>
        <w:t>You do not control final selling prices in the retail channel.</w:t>
      </w:r>
    </w:p>
    <w:p w14:paraId="2FEFE710" w14:textId="77777777" w:rsidR="005B0BB3" w:rsidRPr="00D94157" w:rsidRDefault="005B0BB3" w:rsidP="00D94157">
      <w:pPr>
        <w:pStyle w:val="ListParagraph"/>
        <w:numPr>
          <w:ilvl w:val="0"/>
          <w:numId w:val="24"/>
        </w:numPr>
        <w:rPr>
          <w:rFonts w:eastAsia="Times New Roman"/>
          <w:b/>
          <w:bCs/>
        </w:rPr>
      </w:pPr>
      <w:r w:rsidRPr="00D94157">
        <w:rPr>
          <w:rFonts w:eastAsia="Times New Roman"/>
          <w:b/>
          <w:bCs/>
        </w:rPr>
        <w:t>Direct Channel Pricing</w:t>
      </w:r>
    </w:p>
    <w:p w14:paraId="21801958" w14:textId="77777777" w:rsidR="005B0BB3" w:rsidRPr="00D94157" w:rsidRDefault="005B0BB3" w:rsidP="00D94157">
      <w:pPr>
        <w:pStyle w:val="ListParagraph"/>
        <w:numPr>
          <w:ilvl w:val="1"/>
          <w:numId w:val="24"/>
        </w:numPr>
        <w:rPr>
          <w:rFonts w:eastAsia="Times New Roman"/>
        </w:rPr>
      </w:pPr>
      <w:r w:rsidRPr="00D94157">
        <w:rPr>
          <w:rFonts w:eastAsia="Times New Roman"/>
        </w:rPr>
        <w:t>You control the final selling prices as you sell directly to end-users.</w:t>
      </w:r>
    </w:p>
    <w:p w14:paraId="4A591837" w14:textId="77777777" w:rsidR="005B0BB3" w:rsidRPr="00726420" w:rsidRDefault="005B0BB3" w:rsidP="00D94157">
      <w:pPr>
        <w:rPr>
          <w:rFonts w:eastAsia="Times New Roman"/>
        </w:rPr>
      </w:pPr>
      <w:r w:rsidRPr="00726420">
        <w:rPr>
          <w:rFonts w:eastAsia="Times New Roman"/>
        </w:rPr>
        <w:t>Potential cross-channel competition should be considered when setting prices. Higher prices are usually associated with lower demand levels in all markets and channels. Price sensitivities in the markets are unknown, and you will need to learn about price responsiveness through experience and research studies.</w:t>
      </w:r>
    </w:p>
    <w:p w14:paraId="5702C840" w14:textId="77777777" w:rsidR="005B0BB3" w:rsidRPr="00726420" w:rsidRDefault="005B0BB3" w:rsidP="00D94157">
      <w:pPr>
        <w:rPr>
          <w:rFonts w:eastAsia="Times New Roman"/>
        </w:rPr>
      </w:pPr>
      <w:r w:rsidRPr="00726420">
        <w:rPr>
          <w:rFonts w:eastAsia="Times New Roman"/>
        </w:rPr>
        <w:t>Price adjustments incur costs due to managerial efforts, customer-facing communications, and physical costs (menu costs). Each price change for a product in a channel and region costs $10,000 plus $200 per dollar change in price (increase or decrease) and 0.25% of current-quarter revenues. These costs are recorded as "Price Changes" in your firm's profit-and-loss statements in the quarter the price change occurs.</w:t>
      </w:r>
    </w:p>
    <w:p w14:paraId="20C92A06" w14:textId="77777777" w:rsidR="005B0BB3" w:rsidRPr="00726420" w:rsidRDefault="005B0BB3" w:rsidP="003D7A53">
      <w:pPr>
        <w:pStyle w:val="Heading2"/>
        <w:spacing w:before="120" w:after="120"/>
        <w:rPr>
          <w:rFonts w:eastAsia="Times New Roman"/>
        </w:rPr>
      </w:pPr>
      <w:bookmarkStart w:id="65" w:name="_Toc176486628"/>
      <w:r w:rsidRPr="00726420">
        <w:rPr>
          <w:rFonts w:eastAsia="Times New Roman"/>
        </w:rPr>
        <w:t>Marketing Spending Decisions</w:t>
      </w:r>
      <w:bookmarkEnd w:id="65"/>
    </w:p>
    <w:p w14:paraId="605DFBCC" w14:textId="77777777" w:rsidR="005B0BB3" w:rsidRPr="00726420" w:rsidRDefault="005B0BB3" w:rsidP="00E01943">
      <w:pPr>
        <w:rPr>
          <w:rFonts w:eastAsia="Times New Roman"/>
        </w:rPr>
      </w:pPr>
      <w:r w:rsidRPr="00726420">
        <w:rPr>
          <w:rFonts w:eastAsia="Times New Roman"/>
        </w:rPr>
        <w:t>A marketing spending budget is required for each product in each region and channel. Managed by your firm’s region and channel managers, this budget covers advertising, promotion, and sales force efforts. Allocate funds as you see fit; spending does not have to be equal in all regions and channels.</w:t>
      </w:r>
    </w:p>
    <w:p w14:paraId="1091B63A" w14:textId="77777777" w:rsidR="005B0BB3" w:rsidRPr="00726420" w:rsidRDefault="005B0BB3" w:rsidP="00E01943">
      <w:pPr>
        <w:rPr>
          <w:rFonts w:eastAsia="Times New Roman"/>
        </w:rPr>
      </w:pPr>
      <w:r w:rsidRPr="00726420">
        <w:rPr>
          <w:rFonts w:eastAsia="Times New Roman"/>
        </w:rPr>
        <w:t xml:space="preserve">Corporate policy limits marketing spending variations to $100,000 from their initial values for any product in any channel and region. Marketing spending is believed to increase demand for </w:t>
      </w:r>
      <w:r>
        <w:rPr>
          <w:rFonts w:eastAsia="Times New Roman"/>
        </w:rPr>
        <w:t>products</w:t>
      </w:r>
      <w:r w:rsidRPr="00726420">
        <w:rPr>
          <w:rFonts w:eastAsia="Times New Roman"/>
        </w:rPr>
        <w:t>, though the relationship between spending and sales is unknown. You'll need to learn about marketing's influence on sales through your experience.</w:t>
      </w:r>
    </w:p>
    <w:p w14:paraId="34D3748F" w14:textId="2BEE43B5" w:rsidR="003D7A53" w:rsidRDefault="005B0BB3" w:rsidP="00E01943">
      <w:pPr>
        <w:rPr>
          <w:rFonts w:eastAsia="Times New Roman"/>
        </w:rPr>
      </w:pPr>
      <w:r w:rsidRPr="00726420">
        <w:rPr>
          <w:rFonts w:eastAsia="Times New Roman"/>
        </w:rPr>
        <w:t>Since channels overlap, marketing spending in one channel of a region will have some spillover influence on customers in the other channel. Marketing efforts typically target a broad audience, not specific channels.</w:t>
      </w:r>
      <w:r>
        <w:rPr>
          <w:rFonts w:eastAsia="Times New Roman"/>
        </w:rPr>
        <w:t xml:space="preserve">  </w:t>
      </w:r>
      <w:r w:rsidRPr="00726420">
        <w:rPr>
          <w:rFonts w:eastAsia="Times New Roman"/>
        </w:rPr>
        <w:t>If you drop a product from active distribution in a region or channel, reduce the marketing pending to $0. Otherwise, marketing spending will continue, potentially in anticipation of a future relaunch.</w:t>
      </w:r>
      <w:r w:rsidR="003D7A53">
        <w:rPr>
          <w:rFonts w:eastAsia="Times New Roman"/>
        </w:rPr>
        <w:br w:type="page"/>
      </w:r>
    </w:p>
    <w:p w14:paraId="49C3AA90" w14:textId="3EFC9614" w:rsidR="005B0BB3" w:rsidRPr="00E01943" w:rsidRDefault="005B0BB3" w:rsidP="00E01943">
      <w:pPr>
        <w:pStyle w:val="Heading1"/>
      </w:pPr>
      <w:bookmarkStart w:id="66" w:name="_Toc176486629"/>
      <w:r w:rsidRPr="00E01943">
        <w:lastRenderedPageBreak/>
        <w:t>Chapter 9: Forecasting Decisions</w:t>
      </w:r>
      <w:bookmarkEnd w:id="66"/>
    </w:p>
    <w:p w14:paraId="72732296" w14:textId="77777777" w:rsidR="005B0BB3" w:rsidRDefault="005B0BB3" w:rsidP="00E01943">
      <w:pPr>
        <w:rPr>
          <w:rFonts w:eastAsia="Times New Roman"/>
        </w:rPr>
      </w:pPr>
      <w:r>
        <w:rPr>
          <w:rFonts w:eastAsia="Times New Roman"/>
        </w:rPr>
        <w:t>Good forecasts are important. In FLEX, quarterly sales volume forecasts are required for retail and direct channel sales in each region for each of your products. While explicit recorded replacement parts forecasts are not required, you will need to forecast replacement parts demand to manage your inventories of sub-assemblies.</w:t>
      </w:r>
    </w:p>
    <w:p w14:paraId="4602D13F" w14:textId="77777777" w:rsidR="005B0BB3" w:rsidRDefault="005B0BB3" w:rsidP="003D7A53">
      <w:pPr>
        <w:pStyle w:val="Heading2"/>
        <w:spacing w:before="120" w:after="120"/>
        <w:rPr>
          <w:rFonts w:eastAsia="Times New Roman"/>
        </w:rPr>
      </w:pPr>
      <w:bookmarkStart w:id="67" w:name="_Toc176486630"/>
      <w:r>
        <w:rPr>
          <w:rFonts w:eastAsia="Times New Roman"/>
        </w:rPr>
        <w:t>Impact of Forecasting Accuracy</w:t>
      </w:r>
      <w:bookmarkEnd w:id="67"/>
    </w:p>
    <w:p w14:paraId="7522485B" w14:textId="77777777" w:rsidR="005B0BB3" w:rsidRDefault="005B0BB3" w:rsidP="00E01943">
      <w:pPr>
        <w:rPr>
          <w:rFonts w:eastAsia="Times New Roman"/>
        </w:rPr>
      </w:pPr>
      <w:r>
        <w:rPr>
          <w:rFonts w:eastAsia="Times New Roman"/>
        </w:rPr>
        <w:t>Accurate forecasting is critical for managing administrative overhead costs. For every 1% inaccuracy in your sales volume forecasts, administrative overhead costs increase by 1%. For example, a forecast error of 10% (whether positive or negative) for a product in a region increases the administrative overhead costs for that product in that region by 10%.</w:t>
      </w:r>
    </w:p>
    <w:p w14:paraId="3F3ECF88" w14:textId="77777777" w:rsidR="005B0BB3" w:rsidRPr="00E01943" w:rsidRDefault="005B0BB3" w:rsidP="00E01943">
      <w:pPr>
        <w:pStyle w:val="ListParagraph"/>
        <w:numPr>
          <w:ilvl w:val="0"/>
          <w:numId w:val="25"/>
        </w:numPr>
        <w:rPr>
          <w:rFonts w:eastAsia="Times New Roman"/>
        </w:rPr>
      </w:pPr>
      <w:r w:rsidRPr="00E01943">
        <w:rPr>
          <w:rFonts w:eastAsia="Times New Roman"/>
          <w:b/>
          <w:bCs/>
        </w:rPr>
        <w:t>Maximum Penalty</w:t>
      </w:r>
      <w:r w:rsidRPr="00E01943">
        <w:rPr>
          <w:rFonts w:eastAsia="Times New Roman"/>
        </w:rPr>
        <w:t>: The maximum administrative overhead penalty associated with sales forecasting inaccuracy for each product in each region is a doubling of administrative overhead.</w:t>
      </w:r>
    </w:p>
    <w:p w14:paraId="67AC73A3" w14:textId="77777777" w:rsidR="005B0BB3" w:rsidRPr="00E01943" w:rsidRDefault="005B0BB3" w:rsidP="00E01943">
      <w:pPr>
        <w:pStyle w:val="ListParagraph"/>
        <w:numPr>
          <w:ilvl w:val="0"/>
          <w:numId w:val="25"/>
        </w:numPr>
        <w:rPr>
          <w:rFonts w:eastAsia="Times New Roman"/>
        </w:rPr>
      </w:pPr>
      <w:r w:rsidRPr="00E01943">
        <w:rPr>
          <w:rFonts w:eastAsia="Times New Roman"/>
          <w:b/>
          <w:bCs/>
        </w:rPr>
        <w:t>Forecast Error Costs</w:t>
      </w:r>
      <w:r w:rsidRPr="00E01943">
        <w:rPr>
          <w:rFonts w:eastAsia="Times New Roman"/>
        </w:rPr>
        <w:t>: Forecast error costs are recorded as “Forecast Inaccuracy” costs on your firm’s profit-and-loss statements. The reported base administrative overhead costs are always $80,000/quarter and $120,000/quarter per product in channels 1 and 2, respectively, in all market regions.</w:t>
      </w:r>
    </w:p>
    <w:p w14:paraId="5DDD2F3F" w14:textId="77777777" w:rsidR="005B0BB3" w:rsidRDefault="005B0BB3" w:rsidP="00E01943">
      <w:pPr>
        <w:rPr>
          <w:rFonts w:eastAsia="Times New Roman"/>
        </w:rPr>
      </w:pPr>
      <w:r>
        <w:rPr>
          <w:rFonts w:eastAsia="Times New Roman"/>
        </w:rPr>
        <w:t>Sales volume forecasting decisions are independent of your procurement and production decisions. Sales volume forecasting decisions are your best estimates of customer demand. However, your actual procurement and production decisions will be based on additional factors, such as fixed order costs and target inventory levels.</w:t>
      </w:r>
    </w:p>
    <w:p w14:paraId="096A6778" w14:textId="77777777" w:rsidR="005B0BB3" w:rsidRDefault="005B0BB3" w:rsidP="003D7A53">
      <w:pPr>
        <w:pStyle w:val="Heading2"/>
        <w:spacing w:before="120" w:after="120"/>
        <w:rPr>
          <w:rFonts w:eastAsia="Times New Roman"/>
        </w:rPr>
      </w:pPr>
      <w:bookmarkStart w:id="68" w:name="_Toc176486631"/>
      <w:r>
        <w:rPr>
          <w:rFonts w:eastAsia="Times New Roman"/>
        </w:rPr>
        <w:t>Forecasting Accuracy Calculation</w:t>
      </w:r>
      <w:bookmarkEnd w:id="68"/>
    </w:p>
    <w:p w14:paraId="5210296E" w14:textId="77777777" w:rsidR="005B0BB3" w:rsidRDefault="005B0BB3" w:rsidP="00E01943">
      <w:pPr>
        <w:rPr>
          <w:rFonts w:eastAsia="Times New Roman"/>
        </w:rPr>
      </w:pPr>
      <w:r>
        <w:rPr>
          <w:rFonts w:eastAsia="Times New Roman"/>
        </w:rPr>
        <w:t>Forecasting accuracy is one of the components of the multi-factor FLEX performance evaluation scorecard described in Chapter 15. Forecasting accuracy influences operating performance both directly (via adjustments in base administrative overhead for forecasting inaccuracies) and indirectly (via inventory pipeline inefficiencies [too much or too little inventory]).</w:t>
      </w:r>
    </w:p>
    <w:p w14:paraId="1AB16766" w14:textId="77777777" w:rsidR="00E01943" w:rsidRDefault="0061690E" w:rsidP="00E01943">
      <w:pPr>
        <w:pStyle w:val="ListParagraph"/>
        <w:numPr>
          <w:ilvl w:val="0"/>
          <w:numId w:val="40"/>
        </w:numPr>
        <w:rPr>
          <w:rFonts w:eastAsia="Times New Roman"/>
        </w:rPr>
      </w:pPr>
      <w:r w:rsidRPr="00E01943">
        <w:rPr>
          <w:rFonts w:eastAsia="Times New Roman"/>
          <w:b/>
          <w:bCs/>
        </w:rPr>
        <w:t>Forecasting Accuracy Formula</w:t>
      </w:r>
      <w:r w:rsidRPr="00E01943">
        <w:rPr>
          <w:rFonts w:eastAsia="Times New Roman"/>
        </w:rPr>
        <w:t>:</w:t>
      </w:r>
    </w:p>
    <w:p w14:paraId="6BBA99C6" w14:textId="6C913BD6" w:rsidR="0061690E" w:rsidRPr="00E01943" w:rsidRDefault="0061690E" w:rsidP="00E01943">
      <w:pPr>
        <w:pStyle w:val="ListParagraph"/>
        <w:ind w:left="360"/>
        <w:jc w:val="left"/>
        <w:rPr>
          <w:rFonts w:eastAsia="Times New Roman"/>
        </w:rPr>
      </w:pPr>
      <w:r w:rsidRPr="00E01943">
        <w:rPr>
          <w:rFonts w:eastAsia="Times New Roman"/>
        </w:rPr>
        <w:t>Forecasting Accuracy=100×(1−</w:t>
      </w:r>
      <w:r w:rsidRPr="00E01943">
        <w:rPr>
          <w:rFonts w:ascii="Cambria Math" w:eastAsia="Times New Roman" w:hAnsi="Cambria Math" w:cs="Cambria Math"/>
        </w:rPr>
        <w:t>∣</w:t>
      </w:r>
      <w:r w:rsidRPr="00E01943">
        <w:rPr>
          <w:rFonts w:eastAsia="Times New Roman"/>
        </w:rPr>
        <w:t>Forecast−Actual</w:t>
      </w:r>
      <w:r w:rsidRPr="00E01943">
        <w:rPr>
          <w:rFonts w:ascii="Cambria Math" w:eastAsia="Times New Roman" w:hAnsi="Cambria Math" w:cs="Cambria Math"/>
        </w:rPr>
        <w:t>∣</w:t>
      </w:r>
      <w:r w:rsidRPr="00E01943">
        <w:rPr>
          <w:rFonts w:eastAsia="Times New Roman"/>
        </w:rPr>
        <w:t>Actual)\text{Forecasting Accuracy} = 100 \times \left(1 - \frac{|\text{Forecast} - \text{Actual}|}{\text{Actual}}\right)Forecasting Accuracy=100×(1−Actual</w:t>
      </w:r>
      <w:r w:rsidRPr="00E01943">
        <w:rPr>
          <w:rFonts w:ascii="Cambria Math" w:eastAsia="Times New Roman" w:hAnsi="Cambria Math" w:cs="Cambria Math"/>
        </w:rPr>
        <w:t>∣</w:t>
      </w:r>
      <w:r w:rsidRPr="00E01943">
        <w:rPr>
          <w:rFonts w:eastAsia="Times New Roman"/>
        </w:rPr>
        <w:t>Forecast−Actual</w:t>
      </w:r>
      <w:r w:rsidRPr="00E01943">
        <w:rPr>
          <w:rFonts w:ascii="Cambria Math" w:eastAsia="Times New Roman" w:hAnsi="Cambria Math" w:cs="Cambria Math"/>
        </w:rPr>
        <w:t>∣</w:t>
      </w:r>
      <w:r w:rsidRPr="00E01943">
        <w:rPr>
          <w:rFonts w:eastAsia="Times New Roman"/>
        </w:rPr>
        <w:t>​)</w:t>
      </w:r>
    </w:p>
    <w:p w14:paraId="70AA2FE5" w14:textId="77777777" w:rsidR="0061690E" w:rsidRPr="00E01943" w:rsidRDefault="0061690E" w:rsidP="00E01943">
      <w:pPr>
        <w:pStyle w:val="ListParagraph"/>
        <w:numPr>
          <w:ilvl w:val="1"/>
          <w:numId w:val="40"/>
        </w:numPr>
        <w:spacing w:after="0"/>
        <w:rPr>
          <w:rFonts w:eastAsia="Times New Roman"/>
        </w:rPr>
      </w:pPr>
      <w:r w:rsidRPr="00E01943">
        <w:rPr>
          <w:rFonts w:eastAsia="Times New Roman"/>
          <w:b/>
          <w:bCs/>
        </w:rPr>
        <w:t>For example</w:t>
      </w:r>
      <w:r w:rsidRPr="00E01943">
        <w:rPr>
          <w:rFonts w:eastAsia="Times New Roman"/>
        </w:rPr>
        <w:t>, a forecast value of 11,000 and an actual value of 8,000 results in a forecasting accuracy of:</w:t>
      </w:r>
    </w:p>
    <w:p w14:paraId="02CD9F04" w14:textId="77777777" w:rsidR="00E01943" w:rsidRDefault="0061690E" w:rsidP="00E01943">
      <w:pPr>
        <w:rPr>
          <w:rFonts w:eastAsia="Times New Roman"/>
        </w:rPr>
      </w:pPr>
      <w:r>
        <w:rPr>
          <w:rFonts w:eastAsia="Times New Roman"/>
        </w:rPr>
        <w:t>100×(1−</w:t>
      </w:r>
      <w:r>
        <w:rPr>
          <w:rFonts w:ascii="Cambria Math" w:eastAsia="Times New Roman" w:hAnsi="Cambria Math" w:cs="Cambria Math"/>
        </w:rPr>
        <w:t>∣</w:t>
      </w:r>
      <w:r>
        <w:rPr>
          <w:rFonts w:eastAsia="Times New Roman"/>
        </w:rPr>
        <w:t>11,000−8,000</w:t>
      </w:r>
      <w:r>
        <w:rPr>
          <w:rFonts w:ascii="Cambria Math" w:eastAsia="Times New Roman" w:hAnsi="Cambria Math" w:cs="Cambria Math"/>
        </w:rPr>
        <w:t>∣</w:t>
      </w:r>
      <w:r>
        <w:rPr>
          <w:rFonts w:eastAsia="Times New Roman"/>
        </w:rPr>
        <w:t>8,000)=100×(1−3,0008,000)=100×(1−0.375)=62.5%100 \times \left(1 - \frac{|11,000 - 8,000|}{8,000}\right) = 100 \times \left(1 - \frac{3,000}{8,000}\right) = 100 \times (1 - 0.375) = 62.5\%100×(1−8,000</w:t>
      </w:r>
      <w:r>
        <w:rPr>
          <w:rFonts w:ascii="Cambria Math" w:eastAsia="Times New Roman" w:hAnsi="Cambria Math" w:cs="Cambria Math"/>
        </w:rPr>
        <w:t>∣</w:t>
      </w:r>
      <w:r>
        <w:rPr>
          <w:rFonts w:eastAsia="Times New Roman"/>
        </w:rPr>
        <w:t>11,000−8,000</w:t>
      </w:r>
      <w:r>
        <w:rPr>
          <w:rFonts w:ascii="Cambria Math" w:eastAsia="Times New Roman" w:hAnsi="Cambria Math" w:cs="Cambria Math"/>
        </w:rPr>
        <w:t>∣</w:t>
      </w:r>
      <w:r>
        <w:rPr>
          <w:rFonts w:eastAsia="Times New Roman"/>
        </w:rPr>
        <w:t>​)=100×(1−8,0003,000​)=100×(1−0.375)=62.5%</w:t>
      </w:r>
    </w:p>
    <w:p w14:paraId="14165BF6" w14:textId="255A1D0B" w:rsidR="005B0BB3" w:rsidRPr="00E01943" w:rsidRDefault="0061690E" w:rsidP="00E01943">
      <w:pPr>
        <w:spacing w:before="0" w:after="200"/>
        <w:rPr>
          <w:rFonts w:eastAsia="Times New Roman"/>
        </w:rPr>
      </w:pPr>
      <w:r>
        <w:rPr>
          <w:rFonts w:eastAsia="Times New Roman"/>
        </w:rPr>
        <w:t>The minimum possible value of forecasting accuracy is 0.0%. For example, with an actual sales volume of 8,000, a forecast above 16,000 results in a forecasting accuracy score of 0.0%.</w:t>
      </w:r>
    </w:p>
    <w:p w14:paraId="3ECDFB6A" w14:textId="7953D556" w:rsidR="005B0BB3" w:rsidRPr="00E01943" w:rsidRDefault="005B0BB3" w:rsidP="00E01943">
      <w:pPr>
        <w:pStyle w:val="Heading1"/>
      </w:pPr>
      <w:bookmarkStart w:id="69" w:name="_Toc176486632"/>
      <w:r w:rsidRPr="00E01943">
        <w:lastRenderedPageBreak/>
        <w:t>Chapter 10: Enterprise Integration</w:t>
      </w:r>
      <w:bookmarkEnd w:id="69"/>
    </w:p>
    <w:p w14:paraId="7F32D457" w14:textId="77777777" w:rsidR="005B0BB3" w:rsidRDefault="005B0BB3" w:rsidP="00E01943">
      <w:pPr>
        <w:rPr>
          <w:rFonts w:eastAsia="Times New Roman"/>
        </w:rPr>
      </w:pPr>
      <w:r>
        <w:rPr>
          <w:rFonts w:eastAsia="Times New Roman"/>
        </w:rPr>
        <w:t>Effective enterprise integration is essential for optimizing supply chain operations and ensuring seamless collaboration with partners. In the FLEX Supply Chain Management Simulation, you are responsible for making strategic decisions that enhance Enterprise IT integration across your firm's supply chain and with external partners.</w:t>
      </w:r>
    </w:p>
    <w:p w14:paraId="5C090EB5" w14:textId="3AAAE7E4" w:rsidR="005B0BB3" w:rsidRDefault="005B0BB3" w:rsidP="00E01943">
      <w:pPr>
        <w:pStyle w:val="Heading2"/>
        <w:rPr>
          <w:rFonts w:eastAsia="Times New Roman"/>
        </w:rPr>
      </w:pPr>
      <w:bookmarkStart w:id="70" w:name="_Toc176486633"/>
      <w:r>
        <w:rPr>
          <w:rFonts w:eastAsia="Times New Roman"/>
        </w:rPr>
        <w:t xml:space="preserve">IT Synchronization </w:t>
      </w:r>
      <w:r w:rsidR="00E01943">
        <w:rPr>
          <w:rFonts w:eastAsia="Times New Roman"/>
        </w:rPr>
        <w:t>w</w:t>
      </w:r>
      <w:r>
        <w:rPr>
          <w:rFonts w:eastAsia="Times New Roman"/>
        </w:rPr>
        <w:t>ith Plant-To-DC Carriers</w:t>
      </w:r>
      <w:bookmarkEnd w:id="70"/>
    </w:p>
    <w:p w14:paraId="62860E64" w14:textId="77777777" w:rsidR="005B0BB3" w:rsidRDefault="005B0BB3" w:rsidP="00E01943">
      <w:pPr>
        <w:rPr>
          <w:rFonts w:eastAsia="Times New Roman"/>
        </w:rPr>
      </w:pPr>
      <w:r>
        <w:rPr>
          <w:rFonts w:eastAsia="Times New Roman"/>
        </w:rPr>
        <w:t>You coordinate your transportation needs with specific plant-to-DC carriers via IT synchronization efforts. By linking your IT system with those of partners, an enhanced degree of supply chain synchronization is achieved in transportation with corresponding improvements in surface transportation delivery performance.</w:t>
      </w:r>
    </w:p>
    <w:p w14:paraId="4BE30DF6" w14:textId="77777777" w:rsidR="005B0BB3" w:rsidRDefault="005B0BB3" w:rsidP="00E01943">
      <w:pPr>
        <w:rPr>
          <w:rFonts w:eastAsia="Times New Roman"/>
        </w:rPr>
      </w:pPr>
      <w:r>
        <w:rPr>
          <w:rFonts w:eastAsia="Times New Roman"/>
        </w:rPr>
        <w:t>The specifics of plant-to-DC carrier IT synchronization within FLEX are as follows:</w:t>
      </w:r>
    </w:p>
    <w:p w14:paraId="609B64F7" w14:textId="77777777" w:rsidR="005B0BB3" w:rsidRPr="00E01943" w:rsidRDefault="005B0BB3" w:rsidP="00E01943">
      <w:pPr>
        <w:pStyle w:val="ListParagraph"/>
        <w:numPr>
          <w:ilvl w:val="0"/>
          <w:numId w:val="27"/>
        </w:numPr>
        <w:rPr>
          <w:rFonts w:eastAsia="Times New Roman"/>
        </w:rPr>
      </w:pPr>
      <w:r w:rsidRPr="00E01943">
        <w:rPr>
          <w:rFonts w:eastAsia="Times New Roman"/>
          <w:b/>
          <w:bCs/>
        </w:rPr>
        <w:t>Setup and Maintenance Costs</w:t>
      </w:r>
      <w:r w:rsidRPr="00E01943">
        <w:rPr>
          <w:rFonts w:eastAsia="Times New Roman"/>
        </w:rPr>
        <w:t>: IT synchronization involves a one-time cost per carrier to implement initially and a carrier-specific ongoing per-quarter IT-synchronization maintenance cost. You may terminate IT synchronization with a plant-to-DC carrier at any time at no cost. If you subsequently decide to reestablish IT synchronization, the one-time setup cost would again accrue in the initial quarter of IT synchronization with any plant-to-DC carrier.</w:t>
      </w:r>
    </w:p>
    <w:p w14:paraId="447D4653" w14:textId="77777777" w:rsidR="005B0BB3" w:rsidRPr="00E01943" w:rsidRDefault="005B0BB3" w:rsidP="00E01943">
      <w:pPr>
        <w:pStyle w:val="ListParagraph"/>
        <w:numPr>
          <w:ilvl w:val="0"/>
          <w:numId w:val="27"/>
        </w:numPr>
        <w:rPr>
          <w:rFonts w:eastAsia="Times New Roman"/>
        </w:rPr>
      </w:pPr>
      <w:r w:rsidRPr="00E01943">
        <w:rPr>
          <w:rFonts w:eastAsia="Times New Roman"/>
          <w:b/>
          <w:bCs/>
        </w:rPr>
        <w:t>Delivery Performance Improvement</w:t>
      </w:r>
      <w:r w:rsidRPr="00E01943">
        <w:rPr>
          <w:rFonts w:eastAsia="Times New Roman"/>
        </w:rPr>
        <w:t>: IT-synchronization linkages improve surface transportation delivery performance for plant-to-DC carriers. With greater delivery reliability, the relative attractiveness of surface transport compared to air transport obviously improves.</w:t>
      </w:r>
    </w:p>
    <w:p w14:paraId="14FFBBE4" w14:textId="77777777" w:rsidR="005B0BB3" w:rsidRDefault="005B0BB3" w:rsidP="00E01943">
      <w:pPr>
        <w:rPr>
          <w:rFonts w:eastAsia="Times New Roman"/>
        </w:rPr>
      </w:pPr>
      <w:r>
        <w:rPr>
          <w:rFonts w:eastAsia="Times New Roman"/>
        </w:rPr>
        <w:t>Table below details these specifics for each plant-to-DC carrier. Your firm may establish and maintain IT synchronization with one or more plant-to-DC carriers with these costs and benefits.</w:t>
      </w:r>
    </w:p>
    <w:p w14:paraId="31D7D639" w14:textId="77777777" w:rsidR="005B0BB3" w:rsidRPr="00E01943" w:rsidRDefault="005B0BB3" w:rsidP="00E01943">
      <w:pPr>
        <w:rPr>
          <w:rFonts w:eastAsia="Times New Roman"/>
          <w:b/>
          <w:bCs/>
        </w:rPr>
      </w:pPr>
      <w:r w:rsidRPr="00E01943">
        <w:rPr>
          <w:rFonts w:eastAsia="Times New Roman"/>
          <w:b/>
          <w:bCs/>
        </w:rPr>
        <w:t>Decision options associated with each plant-to-DC carrier are as follows:</w:t>
      </w:r>
    </w:p>
    <w:p w14:paraId="40420B9E" w14:textId="77777777" w:rsidR="005B0BB3" w:rsidRPr="00E01943" w:rsidRDefault="005B0BB3" w:rsidP="00E01943">
      <w:pPr>
        <w:pStyle w:val="ListParagraph"/>
        <w:numPr>
          <w:ilvl w:val="0"/>
          <w:numId w:val="28"/>
        </w:numPr>
        <w:rPr>
          <w:rFonts w:eastAsia="Times New Roman"/>
        </w:rPr>
      </w:pPr>
      <w:r w:rsidRPr="00E01943">
        <w:rPr>
          <w:rFonts w:eastAsia="Times New Roman"/>
          <w:b/>
          <w:bCs/>
        </w:rPr>
        <w:t>Decision Option "0"</w:t>
      </w:r>
      <w:r w:rsidRPr="00E01943">
        <w:rPr>
          <w:rFonts w:eastAsia="Times New Roman"/>
        </w:rPr>
        <w:t>: Do not have IT synchronization.</w:t>
      </w:r>
    </w:p>
    <w:p w14:paraId="40C48E1B" w14:textId="77777777" w:rsidR="005B0BB3" w:rsidRPr="00E01943" w:rsidRDefault="005B0BB3" w:rsidP="00E01943">
      <w:pPr>
        <w:pStyle w:val="ListParagraph"/>
        <w:numPr>
          <w:ilvl w:val="0"/>
          <w:numId w:val="28"/>
        </w:numPr>
        <w:rPr>
          <w:rFonts w:eastAsia="Times New Roman"/>
        </w:rPr>
      </w:pPr>
      <w:r w:rsidRPr="00E01943">
        <w:rPr>
          <w:rFonts w:eastAsia="Times New Roman"/>
          <w:b/>
          <w:bCs/>
        </w:rPr>
        <w:t>Decision Option "1"</w:t>
      </w:r>
      <w:r w:rsidRPr="00E01943">
        <w:rPr>
          <w:rFonts w:eastAsia="Times New Roman"/>
        </w:rPr>
        <w:t>: Establish and maintain IT synchronization with costs and other ramifications as described above.</w:t>
      </w:r>
    </w:p>
    <w:p w14:paraId="4F8C7641" w14:textId="77777777" w:rsidR="005B0BB3" w:rsidRDefault="005B0BB3" w:rsidP="00E01943">
      <w:pPr>
        <w:rPr>
          <w:rFonts w:eastAsia="Times New Roman"/>
        </w:rPr>
      </w:pPr>
      <w:r>
        <w:rPr>
          <w:rFonts w:eastAsia="Times New Roman"/>
        </w:rPr>
        <w:t>Note that these options are carrier-specific. A separate IT-synchronization decision is required for each of the six available plant-to-DC carriers, carriers I to N.</w:t>
      </w:r>
    </w:p>
    <w:p w14:paraId="5AA16A49" w14:textId="5D08AA2B" w:rsidR="005B0BB3" w:rsidRPr="00E01943" w:rsidRDefault="005B0BB3" w:rsidP="00E01943">
      <w:pPr>
        <w:rPr>
          <w:rFonts w:eastAsia="Times New Roman"/>
          <w:b/>
          <w:bCs/>
        </w:rPr>
      </w:pPr>
      <w:r w:rsidRPr="00E01943">
        <w:rPr>
          <w:rFonts w:eastAsia="Times New Roman"/>
          <w:b/>
          <w:bCs/>
        </w:rPr>
        <w:t xml:space="preserve">Exhibit 12: IT Synchronization </w:t>
      </w:r>
      <w:r w:rsidR="00E01943">
        <w:rPr>
          <w:rFonts w:eastAsia="Times New Roman"/>
          <w:b/>
          <w:bCs/>
        </w:rPr>
        <w:t>w</w:t>
      </w:r>
      <w:r w:rsidRPr="00E01943">
        <w:rPr>
          <w:rFonts w:eastAsia="Times New Roman"/>
          <w:b/>
          <w:bCs/>
        </w:rPr>
        <w:t>ith Carriers, Costs and Benefits</w:t>
      </w:r>
    </w:p>
    <w:tbl>
      <w:tblPr>
        <w:tblStyle w:val="GridTable1Light"/>
        <w:tblW w:w="0" w:type="auto"/>
        <w:jc w:val="center"/>
        <w:tblLook w:val="04A0" w:firstRow="1" w:lastRow="0" w:firstColumn="1" w:lastColumn="0" w:noHBand="0" w:noVBand="1"/>
      </w:tblPr>
      <w:tblGrid>
        <w:gridCol w:w="3203"/>
        <w:gridCol w:w="672"/>
        <w:gridCol w:w="792"/>
        <w:gridCol w:w="672"/>
        <w:gridCol w:w="672"/>
        <w:gridCol w:w="672"/>
        <w:gridCol w:w="672"/>
      </w:tblGrid>
      <w:tr w:rsidR="005B0BB3" w14:paraId="5DAC6E95" w14:textId="77777777" w:rsidTr="00E0194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D776814" w14:textId="77777777" w:rsidR="005B0BB3" w:rsidRDefault="005B0BB3" w:rsidP="00E01943">
            <w:pPr>
              <w:spacing w:before="40" w:after="0" w:line="240" w:lineRule="auto"/>
              <w:jc w:val="left"/>
              <w:rPr>
                <w:rFonts w:eastAsia="Times New Roman" w:cs="Times New Roman"/>
                <w:b w:val="0"/>
                <w:bCs w:val="0"/>
                <w:kern w:val="2"/>
                <w:szCs w:val="24"/>
                <w14:ligatures w14:val="standardContextual"/>
              </w:rPr>
            </w:pPr>
            <w:r>
              <w:rPr>
                <w:rFonts w:eastAsia="Times New Roman" w:cs="Times New Roman"/>
                <w:kern w:val="2"/>
                <w:szCs w:val="24"/>
                <w14:ligatures w14:val="standardContextual"/>
              </w:rPr>
              <w:t>Plant-To-DC Carriers</w:t>
            </w:r>
          </w:p>
        </w:tc>
        <w:tc>
          <w:tcPr>
            <w:tcW w:w="0" w:type="auto"/>
            <w:vAlign w:val="center"/>
            <w:hideMark/>
          </w:tcPr>
          <w:p w14:paraId="68E0C73E" w14:textId="77777777" w:rsidR="005B0BB3" w:rsidRDefault="005B0BB3" w:rsidP="00E01943">
            <w:pPr>
              <w:spacing w:before="40"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kern w:val="2"/>
                <w:szCs w:val="24"/>
                <w14:ligatures w14:val="standardContextual"/>
              </w:rPr>
            </w:pPr>
            <w:r>
              <w:rPr>
                <w:rFonts w:eastAsia="Times New Roman" w:cs="Times New Roman"/>
                <w:kern w:val="2"/>
                <w:szCs w:val="24"/>
                <w14:ligatures w14:val="standardContextual"/>
              </w:rPr>
              <w:t>I</w:t>
            </w:r>
          </w:p>
        </w:tc>
        <w:tc>
          <w:tcPr>
            <w:tcW w:w="0" w:type="auto"/>
            <w:vAlign w:val="center"/>
            <w:hideMark/>
          </w:tcPr>
          <w:p w14:paraId="124878A8" w14:textId="77777777" w:rsidR="005B0BB3" w:rsidRDefault="005B0BB3" w:rsidP="00E01943">
            <w:pPr>
              <w:spacing w:before="40"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kern w:val="2"/>
                <w:szCs w:val="24"/>
                <w14:ligatures w14:val="standardContextual"/>
              </w:rPr>
            </w:pPr>
            <w:r>
              <w:rPr>
                <w:rFonts w:eastAsia="Times New Roman" w:cs="Times New Roman"/>
                <w:kern w:val="2"/>
                <w:szCs w:val="24"/>
                <w14:ligatures w14:val="standardContextual"/>
              </w:rPr>
              <w:t>J</w:t>
            </w:r>
          </w:p>
        </w:tc>
        <w:tc>
          <w:tcPr>
            <w:tcW w:w="0" w:type="auto"/>
            <w:vAlign w:val="center"/>
            <w:hideMark/>
          </w:tcPr>
          <w:p w14:paraId="0149846D" w14:textId="77777777" w:rsidR="005B0BB3" w:rsidRDefault="005B0BB3" w:rsidP="00E01943">
            <w:pPr>
              <w:spacing w:before="40"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kern w:val="2"/>
                <w:szCs w:val="24"/>
                <w14:ligatures w14:val="standardContextual"/>
              </w:rPr>
            </w:pPr>
            <w:r>
              <w:rPr>
                <w:rFonts w:eastAsia="Times New Roman" w:cs="Times New Roman"/>
                <w:kern w:val="2"/>
                <w:szCs w:val="24"/>
                <w14:ligatures w14:val="standardContextual"/>
              </w:rPr>
              <w:t>K</w:t>
            </w:r>
          </w:p>
        </w:tc>
        <w:tc>
          <w:tcPr>
            <w:tcW w:w="0" w:type="auto"/>
            <w:vAlign w:val="center"/>
            <w:hideMark/>
          </w:tcPr>
          <w:p w14:paraId="7C69F055" w14:textId="77777777" w:rsidR="005B0BB3" w:rsidRDefault="005B0BB3" w:rsidP="00E01943">
            <w:pPr>
              <w:spacing w:before="40"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kern w:val="2"/>
                <w:szCs w:val="24"/>
                <w14:ligatures w14:val="standardContextual"/>
              </w:rPr>
            </w:pPr>
            <w:r>
              <w:rPr>
                <w:rFonts w:eastAsia="Times New Roman" w:cs="Times New Roman"/>
                <w:kern w:val="2"/>
                <w:szCs w:val="24"/>
                <w14:ligatures w14:val="standardContextual"/>
              </w:rPr>
              <w:t>L</w:t>
            </w:r>
          </w:p>
        </w:tc>
        <w:tc>
          <w:tcPr>
            <w:tcW w:w="0" w:type="auto"/>
            <w:vAlign w:val="center"/>
            <w:hideMark/>
          </w:tcPr>
          <w:p w14:paraId="0735E991" w14:textId="77777777" w:rsidR="005B0BB3" w:rsidRDefault="005B0BB3" w:rsidP="00E01943">
            <w:pPr>
              <w:spacing w:before="40"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kern w:val="2"/>
                <w:szCs w:val="24"/>
                <w14:ligatures w14:val="standardContextual"/>
              </w:rPr>
            </w:pPr>
            <w:r>
              <w:rPr>
                <w:rFonts w:eastAsia="Times New Roman" w:cs="Times New Roman"/>
                <w:kern w:val="2"/>
                <w:szCs w:val="24"/>
                <w14:ligatures w14:val="standardContextual"/>
              </w:rPr>
              <w:t>M</w:t>
            </w:r>
          </w:p>
        </w:tc>
        <w:tc>
          <w:tcPr>
            <w:tcW w:w="0" w:type="auto"/>
            <w:vAlign w:val="center"/>
            <w:hideMark/>
          </w:tcPr>
          <w:p w14:paraId="3A4E01EB" w14:textId="77777777" w:rsidR="005B0BB3" w:rsidRDefault="005B0BB3" w:rsidP="00E01943">
            <w:pPr>
              <w:spacing w:before="40"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kern w:val="2"/>
                <w:szCs w:val="24"/>
                <w14:ligatures w14:val="standardContextual"/>
              </w:rPr>
            </w:pPr>
            <w:r>
              <w:rPr>
                <w:rFonts w:eastAsia="Times New Roman" w:cs="Times New Roman"/>
                <w:kern w:val="2"/>
                <w:szCs w:val="24"/>
                <w14:ligatures w14:val="standardContextual"/>
              </w:rPr>
              <w:t>N</w:t>
            </w:r>
          </w:p>
        </w:tc>
      </w:tr>
      <w:tr w:rsidR="005B0BB3" w14:paraId="29102160" w14:textId="77777777" w:rsidTr="00E0194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B1B3EA5" w14:textId="77777777" w:rsidR="005B0BB3" w:rsidRPr="00E01943" w:rsidRDefault="005B0BB3" w:rsidP="00E01943">
            <w:pPr>
              <w:spacing w:before="40" w:after="0" w:line="240" w:lineRule="auto"/>
              <w:jc w:val="left"/>
              <w:rPr>
                <w:rFonts w:eastAsia="Times New Roman" w:cs="Times New Roman"/>
                <w:b w:val="0"/>
                <w:bCs w:val="0"/>
                <w:kern w:val="2"/>
                <w:szCs w:val="24"/>
                <w14:ligatures w14:val="standardContextual"/>
              </w:rPr>
            </w:pPr>
            <w:r w:rsidRPr="00E01943">
              <w:rPr>
                <w:rFonts w:eastAsia="Times New Roman" w:cs="Times New Roman"/>
                <w:b w:val="0"/>
                <w:bCs w:val="0"/>
                <w:kern w:val="2"/>
                <w:szCs w:val="24"/>
                <w14:ligatures w14:val="standardContextual"/>
              </w:rPr>
              <w:t>One-Time Setup Cost</w:t>
            </w:r>
          </w:p>
        </w:tc>
        <w:tc>
          <w:tcPr>
            <w:tcW w:w="0" w:type="auto"/>
            <w:vAlign w:val="center"/>
            <w:hideMark/>
          </w:tcPr>
          <w:p w14:paraId="1F3F04BA" w14:textId="77777777" w:rsidR="005B0BB3" w:rsidRDefault="005B0BB3" w:rsidP="00E01943">
            <w:pPr>
              <w:spacing w:before="40"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$9K</w:t>
            </w:r>
          </w:p>
        </w:tc>
        <w:tc>
          <w:tcPr>
            <w:tcW w:w="0" w:type="auto"/>
            <w:vAlign w:val="center"/>
            <w:hideMark/>
          </w:tcPr>
          <w:p w14:paraId="4FA523AB" w14:textId="77777777" w:rsidR="005B0BB3" w:rsidRDefault="005B0BB3" w:rsidP="00E01943">
            <w:pPr>
              <w:spacing w:before="40"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$8K</w:t>
            </w:r>
          </w:p>
        </w:tc>
        <w:tc>
          <w:tcPr>
            <w:tcW w:w="0" w:type="auto"/>
            <w:vAlign w:val="center"/>
            <w:hideMark/>
          </w:tcPr>
          <w:p w14:paraId="0D5637A2" w14:textId="77777777" w:rsidR="005B0BB3" w:rsidRDefault="005B0BB3" w:rsidP="00E01943">
            <w:pPr>
              <w:spacing w:before="40"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$9K</w:t>
            </w:r>
          </w:p>
        </w:tc>
        <w:tc>
          <w:tcPr>
            <w:tcW w:w="0" w:type="auto"/>
            <w:vAlign w:val="center"/>
            <w:hideMark/>
          </w:tcPr>
          <w:p w14:paraId="3FA0F388" w14:textId="77777777" w:rsidR="005B0BB3" w:rsidRDefault="005B0BB3" w:rsidP="00E01943">
            <w:pPr>
              <w:spacing w:before="40"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$9K</w:t>
            </w:r>
          </w:p>
        </w:tc>
        <w:tc>
          <w:tcPr>
            <w:tcW w:w="0" w:type="auto"/>
            <w:vAlign w:val="center"/>
            <w:hideMark/>
          </w:tcPr>
          <w:p w14:paraId="1CAB6C4B" w14:textId="77777777" w:rsidR="005B0BB3" w:rsidRDefault="005B0BB3" w:rsidP="00E01943">
            <w:pPr>
              <w:spacing w:before="40"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$6K</w:t>
            </w:r>
          </w:p>
        </w:tc>
        <w:tc>
          <w:tcPr>
            <w:tcW w:w="0" w:type="auto"/>
            <w:vAlign w:val="center"/>
            <w:hideMark/>
          </w:tcPr>
          <w:p w14:paraId="77664273" w14:textId="77777777" w:rsidR="005B0BB3" w:rsidRDefault="005B0BB3" w:rsidP="00E01943">
            <w:pPr>
              <w:spacing w:before="40"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$5K</w:t>
            </w:r>
          </w:p>
        </w:tc>
      </w:tr>
      <w:tr w:rsidR="005B0BB3" w14:paraId="7D0D2AB0" w14:textId="77777777" w:rsidTr="00E0194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ADD336B" w14:textId="77777777" w:rsidR="005B0BB3" w:rsidRPr="00E01943" w:rsidRDefault="005B0BB3" w:rsidP="00E01943">
            <w:pPr>
              <w:spacing w:before="40" w:after="0" w:line="240" w:lineRule="auto"/>
              <w:jc w:val="left"/>
              <w:rPr>
                <w:rFonts w:eastAsia="Times New Roman" w:cs="Times New Roman"/>
                <w:b w:val="0"/>
                <w:bCs w:val="0"/>
                <w:kern w:val="2"/>
                <w:szCs w:val="24"/>
                <w14:ligatures w14:val="standardContextual"/>
              </w:rPr>
            </w:pPr>
            <w:r w:rsidRPr="00E01943">
              <w:rPr>
                <w:rFonts w:eastAsia="Times New Roman" w:cs="Times New Roman"/>
                <w:b w:val="0"/>
                <w:bCs w:val="0"/>
                <w:kern w:val="2"/>
                <w:szCs w:val="24"/>
                <w14:ligatures w14:val="standardContextual"/>
              </w:rPr>
              <w:t>Quarterly Maintenance Cost</w:t>
            </w:r>
          </w:p>
        </w:tc>
        <w:tc>
          <w:tcPr>
            <w:tcW w:w="0" w:type="auto"/>
            <w:vAlign w:val="center"/>
            <w:hideMark/>
          </w:tcPr>
          <w:p w14:paraId="430A7E04" w14:textId="77777777" w:rsidR="005B0BB3" w:rsidRDefault="005B0BB3" w:rsidP="00E01943">
            <w:pPr>
              <w:spacing w:before="40"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$7K</w:t>
            </w:r>
          </w:p>
        </w:tc>
        <w:tc>
          <w:tcPr>
            <w:tcW w:w="0" w:type="auto"/>
            <w:vAlign w:val="center"/>
            <w:hideMark/>
          </w:tcPr>
          <w:p w14:paraId="049139E5" w14:textId="77777777" w:rsidR="005B0BB3" w:rsidRDefault="005B0BB3" w:rsidP="00E01943">
            <w:pPr>
              <w:spacing w:before="40"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$7K</w:t>
            </w:r>
          </w:p>
        </w:tc>
        <w:tc>
          <w:tcPr>
            <w:tcW w:w="0" w:type="auto"/>
            <w:vAlign w:val="center"/>
            <w:hideMark/>
          </w:tcPr>
          <w:p w14:paraId="5266C2E2" w14:textId="77777777" w:rsidR="005B0BB3" w:rsidRDefault="005B0BB3" w:rsidP="00E01943">
            <w:pPr>
              <w:spacing w:before="40"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$9K</w:t>
            </w:r>
          </w:p>
        </w:tc>
        <w:tc>
          <w:tcPr>
            <w:tcW w:w="0" w:type="auto"/>
            <w:vAlign w:val="center"/>
            <w:hideMark/>
          </w:tcPr>
          <w:p w14:paraId="4B4F36E3" w14:textId="77777777" w:rsidR="005B0BB3" w:rsidRDefault="005B0BB3" w:rsidP="00E01943">
            <w:pPr>
              <w:spacing w:before="40"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$8K</w:t>
            </w:r>
          </w:p>
        </w:tc>
        <w:tc>
          <w:tcPr>
            <w:tcW w:w="0" w:type="auto"/>
            <w:vAlign w:val="center"/>
            <w:hideMark/>
          </w:tcPr>
          <w:p w14:paraId="38F973B0" w14:textId="77777777" w:rsidR="005B0BB3" w:rsidRDefault="005B0BB3" w:rsidP="00E01943">
            <w:pPr>
              <w:spacing w:before="40"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$6K</w:t>
            </w:r>
          </w:p>
        </w:tc>
        <w:tc>
          <w:tcPr>
            <w:tcW w:w="0" w:type="auto"/>
            <w:vAlign w:val="center"/>
            <w:hideMark/>
          </w:tcPr>
          <w:p w14:paraId="54D7FCE1" w14:textId="77777777" w:rsidR="005B0BB3" w:rsidRDefault="005B0BB3" w:rsidP="00E01943">
            <w:pPr>
              <w:spacing w:before="40"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$3K</w:t>
            </w:r>
          </w:p>
        </w:tc>
      </w:tr>
      <w:tr w:rsidR="005B0BB3" w14:paraId="43AF582F" w14:textId="77777777" w:rsidTr="00E0194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D2B91CD" w14:textId="77777777" w:rsidR="005B0BB3" w:rsidRPr="00E01943" w:rsidRDefault="005B0BB3" w:rsidP="00E01943">
            <w:pPr>
              <w:spacing w:before="40" w:after="0" w:line="240" w:lineRule="auto"/>
              <w:jc w:val="left"/>
              <w:rPr>
                <w:rFonts w:eastAsia="Times New Roman" w:cs="Times New Roman"/>
                <w:b w:val="0"/>
                <w:bCs w:val="0"/>
                <w:kern w:val="2"/>
                <w:szCs w:val="24"/>
                <w14:ligatures w14:val="standardContextual"/>
              </w:rPr>
            </w:pPr>
            <w:r w:rsidRPr="00E01943">
              <w:rPr>
                <w:rFonts w:eastAsia="Times New Roman" w:cs="Times New Roman"/>
                <w:b w:val="0"/>
                <w:bCs w:val="0"/>
                <w:kern w:val="2"/>
                <w:szCs w:val="24"/>
                <w14:ligatures w14:val="standardContextual"/>
              </w:rPr>
              <w:t>Surface Transportation Change</w:t>
            </w:r>
          </w:p>
        </w:tc>
        <w:tc>
          <w:tcPr>
            <w:tcW w:w="0" w:type="auto"/>
            <w:vAlign w:val="center"/>
            <w:hideMark/>
          </w:tcPr>
          <w:p w14:paraId="0B856D05" w14:textId="77777777" w:rsidR="005B0BB3" w:rsidRDefault="005B0BB3" w:rsidP="00E01943">
            <w:pPr>
              <w:spacing w:before="40"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+5%</w:t>
            </w:r>
          </w:p>
        </w:tc>
        <w:tc>
          <w:tcPr>
            <w:tcW w:w="0" w:type="auto"/>
            <w:vAlign w:val="center"/>
            <w:hideMark/>
          </w:tcPr>
          <w:p w14:paraId="18B422EC" w14:textId="77777777" w:rsidR="005B0BB3" w:rsidRDefault="005B0BB3" w:rsidP="00E01943">
            <w:pPr>
              <w:spacing w:before="40"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+10%</w:t>
            </w:r>
          </w:p>
        </w:tc>
        <w:tc>
          <w:tcPr>
            <w:tcW w:w="0" w:type="auto"/>
            <w:vAlign w:val="center"/>
            <w:hideMark/>
          </w:tcPr>
          <w:p w14:paraId="51AC83DC" w14:textId="77777777" w:rsidR="005B0BB3" w:rsidRDefault="005B0BB3" w:rsidP="00E01943">
            <w:pPr>
              <w:spacing w:before="40"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+6%</w:t>
            </w:r>
          </w:p>
        </w:tc>
        <w:tc>
          <w:tcPr>
            <w:tcW w:w="0" w:type="auto"/>
            <w:vAlign w:val="center"/>
            <w:hideMark/>
          </w:tcPr>
          <w:p w14:paraId="624B7DBD" w14:textId="77777777" w:rsidR="005B0BB3" w:rsidRDefault="005B0BB3" w:rsidP="00E01943">
            <w:pPr>
              <w:spacing w:before="40"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+3%</w:t>
            </w:r>
          </w:p>
        </w:tc>
        <w:tc>
          <w:tcPr>
            <w:tcW w:w="0" w:type="auto"/>
            <w:vAlign w:val="center"/>
            <w:hideMark/>
          </w:tcPr>
          <w:p w14:paraId="0523AE4E" w14:textId="77777777" w:rsidR="005B0BB3" w:rsidRDefault="005B0BB3" w:rsidP="00E01943">
            <w:pPr>
              <w:spacing w:before="40"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+4%</w:t>
            </w:r>
          </w:p>
        </w:tc>
        <w:tc>
          <w:tcPr>
            <w:tcW w:w="0" w:type="auto"/>
            <w:vAlign w:val="center"/>
            <w:hideMark/>
          </w:tcPr>
          <w:p w14:paraId="44E2965D" w14:textId="77777777" w:rsidR="005B0BB3" w:rsidRDefault="005B0BB3" w:rsidP="00E01943">
            <w:pPr>
              <w:spacing w:before="40"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+2%</w:t>
            </w:r>
          </w:p>
        </w:tc>
      </w:tr>
    </w:tbl>
    <w:p w14:paraId="7A4FDE89" w14:textId="531E2B30" w:rsidR="005B0BB3" w:rsidRDefault="005B0BB3" w:rsidP="002C4807">
      <w:pPr>
        <w:pStyle w:val="Heading2"/>
        <w:rPr>
          <w:rFonts w:eastAsia="Times New Roman"/>
        </w:rPr>
      </w:pPr>
      <w:bookmarkStart w:id="71" w:name="_Toc176486634"/>
      <w:r>
        <w:rPr>
          <w:rFonts w:eastAsia="Times New Roman"/>
        </w:rPr>
        <w:lastRenderedPageBreak/>
        <w:t xml:space="preserve">IT Synchronization </w:t>
      </w:r>
      <w:r w:rsidR="002C4807">
        <w:rPr>
          <w:rFonts w:eastAsia="Times New Roman"/>
        </w:rPr>
        <w:t>w</w:t>
      </w:r>
      <w:r>
        <w:rPr>
          <w:rFonts w:eastAsia="Times New Roman"/>
        </w:rPr>
        <w:t>ith Sub-Assembly Component Suppliers</w:t>
      </w:r>
      <w:bookmarkEnd w:id="71"/>
    </w:p>
    <w:p w14:paraId="651914DE" w14:textId="77777777" w:rsidR="005B0BB3" w:rsidRDefault="005B0BB3" w:rsidP="002C4807">
      <w:pPr>
        <w:rPr>
          <w:rFonts w:eastAsia="Times New Roman"/>
        </w:rPr>
      </w:pPr>
      <w:r>
        <w:rPr>
          <w:rFonts w:eastAsia="Times New Roman"/>
        </w:rPr>
        <w:t>You may establish vendor-managed inventory systems with your sub-assembly component suppliers. By linking your IT system with the IT systems of one or more of your suppliers, an enhanced degree of supply chain synchronization is achieved in procurement, with corresponding improvements in surface transportation delivery performance and component quality (i.e., a reduction in sub-assembly component failure rates).</w:t>
      </w:r>
    </w:p>
    <w:p w14:paraId="0E428675" w14:textId="77777777" w:rsidR="005B0BB3" w:rsidRDefault="005B0BB3" w:rsidP="002C4807">
      <w:pPr>
        <w:rPr>
          <w:rFonts w:eastAsia="Times New Roman"/>
        </w:rPr>
      </w:pPr>
      <w:r>
        <w:rPr>
          <w:rFonts w:eastAsia="Times New Roman"/>
        </w:rPr>
        <w:t>The specifics of supplier IT synchronization within FLEX are as follows:</w:t>
      </w:r>
    </w:p>
    <w:p w14:paraId="292CE902" w14:textId="77777777" w:rsidR="005B0BB3" w:rsidRPr="002C4807" w:rsidRDefault="005B0BB3" w:rsidP="002C4807">
      <w:pPr>
        <w:pStyle w:val="ListParagraph"/>
        <w:numPr>
          <w:ilvl w:val="0"/>
          <w:numId w:val="29"/>
        </w:numPr>
        <w:rPr>
          <w:rFonts w:eastAsia="Times New Roman"/>
        </w:rPr>
      </w:pPr>
      <w:r w:rsidRPr="002C4807">
        <w:rPr>
          <w:rFonts w:eastAsia="Times New Roman"/>
          <w:b/>
          <w:bCs/>
        </w:rPr>
        <w:t>Setup and Maintenance Costs</w:t>
      </w:r>
      <w:r w:rsidRPr="002C4807">
        <w:rPr>
          <w:rFonts w:eastAsia="Times New Roman"/>
        </w:rPr>
        <w:t>: IT synchronization involves a one-time cost per supplier to implement initially and a supplier-specific ongoing per-quarter maintenance cost. You may terminate IT synchronization with a sub-assembly component supplier at any time at no cost. If you subsequently decide to reestablish IT synchronization, the one-time setup cost would again accrue in the initial quarter of IT synchronization with any sub-assembly component supplier.</w:t>
      </w:r>
    </w:p>
    <w:p w14:paraId="3AF3B58A" w14:textId="77777777" w:rsidR="005B0BB3" w:rsidRPr="002C4807" w:rsidRDefault="005B0BB3" w:rsidP="002C4807">
      <w:pPr>
        <w:pStyle w:val="ListParagraph"/>
        <w:numPr>
          <w:ilvl w:val="0"/>
          <w:numId w:val="29"/>
        </w:numPr>
        <w:rPr>
          <w:rFonts w:eastAsia="Times New Roman"/>
        </w:rPr>
      </w:pPr>
      <w:r w:rsidRPr="002C4807">
        <w:rPr>
          <w:rFonts w:eastAsia="Times New Roman"/>
          <w:b/>
          <w:bCs/>
        </w:rPr>
        <w:t>Delivery Performance Improvement</w:t>
      </w:r>
      <w:r w:rsidRPr="002C4807">
        <w:rPr>
          <w:rFonts w:eastAsia="Times New Roman"/>
        </w:rPr>
        <w:t>: IT-synchronization linkages improve surface transportation delivery performance for sub-assembly component suppliers. With greater delivery reliability, the relative attractiveness of surface transport compared to air transport obviously improves.</w:t>
      </w:r>
    </w:p>
    <w:p w14:paraId="3288315F" w14:textId="77777777" w:rsidR="005B0BB3" w:rsidRPr="002C4807" w:rsidRDefault="005B0BB3" w:rsidP="002C4807">
      <w:pPr>
        <w:pStyle w:val="ListParagraph"/>
        <w:numPr>
          <w:ilvl w:val="0"/>
          <w:numId w:val="29"/>
        </w:numPr>
        <w:rPr>
          <w:rFonts w:eastAsia="Times New Roman"/>
        </w:rPr>
      </w:pPr>
      <w:r w:rsidRPr="002C4807">
        <w:rPr>
          <w:rFonts w:eastAsia="Times New Roman"/>
          <w:b/>
          <w:bCs/>
        </w:rPr>
        <w:t>Quality Improvement</w:t>
      </w:r>
      <w:r w:rsidRPr="002C4807">
        <w:rPr>
          <w:rFonts w:eastAsia="Times New Roman"/>
        </w:rPr>
        <w:t>: An IT-synchronization linkage improves the failure rate of a supplier's sub-assembly components. Failure rates decrease based on closer synchronization between buyer (your firm) and the sub-assembly component supplier.</w:t>
      </w:r>
    </w:p>
    <w:p w14:paraId="2DDAD2DE" w14:textId="77777777" w:rsidR="005B0BB3" w:rsidRDefault="005B0BB3" w:rsidP="002C4807">
      <w:pPr>
        <w:rPr>
          <w:rFonts w:eastAsia="Times New Roman"/>
        </w:rPr>
      </w:pPr>
      <w:r>
        <w:rPr>
          <w:rFonts w:eastAsia="Times New Roman"/>
        </w:rPr>
        <w:t>Table below details these specifics for each sub-assembly component supplier. Your firm may establish and maintain IT synchronization with one or more sub-assembly component suppliers with these costs and benefits.</w:t>
      </w:r>
    </w:p>
    <w:p w14:paraId="3ED861D2" w14:textId="77777777" w:rsidR="005B0BB3" w:rsidRPr="002C4807" w:rsidRDefault="005B0BB3" w:rsidP="002C4807">
      <w:pPr>
        <w:rPr>
          <w:rFonts w:eastAsia="Times New Roman"/>
          <w:b/>
          <w:bCs/>
        </w:rPr>
      </w:pPr>
      <w:r w:rsidRPr="002C4807">
        <w:rPr>
          <w:rFonts w:eastAsia="Times New Roman"/>
          <w:b/>
          <w:bCs/>
        </w:rPr>
        <w:t>Decision options associated with each sub-assembly component supplier are as follows:</w:t>
      </w:r>
    </w:p>
    <w:p w14:paraId="0E2D8098" w14:textId="77777777" w:rsidR="005B0BB3" w:rsidRPr="002C4807" w:rsidRDefault="005B0BB3" w:rsidP="002C4807">
      <w:pPr>
        <w:pStyle w:val="ListParagraph"/>
        <w:numPr>
          <w:ilvl w:val="0"/>
          <w:numId w:val="30"/>
        </w:numPr>
        <w:rPr>
          <w:rFonts w:eastAsia="Times New Roman"/>
        </w:rPr>
      </w:pPr>
      <w:r w:rsidRPr="002C4807">
        <w:rPr>
          <w:rFonts w:eastAsia="Times New Roman"/>
          <w:b/>
          <w:bCs/>
        </w:rPr>
        <w:t>Decision Option "0"</w:t>
      </w:r>
      <w:r w:rsidRPr="002C4807">
        <w:rPr>
          <w:rFonts w:eastAsia="Times New Roman"/>
        </w:rPr>
        <w:t>: Do not have IT synchronization.</w:t>
      </w:r>
    </w:p>
    <w:p w14:paraId="02AB0FC1" w14:textId="77777777" w:rsidR="005B0BB3" w:rsidRPr="002C4807" w:rsidRDefault="005B0BB3" w:rsidP="002C4807">
      <w:pPr>
        <w:pStyle w:val="ListParagraph"/>
        <w:numPr>
          <w:ilvl w:val="0"/>
          <w:numId w:val="30"/>
        </w:numPr>
        <w:rPr>
          <w:rFonts w:eastAsia="Times New Roman"/>
        </w:rPr>
      </w:pPr>
      <w:r w:rsidRPr="002C4807">
        <w:rPr>
          <w:rFonts w:eastAsia="Times New Roman"/>
          <w:b/>
          <w:bCs/>
        </w:rPr>
        <w:t>Decision Option "1"</w:t>
      </w:r>
      <w:r w:rsidRPr="002C4807">
        <w:rPr>
          <w:rFonts w:eastAsia="Times New Roman"/>
        </w:rPr>
        <w:t>: Establish and maintain IT synchronization with costs and other ramifications as described above.</w:t>
      </w:r>
    </w:p>
    <w:p w14:paraId="77880BFE" w14:textId="77777777" w:rsidR="005B0BB3" w:rsidRDefault="005B0BB3" w:rsidP="002C4807">
      <w:pPr>
        <w:rPr>
          <w:rFonts w:eastAsia="Times New Roman"/>
        </w:rPr>
      </w:pPr>
      <w:r>
        <w:rPr>
          <w:rFonts w:eastAsia="Times New Roman"/>
        </w:rPr>
        <w:t>Note that these options are supplier specific. A separate IT-synchronization decision is required for each of the seven available sub-assembly component suppliers, suppliers A to G.</w:t>
      </w:r>
    </w:p>
    <w:p w14:paraId="394107E9" w14:textId="32236309" w:rsidR="005B0BB3" w:rsidRPr="002C4807" w:rsidRDefault="005B0BB3" w:rsidP="002C4807">
      <w:pPr>
        <w:pStyle w:val="Heading2"/>
        <w:rPr>
          <w:rFonts w:eastAsia="Times New Roman"/>
        </w:rPr>
      </w:pPr>
      <w:bookmarkStart w:id="72" w:name="_Toc176486635"/>
      <w:r w:rsidRPr="002C4807">
        <w:rPr>
          <w:rFonts w:eastAsia="Times New Roman"/>
        </w:rPr>
        <w:t xml:space="preserve">IT Synchronization </w:t>
      </w:r>
      <w:r w:rsidR="002C4807" w:rsidRPr="002C4807">
        <w:rPr>
          <w:rFonts w:eastAsia="Times New Roman"/>
        </w:rPr>
        <w:t>w</w:t>
      </w:r>
      <w:r w:rsidRPr="002C4807">
        <w:rPr>
          <w:rFonts w:eastAsia="Times New Roman"/>
        </w:rPr>
        <w:t>ith Suppliers, Costs and Benefits</w:t>
      </w:r>
      <w:bookmarkEnd w:id="72"/>
    </w:p>
    <w:tbl>
      <w:tblPr>
        <w:tblStyle w:val="GridTable1Light"/>
        <w:tblW w:w="0" w:type="auto"/>
        <w:jc w:val="center"/>
        <w:tblLook w:val="04A0" w:firstRow="1" w:lastRow="0" w:firstColumn="1" w:lastColumn="0" w:noHBand="0" w:noVBand="1"/>
      </w:tblPr>
      <w:tblGrid>
        <w:gridCol w:w="3884"/>
        <w:gridCol w:w="796"/>
        <w:gridCol w:w="796"/>
        <w:gridCol w:w="796"/>
        <w:gridCol w:w="796"/>
        <w:gridCol w:w="796"/>
        <w:gridCol w:w="796"/>
        <w:gridCol w:w="796"/>
      </w:tblGrid>
      <w:tr w:rsidR="005B0BB3" w14:paraId="1C54DD23" w14:textId="77777777" w:rsidTr="002C48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ED95123" w14:textId="77777777" w:rsidR="005B0BB3" w:rsidRDefault="005B0BB3" w:rsidP="002C4807">
            <w:pPr>
              <w:spacing w:after="40" w:line="240" w:lineRule="auto"/>
              <w:jc w:val="left"/>
              <w:rPr>
                <w:rFonts w:eastAsia="Times New Roman" w:cs="Times New Roman"/>
                <w:b w:val="0"/>
                <w:bCs w:val="0"/>
                <w:kern w:val="2"/>
                <w:szCs w:val="24"/>
                <w14:ligatures w14:val="standardContextual"/>
              </w:rPr>
            </w:pPr>
            <w:r>
              <w:rPr>
                <w:rFonts w:eastAsia="Times New Roman" w:cs="Times New Roman"/>
                <w:kern w:val="2"/>
                <w:szCs w:val="24"/>
                <w14:ligatures w14:val="standardContextual"/>
              </w:rPr>
              <w:t>Sub-Assembly Component Supplier</w:t>
            </w:r>
          </w:p>
        </w:tc>
        <w:tc>
          <w:tcPr>
            <w:tcW w:w="0" w:type="auto"/>
            <w:vAlign w:val="center"/>
            <w:hideMark/>
          </w:tcPr>
          <w:p w14:paraId="420A56E0" w14:textId="77777777" w:rsidR="005B0BB3" w:rsidRDefault="005B0BB3" w:rsidP="002C4807">
            <w:pPr>
              <w:spacing w:after="4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kern w:val="2"/>
                <w:szCs w:val="24"/>
                <w14:ligatures w14:val="standardContextual"/>
              </w:rPr>
            </w:pPr>
            <w:r>
              <w:rPr>
                <w:rFonts w:eastAsia="Times New Roman" w:cs="Times New Roman"/>
                <w:kern w:val="2"/>
                <w:szCs w:val="24"/>
                <w14:ligatures w14:val="standardContextual"/>
              </w:rPr>
              <w:t>A</w:t>
            </w:r>
          </w:p>
        </w:tc>
        <w:tc>
          <w:tcPr>
            <w:tcW w:w="0" w:type="auto"/>
            <w:vAlign w:val="center"/>
            <w:hideMark/>
          </w:tcPr>
          <w:p w14:paraId="21B39AD4" w14:textId="77777777" w:rsidR="005B0BB3" w:rsidRDefault="005B0BB3" w:rsidP="002C4807">
            <w:pPr>
              <w:spacing w:after="4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kern w:val="2"/>
                <w:szCs w:val="24"/>
                <w14:ligatures w14:val="standardContextual"/>
              </w:rPr>
            </w:pPr>
            <w:r>
              <w:rPr>
                <w:rFonts w:eastAsia="Times New Roman" w:cs="Times New Roman"/>
                <w:kern w:val="2"/>
                <w:szCs w:val="24"/>
                <w14:ligatures w14:val="standardContextual"/>
              </w:rPr>
              <w:t>B</w:t>
            </w:r>
          </w:p>
        </w:tc>
        <w:tc>
          <w:tcPr>
            <w:tcW w:w="0" w:type="auto"/>
            <w:vAlign w:val="center"/>
            <w:hideMark/>
          </w:tcPr>
          <w:p w14:paraId="02478D7D" w14:textId="77777777" w:rsidR="005B0BB3" w:rsidRDefault="005B0BB3" w:rsidP="002C4807">
            <w:pPr>
              <w:spacing w:after="4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kern w:val="2"/>
                <w:szCs w:val="24"/>
                <w14:ligatures w14:val="standardContextual"/>
              </w:rPr>
            </w:pPr>
            <w:r>
              <w:rPr>
                <w:rFonts w:eastAsia="Times New Roman" w:cs="Times New Roman"/>
                <w:kern w:val="2"/>
                <w:szCs w:val="24"/>
                <w14:ligatures w14:val="standardContextual"/>
              </w:rPr>
              <w:t>C</w:t>
            </w:r>
          </w:p>
        </w:tc>
        <w:tc>
          <w:tcPr>
            <w:tcW w:w="0" w:type="auto"/>
            <w:vAlign w:val="center"/>
            <w:hideMark/>
          </w:tcPr>
          <w:p w14:paraId="0E0B990E" w14:textId="77777777" w:rsidR="005B0BB3" w:rsidRDefault="005B0BB3" w:rsidP="002C4807">
            <w:pPr>
              <w:spacing w:after="4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kern w:val="2"/>
                <w:szCs w:val="24"/>
                <w14:ligatures w14:val="standardContextual"/>
              </w:rPr>
            </w:pPr>
            <w:r>
              <w:rPr>
                <w:rFonts w:eastAsia="Times New Roman" w:cs="Times New Roman"/>
                <w:kern w:val="2"/>
                <w:szCs w:val="24"/>
                <w14:ligatures w14:val="standardContextual"/>
              </w:rPr>
              <w:t>D</w:t>
            </w:r>
          </w:p>
        </w:tc>
        <w:tc>
          <w:tcPr>
            <w:tcW w:w="0" w:type="auto"/>
            <w:vAlign w:val="center"/>
            <w:hideMark/>
          </w:tcPr>
          <w:p w14:paraId="6DFB5ABE" w14:textId="77777777" w:rsidR="005B0BB3" w:rsidRDefault="005B0BB3" w:rsidP="002C4807">
            <w:pPr>
              <w:spacing w:after="4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kern w:val="2"/>
                <w:szCs w:val="24"/>
                <w14:ligatures w14:val="standardContextual"/>
              </w:rPr>
            </w:pPr>
            <w:r>
              <w:rPr>
                <w:rFonts w:eastAsia="Times New Roman" w:cs="Times New Roman"/>
                <w:kern w:val="2"/>
                <w:szCs w:val="24"/>
                <w14:ligatures w14:val="standardContextual"/>
              </w:rPr>
              <w:t>E</w:t>
            </w:r>
          </w:p>
        </w:tc>
        <w:tc>
          <w:tcPr>
            <w:tcW w:w="0" w:type="auto"/>
            <w:vAlign w:val="center"/>
            <w:hideMark/>
          </w:tcPr>
          <w:p w14:paraId="5ED525C1" w14:textId="77777777" w:rsidR="005B0BB3" w:rsidRDefault="005B0BB3" w:rsidP="002C4807">
            <w:pPr>
              <w:spacing w:after="4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kern w:val="2"/>
                <w:szCs w:val="24"/>
                <w14:ligatures w14:val="standardContextual"/>
              </w:rPr>
            </w:pPr>
            <w:r>
              <w:rPr>
                <w:rFonts w:eastAsia="Times New Roman" w:cs="Times New Roman"/>
                <w:kern w:val="2"/>
                <w:szCs w:val="24"/>
                <w14:ligatures w14:val="standardContextual"/>
              </w:rPr>
              <w:t>F</w:t>
            </w:r>
          </w:p>
        </w:tc>
        <w:tc>
          <w:tcPr>
            <w:tcW w:w="0" w:type="auto"/>
            <w:vAlign w:val="center"/>
            <w:hideMark/>
          </w:tcPr>
          <w:p w14:paraId="32164B55" w14:textId="77777777" w:rsidR="005B0BB3" w:rsidRDefault="005B0BB3" w:rsidP="002C4807">
            <w:pPr>
              <w:spacing w:after="4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kern w:val="2"/>
                <w:szCs w:val="24"/>
                <w14:ligatures w14:val="standardContextual"/>
              </w:rPr>
            </w:pPr>
            <w:r>
              <w:rPr>
                <w:rFonts w:eastAsia="Times New Roman" w:cs="Times New Roman"/>
                <w:kern w:val="2"/>
                <w:szCs w:val="24"/>
                <w14:ligatures w14:val="standardContextual"/>
              </w:rPr>
              <w:t>G</w:t>
            </w:r>
          </w:p>
        </w:tc>
      </w:tr>
      <w:tr w:rsidR="005B0BB3" w14:paraId="31580296" w14:textId="77777777" w:rsidTr="002C4807">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EB458B5" w14:textId="77777777" w:rsidR="005B0BB3" w:rsidRDefault="005B0BB3" w:rsidP="002C4807">
            <w:pPr>
              <w:spacing w:after="40" w:line="240" w:lineRule="auto"/>
              <w:jc w:val="left"/>
              <w:rPr>
                <w:rFonts w:eastAsia="Times New Roman" w:cs="Times New Roman"/>
                <w:kern w:val="2"/>
                <w:szCs w:val="24"/>
                <w14:ligatures w14:val="standardContextual"/>
              </w:rPr>
            </w:pPr>
            <w:r>
              <w:rPr>
                <w:rFonts w:eastAsia="Times New Roman" w:cs="Times New Roman"/>
                <w:kern w:val="2"/>
                <w:szCs w:val="24"/>
                <w14:ligatures w14:val="standardContextual"/>
              </w:rPr>
              <w:t>One-Time Setup Cost</w:t>
            </w:r>
          </w:p>
        </w:tc>
        <w:tc>
          <w:tcPr>
            <w:tcW w:w="0" w:type="auto"/>
            <w:vAlign w:val="center"/>
            <w:hideMark/>
          </w:tcPr>
          <w:p w14:paraId="67BC2584" w14:textId="77777777" w:rsidR="005B0BB3" w:rsidRDefault="005B0BB3" w:rsidP="002C4807">
            <w:pPr>
              <w:spacing w:after="4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$9K</w:t>
            </w:r>
          </w:p>
        </w:tc>
        <w:tc>
          <w:tcPr>
            <w:tcW w:w="0" w:type="auto"/>
            <w:vAlign w:val="center"/>
            <w:hideMark/>
          </w:tcPr>
          <w:p w14:paraId="37F82C45" w14:textId="77777777" w:rsidR="005B0BB3" w:rsidRDefault="005B0BB3" w:rsidP="002C4807">
            <w:pPr>
              <w:spacing w:after="4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$8K</w:t>
            </w:r>
          </w:p>
        </w:tc>
        <w:tc>
          <w:tcPr>
            <w:tcW w:w="0" w:type="auto"/>
            <w:vAlign w:val="center"/>
            <w:hideMark/>
          </w:tcPr>
          <w:p w14:paraId="46C71B72" w14:textId="77777777" w:rsidR="005B0BB3" w:rsidRDefault="005B0BB3" w:rsidP="002C4807">
            <w:pPr>
              <w:spacing w:after="4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$9K</w:t>
            </w:r>
          </w:p>
        </w:tc>
        <w:tc>
          <w:tcPr>
            <w:tcW w:w="0" w:type="auto"/>
            <w:vAlign w:val="center"/>
            <w:hideMark/>
          </w:tcPr>
          <w:p w14:paraId="5F74D016" w14:textId="77777777" w:rsidR="005B0BB3" w:rsidRDefault="005B0BB3" w:rsidP="002C4807">
            <w:pPr>
              <w:spacing w:after="4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$9K</w:t>
            </w:r>
          </w:p>
        </w:tc>
        <w:tc>
          <w:tcPr>
            <w:tcW w:w="0" w:type="auto"/>
            <w:vAlign w:val="center"/>
            <w:hideMark/>
          </w:tcPr>
          <w:p w14:paraId="1F5FB682" w14:textId="77777777" w:rsidR="005B0BB3" w:rsidRDefault="005B0BB3" w:rsidP="002C4807">
            <w:pPr>
              <w:spacing w:after="4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$6K</w:t>
            </w:r>
          </w:p>
        </w:tc>
        <w:tc>
          <w:tcPr>
            <w:tcW w:w="0" w:type="auto"/>
            <w:vAlign w:val="center"/>
            <w:hideMark/>
          </w:tcPr>
          <w:p w14:paraId="35E95CE3" w14:textId="77777777" w:rsidR="005B0BB3" w:rsidRDefault="005B0BB3" w:rsidP="002C4807">
            <w:pPr>
              <w:spacing w:after="4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$7K</w:t>
            </w:r>
          </w:p>
        </w:tc>
        <w:tc>
          <w:tcPr>
            <w:tcW w:w="0" w:type="auto"/>
            <w:vAlign w:val="center"/>
            <w:hideMark/>
          </w:tcPr>
          <w:p w14:paraId="549D4B21" w14:textId="77777777" w:rsidR="005B0BB3" w:rsidRDefault="005B0BB3" w:rsidP="002C4807">
            <w:pPr>
              <w:spacing w:after="4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$7K</w:t>
            </w:r>
          </w:p>
        </w:tc>
      </w:tr>
      <w:tr w:rsidR="005B0BB3" w14:paraId="6E33A1E5" w14:textId="77777777" w:rsidTr="002C4807">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86806EB" w14:textId="77777777" w:rsidR="005B0BB3" w:rsidRDefault="005B0BB3" w:rsidP="002C4807">
            <w:pPr>
              <w:spacing w:after="40" w:line="240" w:lineRule="auto"/>
              <w:jc w:val="left"/>
              <w:rPr>
                <w:rFonts w:eastAsia="Times New Roman" w:cs="Times New Roman"/>
                <w:kern w:val="2"/>
                <w:szCs w:val="24"/>
                <w14:ligatures w14:val="standardContextual"/>
              </w:rPr>
            </w:pPr>
            <w:r>
              <w:rPr>
                <w:rFonts w:eastAsia="Times New Roman" w:cs="Times New Roman"/>
                <w:kern w:val="2"/>
                <w:szCs w:val="24"/>
                <w14:ligatures w14:val="standardContextual"/>
              </w:rPr>
              <w:t>Quarterly Maintenance Cost</w:t>
            </w:r>
          </w:p>
        </w:tc>
        <w:tc>
          <w:tcPr>
            <w:tcW w:w="0" w:type="auto"/>
            <w:vAlign w:val="center"/>
            <w:hideMark/>
          </w:tcPr>
          <w:p w14:paraId="69DE115A" w14:textId="77777777" w:rsidR="005B0BB3" w:rsidRDefault="005B0BB3" w:rsidP="002C4807">
            <w:pPr>
              <w:spacing w:after="4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$7K</w:t>
            </w:r>
          </w:p>
        </w:tc>
        <w:tc>
          <w:tcPr>
            <w:tcW w:w="0" w:type="auto"/>
            <w:vAlign w:val="center"/>
            <w:hideMark/>
          </w:tcPr>
          <w:p w14:paraId="074C9B71" w14:textId="77777777" w:rsidR="005B0BB3" w:rsidRDefault="005B0BB3" w:rsidP="002C4807">
            <w:pPr>
              <w:spacing w:after="4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$7K</w:t>
            </w:r>
          </w:p>
        </w:tc>
        <w:tc>
          <w:tcPr>
            <w:tcW w:w="0" w:type="auto"/>
            <w:vAlign w:val="center"/>
            <w:hideMark/>
          </w:tcPr>
          <w:p w14:paraId="20F3E730" w14:textId="77777777" w:rsidR="005B0BB3" w:rsidRDefault="005B0BB3" w:rsidP="002C4807">
            <w:pPr>
              <w:spacing w:after="4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$9K</w:t>
            </w:r>
          </w:p>
        </w:tc>
        <w:tc>
          <w:tcPr>
            <w:tcW w:w="0" w:type="auto"/>
            <w:vAlign w:val="center"/>
            <w:hideMark/>
          </w:tcPr>
          <w:p w14:paraId="47F8EB90" w14:textId="77777777" w:rsidR="005B0BB3" w:rsidRDefault="005B0BB3" w:rsidP="002C4807">
            <w:pPr>
              <w:spacing w:after="4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$8K</w:t>
            </w:r>
          </w:p>
        </w:tc>
        <w:tc>
          <w:tcPr>
            <w:tcW w:w="0" w:type="auto"/>
            <w:vAlign w:val="center"/>
            <w:hideMark/>
          </w:tcPr>
          <w:p w14:paraId="3371C5F6" w14:textId="77777777" w:rsidR="005B0BB3" w:rsidRDefault="005B0BB3" w:rsidP="002C4807">
            <w:pPr>
              <w:spacing w:after="4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$6K</w:t>
            </w:r>
          </w:p>
        </w:tc>
        <w:tc>
          <w:tcPr>
            <w:tcW w:w="0" w:type="auto"/>
            <w:vAlign w:val="center"/>
            <w:hideMark/>
          </w:tcPr>
          <w:p w14:paraId="2EC42F42" w14:textId="77777777" w:rsidR="005B0BB3" w:rsidRDefault="005B0BB3" w:rsidP="002C4807">
            <w:pPr>
              <w:spacing w:after="4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$5K</w:t>
            </w:r>
          </w:p>
        </w:tc>
        <w:tc>
          <w:tcPr>
            <w:tcW w:w="0" w:type="auto"/>
            <w:vAlign w:val="center"/>
            <w:hideMark/>
          </w:tcPr>
          <w:p w14:paraId="3755B5FE" w14:textId="77777777" w:rsidR="005B0BB3" w:rsidRDefault="005B0BB3" w:rsidP="002C4807">
            <w:pPr>
              <w:spacing w:after="4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$5K</w:t>
            </w:r>
          </w:p>
        </w:tc>
      </w:tr>
      <w:tr w:rsidR="005B0BB3" w14:paraId="60658848" w14:textId="77777777" w:rsidTr="002C4807">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DD6B91D" w14:textId="77777777" w:rsidR="005B0BB3" w:rsidRDefault="005B0BB3" w:rsidP="002C4807">
            <w:pPr>
              <w:spacing w:after="40" w:line="240" w:lineRule="auto"/>
              <w:jc w:val="left"/>
              <w:rPr>
                <w:rFonts w:eastAsia="Times New Roman" w:cs="Times New Roman"/>
                <w:kern w:val="2"/>
                <w:szCs w:val="24"/>
                <w14:ligatures w14:val="standardContextual"/>
              </w:rPr>
            </w:pPr>
            <w:r>
              <w:rPr>
                <w:rFonts w:eastAsia="Times New Roman" w:cs="Times New Roman"/>
                <w:kern w:val="2"/>
                <w:szCs w:val="24"/>
                <w14:ligatures w14:val="standardContextual"/>
              </w:rPr>
              <w:t>Surface Transportation Change</w:t>
            </w:r>
          </w:p>
        </w:tc>
        <w:tc>
          <w:tcPr>
            <w:tcW w:w="0" w:type="auto"/>
            <w:vAlign w:val="center"/>
            <w:hideMark/>
          </w:tcPr>
          <w:p w14:paraId="41886F2B" w14:textId="77777777" w:rsidR="005B0BB3" w:rsidRDefault="005B0BB3" w:rsidP="002C4807">
            <w:pPr>
              <w:spacing w:after="4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+5%</w:t>
            </w:r>
          </w:p>
        </w:tc>
        <w:tc>
          <w:tcPr>
            <w:tcW w:w="0" w:type="auto"/>
            <w:vAlign w:val="center"/>
            <w:hideMark/>
          </w:tcPr>
          <w:p w14:paraId="2A1D9219" w14:textId="77777777" w:rsidR="005B0BB3" w:rsidRDefault="005B0BB3" w:rsidP="002C4807">
            <w:pPr>
              <w:spacing w:after="4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+4%</w:t>
            </w:r>
          </w:p>
        </w:tc>
        <w:tc>
          <w:tcPr>
            <w:tcW w:w="0" w:type="auto"/>
            <w:vAlign w:val="center"/>
            <w:hideMark/>
          </w:tcPr>
          <w:p w14:paraId="4B7A9BE1" w14:textId="77777777" w:rsidR="005B0BB3" w:rsidRDefault="005B0BB3" w:rsidP="002C4807">
            <w:pPr>
              <w:spacing w:after="4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+6%</w:t>
            </w:r>
          </w:p>
        </w:tc>
        <w:tc>
          <w:tcPr>
            <w:tcW w:w="0" w:type="auto"/>
            <w:vAlign w:val="center"/>
            <w:hideMark/>
          </w:tcPr>
          <w:p w14:paraId="39BAD590" w14:textId="77777777" w:rsidR="005B0BB3" w:rsidRDefault="005B0BB3" w:rsidP="002C4807">
            <w:pPr>
              <w:spacing w:after="4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+3%</w:t>
            </w:r>
          </w:p>
        </w:tc>
        <w:tc>
          <w:tcPr>
            <w:tcW w:w="0" w:type="auto"/>
            <w:vAlign w:val="center"/>
            <w:hideMark/>
          </w:tcPr>
          <w:p w14:paraId="4F9FD273" w14:textId="77777777" w:rsidR="005B0BB3" w:rsidRDefault="005B0BB3" w:rsidP="002C4807">
            <w:pPr>
              <w:spacing w:after="4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+4%</w:t>
            </w:r>
          </w:p>
        </w:tc>
        <w:tc>
          <w:tcPr>
            <w:tcW w:w="0" w:type="auto"/>
            <w:vAlign w:val="center"/>
            <w:hideMark/>
          </w:tcPr>
          <w:p w14:paraId="41595726" w14:textId="77777777" w:rsidR="005B0BB3" w:rsidRDefault="005B0BB3" w:rsidP="002C4807">
            <w:pPr>
              <w:spacing w:after="4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+5%</w:t>
            </w:r>
          </w:p>
        </w:tc>
        <w:tc>
          <w:tcPr>
            <w:tcW w:w="0" w:type="auto"/>
            <w:vAlign w:val="center"/>
            <w:hideMark/>
          </w:tcPr>
          <w:p w14:paraId="1B7130B0" w14:textId="77777777" w:rsidR="005B0BB3" w:rsidRDefault="005B0BB3" w:rsidP="002C4807">
            <w:pPr>
              <w:spacing w:after="4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+6%</w:t>
            </w:r>
          </w:p>
        </w:tc>
      </w:tr>
      <w:tr w:rsidR="005B0BB3" w14:paraId="72DFAA89" w14:textId="77777777" w:rsidTr="002C4807">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22A22C6" w14:textId="77777777" w:rsidR="005B0BB3" w:rsidRDefault="005B0BB3" w:rsidP="002C4807">
            <w:pPr>
              <w:spacing w:after="40" w:line="240" w:lineRule="auto"/>
              <w:jc w:val="left"/>
              <w:rPr>
                <w:rFonts w:eastAsia="Times New Roman" w:cs="Times New Roman"/>
                <w:kern w:val="2"/>
                <w:szCs w:val="24"/>
                <w14:ligatures w14:val="standardContextual"/>
              </w:rPr>
            </w:pPr>
            <w:r>
              <w:rPr>
                <w:rFonts w:eastAsia="Times New Roman" w:cs="Times New Roman"/>
                <w:kern w:val="2"/>
                <w:szCs w:val="24"/>
                <w14:ligatures w14:val="standardContextual"/>
              </w:rPr>
              <w:t>Failure Rate Change</w:t>
            </w:r>
          </w:p>
        </w:tc>
        <w:tc>
          <w:tcPr>
            <w:tcW w:w="0" w:type="auto"/>
            <w:vAlign w:val="center"/>
            <w:hideMark/>
          </w:tcPr>
          <w:p w14:paraId="1584DFFF" w14:textId="77777777" w:rsidR="005B0BB3" w:rsidRDefault="005B0BB3" w:rsidP="002C4807">
            <w:pPr>
              <w:spacing w:after="4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-0.2%</w:t>
            </w:r>
          </w:p>
        </w:tc>
        <w:tc>
          <w:tcPr>
            <w:tcW w:w="0" w:type="auto"/>
            <w:vAlign w:val="center"/>
            <w:hideMark/>
          </w:tcPr>
          <w:p w14:paraId="2591F9DA" w14:textId="77777777" w:rsidR="005B0BB3" w:rsidRDefault="005B0BB3" w:rsidP="002C4807">
            <w:pPr>
              <w:spacing w:after="4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-0.1%</w:t>
            </w:r>
          </w:p>
        </w:tc>
        <w:tc>
          <w:tcPr>
            <w:tcW w:w="0" w:type="auto"/>
            <w:vAlign w:val="center"/>
            <w:hideMark/>
          </w:tcPr>
          <w:p w14:paraId="6C2AED38" w14:textId="77777777" w:rsidR="005B0BB3" w:rsidRDefault="005B0BB3" w:rsidP="002C4807">
            <w:pPr>
              <w:spacing w:after="4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-0.4%</w:t>
            </w:r>
          </w:p>
        </w:tc>
        <w:tc>
          <w:tcPr>
            <w:tcW w:w="0" w:type="auto"/>
            <w:vAlign w:val="center"/>
            <w:hideMark/>
          </w:tcPr>
          <w:p w14:paraId="45DB730E" w14:textId="77777777" w:rsidR="005B0BB3" w:rsidRDefault="005B0BB3" w:rsidP="002C4807">
            <w:pPr>
              <w:spacing w:after="4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-0.5%</w:t>
            </w:r>
          </w:p>
        </w:tc>
        <w:tc>
          <w:tcPr>
            <w:tcW w:w="0" w:type="auto"/>
            <w:vAlign w:val="center"/>
            <w:hideMark/>
          </w:tcPr>
          <w:p w14:paraId="0ED9C7B7" w14:textId="77777777" w:rsidR="005B0BB3" w:rsidRDefault="005B0BB3" w:rsidP="002C4807">
            <w:pPr>
              <w:spacing w:after="4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-0.4%</w:t>
            </w:r>
          </w:p>
        </w:tc>
        <w:tc>
          <w:tcPr>
            <w:tcW w:w="0" w:type="auto"/>
            <w:vAlign w:val="center"/>
            <w:hideMark/>
          </w:tcPr>
          <w:p w14:paraId="53CF72F9" w14:textId="77777777" w:rsidR="005B0BB3" w:rsidRDefault="005B0BB3" w:rsidP="002C4807">
            <w:pPr>
              <w:spacing w:after="4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-0.3%</w:t>
            </w:r>
          </w:p>
        </w:tc>
        <w:tc>
          <w:tcPr>
            <w:tcW w:w="0" w:type="auto"/>
            <w:vAlign w:val="center"/>
            <w:hideMark/>
          </w:tcPr>
          <w:p w14:paraId="587A9CD6" w14:textId="77777777" w:rsidR="005B0BB3" w:rsidRDefault="005B0BB3" w:rsidP="002C4807">
            <w:pPr>
              <w:spacing w:after="4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-0.3%</w:t>
            </w:r>
          </w:p>
        </w:tc>
      </w:tr>
    </w:tbl>
    <w:p w14:paraId="099E4016" w14:textId="3FE132D7" w:rsidR="003D7A53" w:rsidRDefault="003D7A53" w:rsidP="002C4807">
      <w:pPr>
        <w:rPr>
          <w:rFonts w:eastAsia="Arial"/>
        </w:rPr>
      </w:pPr>
      <w:r>
        <w:rPr>
          <w:rFonts w:eastAsia="Arial"/>
        </w:rPr>
        <w:br w:type="page"/>
      </w:r>
    </w:p>
    <w:p w14:paraId="1D81D350" w14:textId="77777777" w:rsidR="00FB5F76" w:rsidRPr="002C4807" w:rsidRDefault="00FB5F76" w:rsidP="002C4807">
      <w:pPr>
        <w:pStyle w:val="Heading1"/>
      </w:pPr>
      <w:bookmarkStart w:id="73" w:name="_Toc176486636"/>
      <w:r w:rsidRPr="002C4807">
        <w:lastRenderedPageBreak/>
        <w:t>Chapter 11: Financial Reports</w:t>
      </w:r>
      <w:bookmarkEnd w:id="73"/>
    </w:p>
    <w:p w14:paraId="68BA9A9F" w14:textId="1E8ACE06" w:rsidR="00357948" w:rsidRDefault="00357948" w:rsidP="002C4807">
      <w:pPr>
        <w:rPr>
          <w:rFonts w:eastAsia="Times New Roman"/>
        </w:rPr>
      </w:pPr>
      <w:r>
        <w:rPr>
          <w:rFonts w:eastAsia="Times New Roman"/>
        </w:rPr>
        <w:t xml:space="preserve">Understanding and tracking your firm's financial and operational metrics is crucial for effective management and decision-making in the FLEX simulation. </w:t>
      </w:r>
    </w:p>
    <w:p w14:paraId="59CABE05" w14:textId="77777777" w:rsidR="00357948" w:rsidRDefault="00357948" w:rsidP="003D7A53">
      <w:pPr>
        <w:pStyle w:val="Heading2"/>
        <w:rPr>
          <w:rFonts w:eastAsia="Times New Roman"/>
        </w:rPr>
      </w:pPr>
      <w:bookmarkStart w:id="74" w:name="_Toc176486637"/>
      <w:r>
        <w:rPr>
          <w:rFonts w:eastAsia="Times New Roman"/>
        </w:rPr>
        <w:t>Key Financial Reports</w:t>
      </w:r>
      <w:bookmarkEnd w:id="74"/>
    </w:p>
    <w:p w14:paraId="51E8B41C" w14:textId="77777777" w:rsidR="00357948" w:rsidRDefault="00357948" w:rsidP="003D7A53">
      <w:pPr>
        <w:pStyle w:val="Heading3"/>
        <w:spacing w:before="240" w:after="240"/>
        <w:rPr>
          <w:rFonts w:eastAsia="Times New Roman"/>
        </w:rPr>
      </w:pPr>
      <w:bookmarkStart w:id="75" w:name="_Toc176486638"/>
      <w:r>
        <w:rPr>
          <w:rFonts w:eastAsia="Times New Roman"/>
        </w:rPr>
        <w:t>Corporate P&amp;L Statement</w:t>
      </w:r>
      <w:bookmarkEnd w:id="75"/>
    </w:p>
    <w:p w14:paraId="67527E65" w14:textId="77777777" w:rsidR="00357948" w:rsidRDefault="00357948" w:rsidP="00FC7A0D">
      <w:pPr>
        <w:rPr>
          <w:rFonts w:eastAsia="Times New Roman"/>
        </w:rPr>
      </w:pPr>
      <w:r>
        <w:rPr>
          <w:rFonts w:eastAsia="Times New Roman"/>
        </w:rPr>
        <w:t>The Corporate P&amp;L Statement aggregates all product-specific profit-and-loss statements into an overall corporate profit-and-loss statement. A variety of line items appear on the Corporate P&amp;L Statement only, because it is not possible to unambiguously allocate those costs to specific products in specific regions for specific channels.</w:t>
      </w:r>
    </w:p>
    <w:p w14:paraId="62C7DBEE" w14:textId="77777777" w:rsidR="00357948" w:rsidRDefault="00357948" w:rsidP="00FC7A0D">
      <w:pPr>
        <w:rPr>
          <w:rFonts w:eastAsia="Times New Roman"/>
        </w:rPr>
      </w:pPr>
      <w:r>
        <w:rPr>
          <w:rFonts w:eastAsia="Times New Roman"/>
        </w:rPr>
        <w:t>Definitions of non-obvious line items on the Corporate P&amp;L Statement follow:</w:t>
      </w:r>
    </w:p>
    <w:p w14:paraId="284D213D" w14:textId="77777777" w:rsidR="00357948" w:rsidRPr="00FC7A0D" w:rsidRDefault="00357948" w:rsidP="00FC7A0D">
      <w:pPr>
        <w:pStyle w:val="ListParagraph"/>
        <w:numPr>
          <w:ilvl w:val="0"/>
          <w:numId w:val="31"/>
        </w:numPr>
        <w:rPr>
          <w:rFonts w:eastAsia="Times New Roman"/>
        </w:rPr>
      </w:pPr>
      <w:r w:rsidRPr="00FC7A0D">
        <w:rPr>
          <w:rFonts w:eastAsia="Times New Roman"/>
          <w:b/>
          <w:bCs/>
        </w:rPr>
        <w:t>Administrative Overhead ("Administrative O/H")</w:t>
      </w:r>
      <w:r w:rsidRPr="00FC7A0D">
        <w:rPr>
          <w:rFonts w:eastAsia="Times New Roman"/>
        </w:rPr>
        <w:t>: $80,000/quarter and $120,000/quarter per product in channels 1 and 2, respectively, in all market regions.</w:t>
      </w:r>
    </w:p>
    <w:p w14:paraId="3200EA97" w14:textId="77777777" w:rsidR="00357948" w:rsidRPr="00FC7A0D" w:rsidRDefault="00357948" w:rsidP="00FC7A0D">
      <w:pPr>
        <w:pStyle w:val="ListParagraph"/>
        <w:numPr>
          <w:ilvl w:val="0"/>
          <w:numId w:val="31"/>
        </w:numPr>
        <w:rPr>
          <w:rFonts w:eastAsia="Times New Roman"/>
        </w:rPr>
      </w:pPr>
      <w:r w:rsidRPr="00FC7A0D">
        <w:rPr>
          <w:rFonts w:eastAsia="Times New Roman"/>
          <w:b/>
          <w:bCs/>
        </w:rPr>
        <w:t>Consulting Fees</w:t>
      </w:r>
      <w:r w:rsidRPr="00FC7A0D">
        <w:rPr>
          <w:rFonts w:eastAsia="Times New Roman"/>
        </w:rPr>
        <w:t>: Adjustments to income or expenses.</w:t>
      </w:r>
    </w:p>
    <w:p w14:paraId="68347CFE" w14:textId="77777777" w:rsidR="00357948" w:rsidRPr="00FC7A0D" w:rsidRDefault="00357948" w:rsidP="00FC7A0D">
      <w:pPr>
        <w:pStyle w:val="ListParagraph"/>
        <w:numPr>
          <w:ilvl w:val="0"/>
          <w:numId w:val="31"/>
        </w:numPr>
        <w:rPr>
          <w:rFonts w:eastAsia="Times New Roman"/>
        </w:rPr>
      </w:pPr>
      <w:r w:rsidRPr="00FC7A0D">
        <w:rPr>
          <w:rFonts w:eastAsia="Times New Roman"/>
          <w:b/>
          <w:bCs/>
        </w:rPr>
        <w:t>Corporate Overhead ("Corporate O/H")</w:t>
      </w:r>
      <w:r w:rsidRPr="00FC7A0D">
        <w:rPr>
          <w:rFonts w:eastAsia="Times New Roman"/>
        </w:rPr>
        <w:t>: $250,000 per product per quarter.</w:t>
      </w:r>
    </w:p>
    <w:p w14:paraId="40AC09D2" w14:textId="77777777" w:rsidR="00357948" w:rsidRPr="00FC7A0D" w:rsidRDefault="00357948" w:rsidP="00FC7A0D">
      <w:pPr>
        <w:pStyle w:val="ListParagraph"/>
        <w:numPr>
          <w:ilvl w:val="0"/>
          <w:numId w:val="31"/>
        </w:numPr>
        <w:rPr>
          <w:rFonts w:eastAsia="Times New Roman"/>
        </w:rPr>
      </w:pPr>
      <w:r w:rsidRPr="00FC7A0D">
        <w:rPr>
          <w:rFonts w:eastAsia="Times New Roman"/>
          <w:b/>
          <w:bCs/>
        </w:rPr>
        <w:t>Distribution FC</w:t>
      </w:r>
      <w:r w:rsidRPr="00FC7A0D">
        <w:rPr>
          <w:rFonts w:eastAsia="Times New Roman"/>
        </w:rPr>
        <w:t>: Fixed costs associated with operating distribution centers.</w:t>
      </w:r>
    </w:p>
    <w:p w14:paraId="23018632" w14:textId="77777777" w:rsidR="00357948" w:rsidRPr="00FC7A0D" w:rsidRDefault="00357948" w:rsidP="00FC7A0D">
      <w:pPr>
        <w:pStyle w:val="ListParagraph"/>
        <w:numPr>
          <w:ilvl w:val="0"/>
          <w:numId w:val="31"/>
        </w:numPr>
        <w:rPr>
          <w:rFonts w:eastAsia="Times New Roman"/>
        </w:rPr>
      </w:pPr>
      <w:r w:rsidRPr="00FC7A0D">
        <w:rPr>
          <w:rFonts w:eastAsia="Times New Roman"/>
          <w:b/>
          <w:bCs/>
        </w:rPr>
        <w:t>Duties &amp; Tariffs</w:t>
      </w:r>
      <w:r w:rsidRPr="00FC7A0D">
        <w:rPr>
          <w:rFonts w:eastAsia="Times New Roman"/>
        </w:rPr>
        <w:t>: A percentage of the average selling price for finished goods imported into any market region.</w:t>
      </w:r>
    </w:p>
    <w:p w14:paraId="0C85FBE4" w14:textId="77777777" w:rsidR="00357948" w:rsidRPr="00FC7A0D" w:rsidRDefault="00357948" w:rsidP="00FC7A0D">
      <w:pPr>
        <w:pStyle w:val="ListParagraph"/>
        <w:numPr>
          <w:ilvl w:val="0"/>
          <w:numId w:val="31"/>
        </w:numPr>
        <w:rPr>
          <w:rFonts w:eastAsia="Times New Roman"/>
        </w:rPr>
      </w:pPr>
      <w:r w:rsidRPr="00FC7A0D">
        <w:rPr>
          <w:rFonts w:eastAsia="Times New Roman"/>
          <w:b/>
          <w:bCs/>
        </w:rPr>
        <w:t>Emergency Procurement</w:t>
      </w:r>
      <w:r w:rsidRPr="00FC7A0D">
        <w:rPr>
          <w:rFonts w:eastAsia="Times New Roman"/>
        </w:rPr>
        <w:t>: All emergency procurement costs.</w:t>
      </w:r>
    </w:p>
    <w:p w14:paraId="0B1D177F" w14:textId="77777777" w:rsidR="00357948" w:rsidRPr="00FC7A0D" w:rsidRDefault="00357948" w:rsidP="00FC7A0D">
      <w:pPr>
        <w:pStyle w:val="ListParagraph"/>
        <w:numPr>
          <w:ilvl w:val="0"/>
          <w:numId w:val="31"/>
        </w:numPr>
        <w:rPr>
          <w:rFonts w:eastAsia="Times New Roman"/>
        </w:rPr>
      </w:pPr>
      <w:r w:rsidRPr="00FC7A0D">
        <w:rPr>
          <w:rFonts w:eastAsia="Times New Roman"/>
          <w:b/>
          <w:bCs/>
        </w:rPr>
        <w:t>Emergency Production</w:t>
      </w:r>
      <w:r w:rsidRPr="00FC7A0D">
        <w:rPr>
          <w:rFonts w:eastAsia="Times New Roman"/>
        </w:rPr>
        <w:t>: All emergency production costs, including standby emergency production charges plus any actual emergency-related excess costs.</w:t>
      </w:r>
    </w:p>
    <w:p w14:paraId="761B296B" w14:textId="77777777" w:rsidR="00357948" w:rsidRPr="00FC7A0D" w:rsidRDefault="00357948" w:rsidP="00FC7A0D">
      <w:pPr>
        <w:pStyle w:val="ListParagraph"/>
        <w:numPr>
          <w:ilvl w:val="0"/>
          <w:numId w:val="31"/>
        </w:numPr>
        <w:rPr>
          <w:rFonts w:eastAsia="Times New Roman"/>
        </w:rPr>
      </w:pPr>
      <w:r w:rsidRPr="00FC7A0D">
        <w:rPr>
          <w:rFonts w:eastAsia="Times New Roman"/>
          <w:b/>
          <w:bCs/>
        </w:rPr>
        <w:t>Forecast Inaccuracy</w:t>
      </w:r>
      <w:r w:rsidRPr="00FC7A0D">
        <w:rPr>
          <w:rFonts w:eastAsia="Times New Roman"/>
        </w:rPr>
        <w:t>: Costs associated with forecasting errors.</w:t>
      </w:r>
    </w:p>
    <w:p w14:paraId="0B10D640" w14:textId="77777777" w:rsidR="00357948" w:rsidRPr="00FC7A0D" w:rsidRDefault="00357948" w:rsidP="00FC7A0D">
      <w:pPr>
        <w:pStyle w:val="ListParagraph"/>
        <w:numPr>
          <w:ilvl w:val="0"/>
          <w:numId w:val="31"/>
        </w:numPr>
        <w:rPr>
          <w:rFonts w:eastAsia="Times New Roman"/>
        </w:rPr>
      </w:pPr>
      <w:r w:rsidRPr="00FC7A0D">
        <w:rPr>
          <w:rFonts w:eastAsia="Times New Roman"/>
          <w:b/>
          <w:bCs/>
        </w:rPr>
        <w:t>Information Technology</w:t>
      </w:r>
      <w:r w:rsidRPr="00FC7A0D">
        <w:rPr>
          <w:rFonts w:eastAsia="Times New Roman"/>
        </w:rPr>
        <w:t>: All IT charges.</w:t>
      </w:r>
    </w:p>
    <w:p w14:paraId="1FF809C7" w14:textId="77777777" w:rsidR="00357948" w:rsidRPr="00FC7A0D" w:rsidRDefault="00357948" w:rsidP="00FC7A0D">
      <w:pPr>
        <w:pStyle w:val="ListParagraph"/>
        <w:numPr>
          <w:ilvl w:val="0"/>
          <w:numId w:val="31"/>
        </w:numPr>
        <w:rPr>
          <w:rFonts w:eastAsia="Times New Roman"/>
        </w:rPr>
      </w:pPr>
      <w:r w:rsidRPr="00FC7A0D">
        <w:rPr>
          <w:rFonts w:eastAsia="Times New Roman"/>
          <w:b/>
          <w:bCs/>
        </w:rPr>
        <w:t>Introductions</w:t>
      </w:r>
      <w:r w:rsidRPr="00FC7A0D">
        <w:rPr>
          <w:rFonts w:eastAsia="Times New Roman"/>
        </w:rPr>
        <w:t>: Costs when products are introduced into market regions or channels.</w:t>
      </w:r>
    </w:p>
    <w:p w14:paraId="099BD76F" w14:textId="77777777" w:rsidR="00357948" w:rsidRPr="00FC7A0D" w:rsidRDefault="00357948" w:rsidP="00FC7A0D">
      <w:pPr>
        <w:pStyle w:val="ListParagraph"/>
        <w:numPr>
          <w:ilvl w:val="0"/>
          <w:numId w:val="31"/>
        </w:numPr>
        <w:rPr>
          <w:rFonts w:eastAsia="Times New Roman"/>
        </w:rPr>
      </w:pPr>
      <w:r w:rsidRPr="00FC7A0D">
        <w:rPr>
          <w:rFonts w:eastAsia="Times New Roman"/>
          <w:b/>
          <w:bCs/>
        </w:rPr>
        <w:t>Inventory Charges</w:t>
      </w:r>
      <w:r w:rsidRPr="00FC7A0D">
        <w:rPr>
          <w:rFonts w:eastAsia="Times New Roman"/>
        </w:rPr>
        <w:t>: Costs related to storage, handling, waste, and insurance.</w:t>
      </w:r>
    </w:p>
    <w:p w14:paraId="3AA48362" w14:textId="77777777" w:rsidR="00357948" w:rsidRPr="00FC7A0D" w:rsidRDefault="00357948" w:rsidP="00FC7A0D">
      <w:pPr>
        <w:pStyle w:val="ListParagraph"/>
        <w:numPr>
          <w:ilvl w:val="0"/>
          <w:numId w:val="31"/>
        </w:numPr>
        <w:rPr>
          <w:rFonts w:eastAsia="Times New Roman"/>
        </w:rPr>
      </w:pPr>
      <w:r w:rsidRPr="00FC7A0D">
        <w:rPr>
          <w:rFonts w:eastAsia="Times New Roman"/>
          <w:b/>
          <w:bCs/>
        </w:rPr>
        <w:t>Marketing</w:t>
      </w:r>
      <w:r w:rsidRPr="00FC7A0D">
        <w:rPr>
          <w:rFonts w:eastAsia="Times New Roman"/>
        </w:rPr>
        <w:t>: Total marketing spending.</w:t>
      </w:r>
    </w:p>
    <w:p w14:paraId="54511A12" w14:textId="77777777" w:rsidR="00357948" w:rsidRPr="00FC7A0D" w:rsidRDefault="00357948" w:rsidP="00FC7A0D">
      <w:pPr>
        <w:pStyle w:val="ListParagraph"/>
        <w:numPr>
          <w:ilvl w:val="0"/>
          <w:numId w:val="31"/>
        </w:numPr>
        <w:rPr>
          <w:rFonts w:eastAsia="Times New Roman"/>
        </w:rPr>
      </w:pPr>
      <w:r w:rsidRPr="00FC7A0D">
        <w:rPr>
          <w:rFonts w:eastAsia="Times New Roman"/>
          <w:b/>
          <w:bCs/>
        </w:rPr>
        <w:t>Non-Operating Income</w:t>
      </w:r>
      <w:r w:rsidRPr="00FC7A0D">
        <w:rPr>
          <w:rFonts w:eastAsia="Times New Roman"/>
        </w:rPr>
        <w:t>: Interest earned on Marketable Securities or interest paid on Loans.</w:t>
      </w:r>
    </w:p>
    <w:p w14:paraId="46620BB7" w14:textId="77777777" w:rsidR="00357948" w:rsidRPr="00FC7A0D" w:rsidRDefault="00357948" w:rsidP="00FC7A0D">
      <w:pPr>
        <w:pStyle w:val="ListParagraph"/>
        <w:numPr>
          <w:ilvl w:val="0"/>
          <w:numId w:val="31"/>
        </w:numPr>
        <w:rPr>
          <w:rFonts w:eastAsia="Times New Roman"/>
        </w:rPr>
      </w:pPr>
      <w:r w:rsidRPr="00FC7A0D">
        <w:rPr>
          <w:rFonts w:eastAsia="Times New Roman"/>
          <w:b/>
          <w:bCs/>
        </w:rPr>
        <w:t>Operating Income</w:t>
      </w:r>
      <w:r w:rsidRPr="00FC7A0D">
        <w:rPr>
          <w:rFonts w:eastAsia="Times New Roman"/>
        </w:rPr>
        <w:t>: Gross Margin minus Total Fixed Costs.</w:t>
      </w:r>
    </w:p>
    <w:p w14:paraId="3A6849E4" w14:textId="77777777" w:rsidR="00357948" w:rsidRPr="00FC7A0D" w:rsidRDefault="00357948" w:rsidP="00FC7A0D">
      <w:pPr>
        <w:pStyle w:val="ListParagraph"/>
        <w:numPr>
          <w:ilvl w:val="0"/>
          <w:numId w:val="31"/>
        </w:numPr>
        <w:rPr>
          <w:rFonts w:eastAsia="Times New Roman"/>
        </w:rPr>
      </w:pPr>
      <w:r w:rsidRPr="00FC7A0D">
        <w:rPr>
          <w:rFonts w:eastAsia="Times New Roman"/>
          <w:b/>
          <w:bCs/>
        </w:rPr>
        <w:t>Patent Royalties</w:t>
      </w:r>
      <w:r w:rsidRPr="00FC7A0D">
        <w:rPr>
          <w:rFonts w:eastAsia="Times New Roman"/>
        </w:rPr>
        <w:t>: Royalties paid to other firms and received from other firms.</w:t>
      </w:r>
    </w:p>
    <w:p w14:paraId="4DE78492" w14:textId="77777777" w:rsidR="00357948" w:rsidRPr="00FC7A0D" w:rsidRDefault="00357948" w:rsidP="00FC7A0D">
      <w:pPr>
        <w:pStyle w:val="ListParagraph"/>
        <w:numPr>
          <w:ilvl w:val="0"/>
          <w:numId w:val="31"/>
        </w:numPr>
        <w:rPr>
          <w:rFonts w:eastAsia="Times New Roman"/>
        </w:rPr>
      </w:pPr>
      <w:r w:rsidRPr="00FC7A0D">
        <w:rPr>
          <w:rFonts w:eastAsia="Times New Roman"/>
          <w:b/>
          <w:bCs/>
        </w:rPr>
        <w:t>Plant Capacity FC</w:t>
      </w:r>
      <w:r w:rsidRPr="00FC7A0D">
        <w:rPr>
          <w:rFonts w:eastAsia="Times New Roman"/>
        </w:rPr>
        <w:t>: Costs associated with production shifts in your manufacturing plant.</w:t>
      </w:r>
    </w:p>
    <w:p w14:paraId="45D5BF96" w14:textId="77777777" w:rsidR="00357948" w:rsidRPr="00FC7A0D" w:rsidRDefault="00357948" w:rsidP="00FC7A0D">
      <w:pPr>
        <w:pStyle w:val="ListParagraph"/>
        <w:numPr>
          <w:ilvl w:val="0"/>
          <w:numId w:val="31"/>
        </w:numPr>
        <w:rPr>
          <w:rFonts w:eastAsia="Times New Roman"/>
        </w:rPr>
      </w:pPr>
      <w:r w:rsidRPr="00FC7A0D">
        <w:rPr>
          <w:rFonts w:eastAsia="Times New Roman"/>
          <w:b/>
          <w:bCs/>
        </w:rPr>
        <w:t>Procurement FC</w:t>
      </w:r>
      <w:r w:rsidRPr="00FC7A0D">
        <w:rPr>
          <w:rFonts w:eastAsia="Times New Roman"/>
        </w:rPr>
        <w:t>: Fixed costs associated with procurement.</w:t>
      </w:r>
    </w:p>
    <w:p w14:paraId="3423C292" w14:textId="77777777" w:rsidR="00357948" w:rsidRPr="00FC7A0D" w:rsidRDefault="00357948" w:rsidP="00FC7A0D">
      <w:pPr>
        <w:pStyle w:val="ListParagraph"/>
        <w:numPr>
          <w:ilvl w:val="0"/>
          <w:numId w:val="31"/>
        </w:numPr>
        <w:rPr>
          <w:rFonts w:eastAsia="Times New Roman"/>
        </w:rPr>
      </w:pPr>
      <w:r w:rsidRPr="00FC7A0D">
        <w:rPr>
          <w:rFonts w:eastAsia="Times New Roman"/>
          <w:b/>
          <w:bCs/>
        </w:rPr>
        <w:t>Production FC</w:t>
      </w:r>
      <w:r w:rsidRPr="00FC7A0D">
        <w:rPr>
          <w:rFonts w:eastAsia="Times New Roman"/>
        </w:rPr>
        <w:t>: Fixed costs associated with production orders.</w:t>
      </w:r>
    </w:p>
    <w:p w14:paraId="5AEC3627" w14:textId="77777777" w:rsidR="00357948" w:rsidRPr="00FC7A0D" w:rsidRDefault="00357948" w:rsidP="00FC7A0D">
      <w:pPr>
        <w:pStyle w:val="ListParagraph"/>
        <w:numPr>
          <w:ilvl w:val="0"/>
          <w:numId w:val="31"/>
        </w:numPr>
        <w:rPr>
          <w:rFonts w:eastAsia="Times New Roman"/>
        </w:rPr>
      </w:pPr>
      <w:r w:rsidRPr="00FC7A0D">
        <w:rPr>
          <w:rFonts w:eastAsia="Times New Roman"/>
          <w:b/>
          <w:bCs/>
        </w:rPr>
        <w:t>Service Salaries</w:t>
      </w:r>
      <w:r w:rsidRPr="00FC7A0D">
        <w:rPr>
          <w:rFonts w:eastAsia="Times New Roman"/>
        </w:rPr>
        <w:t>: Total salary cost associated with service centers.</w:t>
      </w:r>
    </w:p>
    <w:p w14:paraId="32E64B36" w14:textId="77777777" w:rsidR="00357948" w:rsidRPr="00FC7A0D" w:rsidRDefault="00357948" w:rsidP="00FC7A0D">
      <w:pPr>
        <w:pStyle w:val="ListParagraph"/>
        <w:numPr>
          <w:ilvl w:val="0"/>
          <w:numId w:val="31"/>
        </w:numPr>
        <w:rPr>
          <w:rFonts w:eastAsia="Times New Roman"/>
        </w:rPr>
      </w:pPr>
      <w:r w:rsidRPr="00FC7A0D">
        <w:rPr>
          <w:rFonts w:eastAsia="Times New Roman"/>
          <w:b/>
          <w:bCs/>
        </w:rPr>
        <w:t>Service Overhead ("Service O/H")</w:t>
      </w:r>
      <w:r w:rsidRPr="00FC7A0D">
        <w:rPr>
          <w:rFonts w:eastAsia="Times New Roman"/>
        </w:rPr>
        <w:t>: Service center overhead cost.</w:t>
      </w:r>
    </w:p>
    <w:p w14:paraId="47E036AD" w14:textId="77777777" w:rsidR="00357948" w:rsidRPr="00FC7A0D" w:rsidRDefault="00357948" w:rsidP="00FC7A0D">
      <w:pPr>
        <w:pStyle w:val="ListParagraph"/>
        <w:numPr>
          <w:ilvl w:val="0"/>
          <w:numId w:val="31"/>
        </w:numPr>
        <w:rPr>
          <w:rFonts w:eastAsia="Times New Roman"/>
        </w:rPr>
      </w:pPr>
      <w:r w:rsidRPr="00FC7A0D">
        <w:rPr>
          <w:rFonts w:eastAsia="Times New Roman"/>
          <w:b/>
          <w:bCs/>
        </w:rPr>
        <w:t>Service Hire &amp; Fire</w:t>
      </w:r>
      <w:r w:rsidRPr="00FC7A0D">
        <w:rPr>
          <w:rFonts w:eastAsia="Times New Roman"/>
        </w:rPr>
        <w:t>: Service center hiring and firing costs.</w:t>
      </w:r>
    </w:p>
    <w:p w14:paraId="7F9E5F70" w14:textId="77777777" w:rsidR="00357948" w:rsidRPr="00FC7A0D" w:rsidRDefault="00357948" w:rsidP="00FC7A0D">
      <w:pPr>
        <w:pStyle w:val="ListParagraph"/>
        <w:numPr>
          <w:ilvl w:val="0"/>
          <w:numId w:val="31"/>
        </w:numPr>
        <w:rPr>
          <w:rFonts w:eastAsia="Times New Roman"/>
        </w:rPr>
      </w:pPr>
      <w:r w:rsidRPr="00FC7A0D">
        <w:rPr>
          <w:rFonts w:eastAsia="Times New Roman"/>
          <w:b/>
          <w:bCs/>
        </w:rPr>
        <w:t>Unfilled Handling</w:t>
      </w:r>
      <w:r w:rsidRPr="00FC7A0D">
        <w:rPr>
          <w:rFonts w:eastAsia="Times New Roman"/>
        </w:rPr>
        <w:t>: Unfilled orders handling costs.</w:t>
      </w:r>
    </w:p>
    <w:p w14:paraId="79C04EA9" w14:textId="77777777" w:rsidR="00357948" w:rsidRPr="00FC7A0D" w:rsidRDefault="00357948" w:rsidP="00FC7A0D">
      <w:pPr>
        <w:pStyle w:val="ListParagraph"/>
        <w:numPr>
          <w:ilvl w:val="0"/>
          <w:numId w:val="31"/>
        </w:numPr>
        <w:rPr>
          <w:rFonts w:eastAsia="Times New Roman"/>
        </w:rPr>
      </w:pPr>
      <w:r w:rsidRPr="00FC7A0D">
        <w:rPr>
          <w:rFonts w:eastAsia="Times New Roman"/>
          <w:b/>
          <w:bCs/>
        </w:rPr>
        <w:t>Taxes</w:t>
      </w:r>
      <w:r w:rsidRPr="00FC7A0D">
        <w:rPr>
          <w:rFonts w:eastAsia="Times New Roman"/>
        </w:rPr>
        <w:t>: Corporate taxes payable in the market region where your firm has its manufacturing plant.</w:t>
      </w:r>
    </w:p>
    <w:p w14:paraId="619696B7" w14:textId="77777777" w:rsidR="00357948" w:rsidRPr="00FC7A0D" w:rsidRDefault="00357948" w:rsidP="00FC7A0D">
      <w:pPr>
        <w:pStyle w:val="ListParagraph"/>
        <w:numPr>
          <w:ilvl w:val="0"/>
          <w:numId w:val="31"/>
        </w:numPr>
        <w:rPr>
          <w:rFonts w:eastAsia="Times New Roman"/>
        </w:rPr>
      </w:pPr>
      <w:r w:rsidRPr="00FC7A0D">
        <w:rPr>
          <w:rFonts w:eastAsia="Times New Roman"/>
          <w:b/>
          <w:bCs/>
        </w:rPr>
        <w:t>Total Fixed &amp; Other</w:t>
      </w:r>
      <w:r w:rsidRPr="00FC7A0D">
        <w:rPr>
          <w:rFonts w:eastAsia="Times New Roman"/>
        </w:rPr>
        <w:t>: Sum of all fixed costs.</w:t>
      </w:r>
    </w:p>
    <w:p w14:paraId="292F4E6E" w14:textId="5302DF58" w:rsidR="00357948" w:rsidRPr="00FC7A0D" w:rsidRDefault="00357948" w:rsidP="00FC7A0D">
      <w:pPr>
        <w:pStyle w:val="ListParagraph"/>
        <w:numPr>
          <w:ilvl w:val="0"/>
          <w:numId w:val="31"/>
        </w:numPr>
        <w:rPr>
          <w:rFonts w:eastAsia="Times New Roman"/>
        </w:rPr>
      </w:pPr>
      <w:r w:rsidRPr="00FC7A0D">
        <w:rPr>
          <w:rFonts w:eastAsia="Times New Roman"/>
          <w:b/>
          <w:bCs/>
        </w:rPr>
        <w:lastRenderedPageBreak/>
        <w:t>Transportation Rebates</w:t>
      </w:r>
      <w:r w:rsidRPr="00FC7A0D">
        <w:rPr>
          <w:rFonts w:eastAsia="Times New Roman"/>
        </w:rPr>
        <w:t>: Sum of rebates on plant-to-DC shipments if a single carrier is used exclusively.</w:t>
      </w:r>
    </w:p>
    <w:p w14:paraId="16E08A63" w14:textId="77777777" w:rsidR="00357948" w:rsidRDefault="00357948" w:rsidP="00C7471B">
      <w:pPr>
        <w:pStyle w:val="Heading3"/>
        <w:rPr>
          <w:rFonts w:eastAsia="Times New Roman"/>
        </w:rPr>
      </w:pPr>
      <w:bookmarkStart w:id="76" w:name="_Toc176486639"/>
      <w:r>
        <w:rPr>
          <w:rFonts w:eastAsia="Times New Roman"/>
        </w:rPr>
        <w:t>Product P&amp;L Statement</w:t>
      </w:r>
      <w:bookmarkEnd w:id="76"/>
    </w:p>
    <w:p w14:paraId="3F29A2D3" w14:textId="77777777" w:rsidR="00357948" w:rsidRDefault="00357948" w:rsidP="00FC7A0D">
      <w:pPr>
        <w:rPr>
          <w:rFonts w:eastAsia="Times New Roman"/>
        </w:rPr>
      </w:pPr>
      <w:r>
        <w:rPr>
          <w:rFonts w:eastAsia="Times New Roman"/>
        </w:rPr>
        <w:t>Each product has a current profit-and-loss statement each quarter. The product P&amp;L Statement includes the relevant data for all channels.</w:t>
      </w:r>
    </w:p>
    <w:p w14:paraId="3B584E99" w14:textId="77777777" w:rsidR="00357948" w:rsidRDefault="00357948" w:rsidP="00FC7A0D">
      <w:pPr>
        <w:pStyle w:val="Heading2"/>
        <w:rPr>
          <w:rFonts w:eastAsia="Times New Roman"/>
        </w:rPr>
      </w:pPr>
      <w:bookmarkStart w:id="77" w:name="_Toc176486640"/>
      <w:r>
        <w:rPr>
          <w:rFonts w:eastAsia="Times New Roman"/>
        </w:rPr>
        <w:t>Balance Sheet</w:t>
      </w:r>
      <w:bookmarkEnd w:id="77"/>
    </w:p>
    <w:p w14:paraId="45CC042C" w14:textId="77777777" w:rsidR="00357948" w:rsidRDefault="00357948" w:rsidP="00FC7A0D">
      <w:pPr>
        <w:rPr>
          <w:rFonts w:eastAsia="Times New Roman"/>
        </w:rPr>
      </w:pPr>
      <w:r>
        <w:rPr>
          <w:rFonts w:eastAsia="Times New Roman"/>
        </w:rPr>
        <w:t>Your balance sheet records the usual assets and liabilities associated with your firm at the end of each quarter. Among other things, current levels of procurement and finished goods inventories are reported on the balance sheet.</w:t>
      </w:r>
    </w:p>
    <w:p w14:paraId="3EC8D57D" w14:textId="77777777" w:rsidR="00357948" w:rsidRDefault="00357948" w:rsidP="00FC7A0D">
      <w:pPr>
        <w:rPr>
          <w:rFonts w:eastAsia="Times New Roman"/>
        </w:rPr>
      </w:pPr>
      <w:r>
        <w:rPr>
          <w:rFonts w:eastAsia="Times New Roman"/>
        </w:rPr>
        <w:t>On the Balance Sheet:</w:t>
      </w:r>
    </w:p>
    <w:p w14:paraId="39B2FD85" w14:textId="77777777" w:rsidR="00357948" w:rsidRPr="00FC7A0D" w:rsidRDefault="00357948" w:rsidP="00FC7A0D">
      <w:pPr>
        <w:pStyle w:val="ListParagraph"/>
        <w:numPr>
          <w:ilvl w:val="0"/>
          <w:numId w:val="54"/>
        </w:numPr>
        <w:rPr>
          <w:rFonts w:eastAsia="Times New Roman"/>
        </w:rPr>
      </w:pPr>
      <w:r w:rsidRPr="00FC7A0D">
        <w:rPr>
          <w:rFonts w:eastAsia="Times New Roman"/>
          <w:b/>
          <w:bCs/>
        </w:rPr>
        <w:t>Cash</w:t>
      </w:r>
      <w:r w:rsidRPr="00FC7A0D">
        <w:rPr>
          <w:rFonts w:eastAsia="Times New Roman"/>
        </w:rPr>
        <w:t>: Represents your cash balance.</w:t>
      </w:r>
    </w:p>
    <w:p w14:paraId="22B49A61" w14:textId="77777777" w:rsidR="00357948" w:rsidRPr="00FC7A0D" w:rsidRDefault="00357948" w:rsidP="00FC7A0D">
      <w:pPr>
        <w:pStyle w:val="ListParagraph"/>
        <w:numPr>
          <w:ilvl w:val="0"/>
          <w:numId w:val="54"/>
        </w:numPr>
        <w:rPr>
          <w:rFonts w:eastAsia="Times New Roman"/>
        </w:rPr>
      </w:pPr>
      <w:r w:rsidRPr="00FC7A0D">
        <w:rPr>
          <w:rFonts w:eastAsia="Times New Roman"/>
          <w:b/>
          <w:bCs/>
        </w:rPr>
        <w:t>Corporate Capitalization</w:t>
      </w:r>
      <w:r w:rsidRPr="00FC7A0D">
        <w:rPr>
          <w:rFonts w:eastAsia="Times New Roman"/>
        </w:rPr>
        <w:t>: The dollar value of the original capital invested by your shareholders.</w:t>
      </w:r>
    </w:p>
    <w:p w14:paraId="05934486" w14:textId="77777777" w:rsidR="00357948" w:rsidRPr="00FC7A0D" w:rsidRDefault="00357948" w:rsidP="00FC7A0D">
      <w:pPr>
        <w:pStyle w:val="ListParagraph"/>
        <w:numPr>
          <w:ilvl w:val="0"/>
          <w:numId w:val="54"/>
        </w:numPr>
        <w:rPr>
          <w:rFonts w:eastAsia="Times New Roman"/>
        </w:rPr>
      </w:pPr>
      <w:r w:rsidRPr="00FC7A0D">
        <w:rPr>
          <w:rFonts w:eastAsia="Times New Roman"/>
          <w:b/>
          <w:bCs/>
        </w:rPr>
        <w:t>Dividends</w:t>
      </w:r>
      <w:r w:rsidRPr="00FC7A0D">
        <w:rPr>
          <w:rFonts w:eastAsia="Times New Roman"/>
        </w:rPr>
        <w:t>: Cash payments to shareholders.</w:t>
      </w:r>
    </w:p>
    <w:p w14:paraId="7DB86E84" w14:textId="77777777" w:rsidR="00357948" w:rsidRPr="00FC7A0D" w:rsidRDefault="00357948" w:rsidP="00FC7A0D">
      <w:pPr>
        <w:pStyle w:val="ListParagraph"/>
        <w:numPr>
          <w:ilvl w:val="0"/>
          <w:numId w:val="54"/>
        </w:numPr>
        <w:rPr>
          <w:rFonts w:eastAsia="Times New Roman"/>
        </w:rPr>
      </w:pPr>
      <w:r w:rsidRPr="00FC7A0D">
        <w:rPr>
          <w:rFonts w:eastAsia="Times New Roman"/>
          <w:b/>
          <w:bCs/>
        </w:rPr>
        <w:t>Plant Investment</w:t>
      </w:r>
      <w:r w:rsidRPr="00FC7A0D">
        <w:rPr>
          <w:rFonts w:eastAsia="Times New Roman"/>
        </w:rPr>
        <w:t>: The dollar value of your firm's investment in a manufacturing plant.</w:t>
      </w:r>
    </w:p>
    <w:p w14:paraId="2774B3BE" w14:textId="77777777" w:rsidR="00357948" w:rsidRPr="00FC7A0D" w:rsidRDefault="00357948" w:rsidP="00FC7A0D">
      <w:pPr>
        <w:pStyle w:val="ListParagraph"/>
        <w:numPr>
          <w:ilvl w:val="0"/>
          <w:numId w:val="54"/>
        </w:numPr>
        <w:rPr>
          <w:rFonts w:eastAsia="Times New Roman"/>
        </w:rPr>
      </w:pPr>
      <w:r w:rsidRPr="00FC7A0D">
        <w:rPr>
          <w:rFonts w:eastAsia="Times New Roman"/>
          <w:b/>
          <w:bCs/>
        </w:rPr>
        <w:t>On-order Motherboard Sub-assembly Components</w:t>
      </w:r>
      <w:r w:rsidRPr="00FC7A0D">
        <w:rPr>
          <w:rFonts w:eastAsia="Times New Roman"/>
        </w:rPr>
        <w:t>: Components ordered for delivery next quarter.</w:t>
      </w:r>
    </w:p>
    <w:p w14:paraId="4320482E" w14:textId="77777777" w:rsidR="00357948" w:rsidRDefault="00357948" w:rsidP="00FC7A0D">
      <w:pPr>
        <w:pStyle w:val="Heading2"/>
        <w:rPr>
          <w:rFonts w:eastAsia="Times New Roman"/>
        </w:rPr>
      </w:pPr>
      <w:bookmarkStart w:id="78" w:name="_Toc176486641"/>
      <w:r>
        <w:rPr>
          <w:rFonts w:eastAsia="Times New Roman"/>
        </w:rPr>
        <w:t>Cash Flow Analysis Report</w:t>
      </w:r>
      <w:bookmarkEnd w:id="78"/>
    </w:p>
    <w:p w14:paraId="487DE37A" w14:textId="77777777" w:rsidR="00357948" w:rsidRDefault="00357948" w:rsidP="00FC7A0D">
      <w:pPr>
        <w:rPr>
          <w:rFonts w:eastAsia="Times New Roman"/>
        </w:rPr>
      </w:pPr>
      <w:r>
        <w:rPr>
          <w:rFonts w:eastAsia="Times New Roman"/>
        </w:rPr>
        <w:t>The Cash Flow Analysis Report details the sources and uses of cash within your firm. Key aspects include:</w:t>
      </w:r>
    </w:p>
    <w:p w14:paraId="208CA633" w14:textId="77777777" w:rsidR="00357948" w:rsidRPr="00FC7A0D" w:rsidRDefault="00357948" w:rsidP="00FC7A0D">
      <w:pPr>
        <w:pStyle w:val="ListParagraph"/>
        <w:numPr>
          <w:ilvl w:val="0"/>
          <w:numId w:val="55"/>
        </w:numPr>
        <w:rPr>
          <w:rFonts w:eastAsia="Times New Roman"/>
        </w:rPr>
      </w:pPr>
      <w:r w:rsidRPr="00FC7A0D">
        <w:rPr>
          <w:rFonts w:eastAsia="Times New Roman"/>
          <w:b/>
          <w:bCs/>
        </w:rPr>
        <w:t>Cash Sources</w:t>
      </w:r>
      <w:r w:rsidRPr="00FC7A0D">
        <w:rPr>
          <w:rFonts w:eastAsia="Times New Roman"/>
        </w:rPr>
        <w:t>: Profits from operations and reductions in inventory holdings.</w:t>
      </w:r>
    </w:p>
    <w:p w14:paraId="4ED0B510" w14:textId="77777777" w:rsidR="00357948" w:rsidRPr="00FC7A0D" w:rsidRDefault="00357948" w:rsidP="00FC7A0D">
      <w:pPr>
        <w:pStyle w:val="ListParagraph"/>
        <w:numPr>
          <w:ilvl w:val="0"/>
          <w:numId w:val="55"/>
        </w:numPr>
        <w:rPr>
          <w:rFonts w:eastAsia="Times New Roman"/>
        </w:rPr>
      </w:pPr>
      <w:r w:rsidRPr="00FC7A0D">
        <w:rPr>
          <w:rFonts w:eastAsia="Times New Roman"/>
          <w:b/>
          <w:bCs/>
        </w:rPr>
        <w:t>Cash Uses</w:t>
      </w:r>
      <w:r w:rsidRPr="00FC7A0D">
        <w:rPr>
          <w:rFonts w:eastAsia="Times New Roman"/>
        </w:rPr>
        <w:t>: Funding operating losses, increases in inventory holdings, and payment of dividends.</w:t>
      </w:r>
    </w:p>
    <w:p w14:paraId="37BF0C0B" w14:textId="77777777" w:rsidR="00357948" w:rsidRPr="00FC7A0D" w:rsidRDefault="00357948" w:rsidP="00FC7A0D">
      <w:pPr>
        <w:pStyle w:val="ListParagraph"/>
        <w:numPr>
          <w:ilvl w:val="0"/>
          <w:numId w:val="55"/>
        </w:numPr>
        <w:rPr>
          <w:rFonts w:eastAsia="Times New Roman"/>
        </w:rPr>
      </w:pPr>
      <w:r w:rsidRPr="00FC7A0D">
        <w:rPr>
          <w:rFonts w:eastAsia="Times New Roman"/>
          <w:b/>
          <w:bCs/>
        </w:rPr>
        <w:t>Loans</w:t>
      </w:r>
      <w:r w:rsidRPr="00FC7A0D">
        <w:rPr>
          <w:rFonts w:eastAsia="Times New Roman"/>
        </w:rPr>
        <w:t>: Issued automatically to cover cash shortfalls, with interest paid on loans.</w:t>
      </w:r>
    </w:p>
    <w:p w14:paraId="373DC4AF" w14:textId="77777777" w:rsidR="00357948" w:rsidRDefault="00357948" w:rsidP="00FC7A0D">
      <w:pPr>
        <w:pStyle w:val="Heading2"/>
        <w:rPr>
          <w:rFonts w:eastAsia="Times New Roman"/>
        </w:rPr>
      </w:pPr>
      <w:bookmarkStart w:id="79" w:name="_Toc176486642"/>
      <w:r>
        <w:rPr>
          <w:rFonts w:eastAsia="Times New Roman"/>
        </w:rPr>
        <w:t>Additional Reports (Supplementary Notes)</w:t>
      </w:r>
      <w:bookmarkEnd w:id="79"/>
    </w:p>
    <w:p w14:paraId="57AF3A60" w14:textId="77777777" w:rsidR="00357948" w:rsidRDefault="00357948" w:rsidP="00FC7A0D">
      <w:pPr>
        <w:rPr>
          <w:rFonts w:eastAsia="Times New Roman"/>
        </w:rPr>
      </w:pPr>
      <w:r>
        <w:rPr>
          <w:rFonts w:eastAsia="Times New Roman"/>
        </w:rPr>
        <w:t>For more detailed insights, several additional reports are available as supplementary notes:</w:t>
      </w:r>
    </w:p>
    <w:p w14:paraId="785F55AE" w14:textId="77777777" w:rsidR="00357948" w:rsidRPr="00FC7A0D" w:rsidRDefault="00357948" w:rsidP="00FC7A0D">
      <w:pPr>
        <w:pStyle w:val="ListParagraph"/>
        <w:numPr>
          <w:ilvl w:val="0"/>
          <w:numId w:val="56"/>
        </w:numPr>
        <w:rPr>
          <w:rFonts w:eastAsia="Times New Roman"/>
        </w:rPr>
      </w:pPr>
      <w:r w:rsidRPr="00FC7A0D">
        <w:rPr>
          <w:rFonts w:eastAsia="Times New Roman"/>
          <w:b/>
          <w:bCs/>
        </w:rPr>
        <w:t>Finished Goods Inventory Report</w:t>
      </w:r>
      <w:r w:rsidRPr="00FC7A0D">
        <w:rPr>
          <w:rFonts w:eastAsia="Times New Roman"/>
        </w:rPr>
        <w:t>: Details of your finished goods inventories.</w:t>
      </w:r>
    </w:p>
    <w:p w14:paraId="7C66E81F" w14:textId="77777777" w:rsidR="00357948" w:rsidRPr="00FC7A0D" w:rsidRDefault="00357948" w:rsidP="00FC7A0D">
      <w:pPr>
        <w:pStyle w:val="ListParagraph"/>
        <w:numPr>
          <w:ilvl w:val="0"/>
          <w:numId w:val="56"/>
        </w:numPr>
        <w:rPr>
          <w:rFonts w:eastAsia="Times New Roman"/>
        </w:rPr>
      </w:pPr>
      <w:r w:rsidRPr="00FC7A0D">
        <w:rPr>
          <w:rFonts w:eastAsia="Times New Roman"/>
          <w:b/>
          <w:bCs/>
        </w:rPr>
        <w:t>Procurement Inventory Report</w:t>
      </w:r>
      <w:r w:rsidRPr="00FC7A0D">
        <w:rPr>
          <w:rFonts w:eastAsia="Times New Roman"/>
        </w:rPr>
        <w:t>: Procurement inventories by distribution center.</w:t>
      </w:r>
    </w:p>
    <w:p w14:paraId="12E3ED78" w14:textId="77777777" w:rsidR="00357948" w:rsidRPr="00FC7A0D" w:rsidRDefault="00357948" w:rsidP="00FC7A0D">
      <w:pPr>
        <w:pStyle w:val="ListParagraph"/>
        <w:numPr>
          <w:ilvl w:val="0"/>
          <w:numId w:val="56"/>
        </w:numPr>
        <w:rPr>
          <w:rFonts w:eastAsia="Times New Roman"/>
        </w:rPr>
      </w:pPr>
      <w:r w:rsidRPr="00FC7A0D">
        <w:rPr>
          <w:rFonts w:eastAsia="Times New Roman"/>
          <w:b/>
          <w:bCs/>
        </w:rPr>
        <w:t>Forecasting Accuracy Report</w:t>
      </w:r>
      <w:r w:rsidRPr="00FC7A0D">
        <w:rPr>
          <w:rFonts w:eastAsia="Times New Roman"/>
        </w:rPr>
        <w:t>: Details of forecasting accuracy for sales volume forecasts.</w:t>
      </w:r>
    </w:p>
    <w:p w14:paraId="4D19BFFA" w14:textId="77777777" w:rsidR="00357948" w:rsidRPr="00FC7A0D" w:rsidRDefault="00357948" w:rsidP="00FC7A0D">
      <w:pPr>
        <w:pStyle w:val="ListParagraph"/>
        <w:numPr>
          <w:ilvl w:val="0"/>
          <w:numId w:val="56"/>
        </w:numPr>
        <w:rPr>
          <w:rFonts w:eastAsia="Times New Roman"/>
        </w:rPr>
      </w:pPr>
      <w:r w:rsidRPr="00FC7A0D">
        <w:rPr>
          <w:rFonts w:eastAsia="Times New Roman"/>
          <w:b/>
          <w:bCs/>
        </w:rPr>
        <w:t>Service Center Operations Reports</w:t>
      </w:r>
      <w:r w:rsidRPr="00FC7A0D">
        <w:rPr>
          <w:rFonts w:eastAsia="Times New Roman"/>
        </w:rPr>
        <w:t>: Call volumes at your regional service centers.</w:t>
      </w:r>
    </w:p>
    <w:p w14:paraId="6FE6BA2D" w14:textId="77777777" w:rsidR="00357948" w:rsidRPr="00FC7A0D" w:rsidRDefault="00357948" w:rsidP="00FC7A0D">
      <w:pPr>
        <w:pStyle w:val="ListParagraph"/>
        <w:numPr>
          <w:ilvl w:val="0"/>
          <w:numId w:val="56"/>
        </w:numPr>
        <w:rPr>
          <w:rFonts w:eastAsia="Times New Roman"/>
        </w:rPr>
      </w:pPr>
      <w:r w:rsidRPr="00FC7A0D">
        <w:rPr>
          <w:rFonts w:eastAsia="Times New Roman"/>
          <w:b/>
          <w:bCs/>
        </w:rPr>
        <w:t>Other Decision Variables Report</w:t>
      </w:r>
      <w:r w:rsidRPr="00FC7A0D">
        <w:rPr>
          <w:rFonts w:eastAsia="Times New Roman"/>
        </w:rPr>
        <w:t>: Listing of current values of procurement, manufacturing, transportation, and IT decision variables.</w:t>
      </w:r>
    </w:p>
    <w:p w14:paraId="018140D2" w14:textId="77777777" w:rsidR="00357948" w:rsidRDefault="00357948" w:rsidP="00FC7A0D">
      <w:pPr>
        <w:pStyle w:val="ListParagraph"/>
        <w:numPr>
          <w:ilvl w:val="0"/>
          <w:numId w:val="56"/>
        </w:numPr>
        <w:rPr>
          <w:rFonts w:eastAsia="Times New Roman"/>
        </w:rPr>
      </w:pPr>
      <w:r w:rsidRPr="00FC7A0D">
        <w:rPr>
          <w:rFonts w:eastAsia="Times New Roman"/>
          <w:b/>
          <w:bCs/>
        </w:rPr>
        <w:t>Products Industry Bulletin</w:t>
      </w:r>
      <w:r w:rsidRPr="00FC7A0D">
        <w:rPr>
          <w:rFonts w:eastAsia="Times New Roman"/>
        </w:rPr>
        <w:t>: Current-quarter industry-related information.</w:t>
      </w:r>
    </w:p>
    <w:p w14:paraId="489EF49B" w14:textId="68642190" w:rsidR="003D7A53" w:rsidRDefault="003D7A53" w:rsidP="003D7A53">
      <w:pPr>
        <w:rPr>
          <w:rFonts w:eastAsia="Times New Roman"/>
        </w:rPr>
      </w:pPr>
      <w:r>
        <w:rPr>
          <w:rFonts w:eastAsia="Times New Roman"/>
        </w:rPr>
        <w:br w:type="page"/>
      </w:r>
    </w:p>
    <w:p w14:paraId="495DC656" w14:textId="3A03AF92" w:rsidR="00357948" w:rsidRPr="000F6D82" w:rsidRDefault="00357948" w:rsidP="000F6D82">
      <w:pPr>
        <w:pStyle w:val="Heading1"/>
      </w:pPr>
      <w:bookmarkStart w:id="80" w:name="_Toc176486643"/>
      <w:r w:rsidRPr="000F6D82">
        <w:lastRenderedPageBreak/>
        <w:t>Chapter 12: Performance Evaluation</w:t>
      </w:r>
      <w:bookmarkEnd w:id="80"/>
    </w:p>
    <w:p w14:paraId="2D8EB98B" w14:textId="77777777" w:rsidR="00357948" w:rsidRDefault="00357948" w:rsidP="000F6D82">
      <w:r>
        <w:t>Since there are many facets of evaluation to consider in a business, a multi-dimensional quantitative performance evaluation scorecard is used in FLEX. Current performance and change in performance are considered in this multi-dimensional quantitative performance evaluation scorecard.</w:t>
      </w:r>
    </w:p>
    <w:p w14:paraId="5770DD57" w14:textId="77777777" w:rsidR="00357948" w:rsidRDefault="00357948" w:rsidP="000F6D82">
      <w:pPr>
        <w:rPr>
          <w:rFonts w:eastAsia="Times New Roman" w:cs="Times New Roman"/>
          <w:szCs w:val="24"/>
        </w:rPr>
      </w:pPr>
      <w:r>
        <w:rPr>
          <w:rFonts w:eastAsia="Times New Roman" w:cs="Times New Roman"/>
          <w:szCs w:val="24"/>
        </w:rPr>
        <w:t>The FLEX scorecard is perhaps described more aptly as a boardroom-level scorecard. It focuses on top-line boardroom kinds of financial, operational, customer, and external performance measures and sub-measures.</w:t>
      </w:r>
    </w:p>
    <w:p w14:paraId="1FE83643" w14:textId="77777777" w:rsidR="00357948" w:rsidRDefault="00357948" w:rsidP="000F6D82">
      <w:pPr>
        <w:rPr>
          <w:rFonts w:eastAsia="Times New Roman" w:cs="Times New Roman"/>
          <w:szCs w:val="24"/>
        </w:rPr>
      </w:pPr>
      <w:r>
        <w:rPr>
          <w:rFonts w:eastAsia="Times New Roman" w:cs="Times New Roman"/>
          <w:szCs w:val="24"/>
        </w:rPr>
        <w:t>The FLEX scorecard is based on a ranking of performance on each sub-measure. These rank-order comparisons across all competing firms within your industry avoid the undue influence of particularly extreme values of individual sub-measures. This FLEX scorecard is a within-industry performance evaluation system. Comparisons across industries are problematic due to variations in environmental and competitive milieu.</w:t>
      </w:r>
    </w:p>
    <w:p w14:paraId="2A767225" w14:textId="77777777" w:rsidR="00357948" w:rsidRDefault="00357948" w:rsidP="000F6D82">
      <w:pPr>
        <w:rPr>
          <w:rFonts w:eastAsia="Times New Roman" w:cs="Times New Roman"/>
          <w:szCs w:val="24"/>
        </w:rPr>
      </w:pPr>
      <w:r>
        <w:rPr>
          <w:rFonts w:eastAsia="Times New Roman" w:cs="Times New Roman"/>
          <w:szCs w:val="24"/>
        </w:rPr>
        <w:t>The FLEX scorecard includes the following financial, operational, customer, and external measures:</w:t>
      </w:r>
    </w:p>
    <w:p w14:paraId="1D05CC10" w14:textId="77777777" w:rsidR="00357948" w:rsidRPr="000F6D82" w:rsidRDefault="00357948" w:rsidP="000F6D82">
      <w:pPr>
        <w:pStyle w:val="ListParagraph"/>
        <w:numPr>
          <w:ilvl w:val="0"/>
          <w:numId w:val="57"/>
        </w:numPr>
        <w:rPr>
          <w:rFonts w:eastAsia="Times New Roman"/>
          <w:b/>
          <w:bCs/>
        </w:rPr>
      </w:pPr>
      <w:r w:rsidRPr="000F6D82">
        <w:rPr>
          <w:rFonts w:eastAsia="Times New Roman"/>
          <w:b/>
          <w:bCs/>
        </w:rPr>
        <w:t>Financial Measures:</w:t>
      </w:r>
    </w:p>
    <w:p w14:paraId="02723465" w14:textId="77777777" w:rsidR="00357948" w:rsidRPr="000F6D82" w:rsidRDefault="00357948" w:rsidP="000F6D82">
      <w:pPr>
        <w:pStyle w:val="ListParagraph"/>
        <w:numPr>
          <w:ilvl w:val="1"/>
          <w:numId w:val="57"/>
        </w:numPr>
        <w:rPr>
          <w:rFonts w:eastAsia="Times New Roman"/>
        </w:rPr>
      </w:pPr>
      <w:r w:rsidRPr="000F6D82">
        <w:rPr>
          <w:rFonts w:eastAsia="Times New Roman"/>
        </w:rPr>
        <w:t>Net Profit Margin</w:t>
      </w:r>
    </w:p>
    <w:p w14:paraId="7250AB1B" w14:textId="77777777" w:rsidR="00357948" w:rsidRPr="000F6D82" w:rsidRDefault="00357948" w:rsidP="000F6D82">
      <w:pPr>
        <w:pStyle w:val="ListParagraph"/>
        <w:numPr>
          <w:ilvl w:val="1"/>
          <w:numId w:val="57"/>
        </w:numPr>
        <w:rPr>
          <w:rFonts w:eastAsia="Times New Roman"/>
        </w:rPr>
      </w:pPr>
      <w:r w:rsidRPr="000F6D82">
        <w:rPr>
          <w:rFonts w:eastAsia="Times New Roman"/>
        </w:rPr>
        <w:t>Operating Margin</w:t>
      </w:r>
    </w:p>
    <w:p w14:paraId="1BC10F4B" w14:textId="77777777" w:rsidR="00357948" w:rsidRPr="000F6D82" w:rsidRDefault="00357948" w:rsidP="000F6D82">
      <w:pPr>
        <w:pStyle w:val="ListParagraph"/>
        <w:numPr>
          <w:ilvl w:val="1"/>
          <w:numId w:val="57"/>
        </w:numPr>
        <w:rPr>
          <w:rFonts w:eastAsia="Times New Roman"/>
        </w:rPr>
      </w:pPr>
      <w:r w:rsidRPr="000F6D82">
        <w:rPr>
          <w:rFonts w:eastAsia="Times New Roman"/>
        </w:rPr>
        <w:t>Inventory Turns</w:t>
      </w:r>
    </w:p>
    <w:p w14:paraId="58746A9D" w14:textId="77777777" w:rsidR="00357948" w:rsidRPr="000F6D82" w:rsidRDefault="00357948" w:rsidP="000F6D82">
      <w:pPr>
        <w:pStyle w:val="ListParagraph"/>
        <w:numPr>
          <w:ilvl w:val="1"/>
          <w:numId w:val="57"/>
        </w:numPr>
        <w:rPr>
          <w:rFonts w:eastAsia="Times New Roman"/>
        </w:rPr>
      </w:pPr>
      <w:r w:rsidRPr="000F6D82">
        <w:rPr>
          <w:rFonts w:eastAsia="Times New Roman"/>
        </w:rPr>
        <w:t>Sales Growth</w:t>
      </w:r>
    </w:p>
    <w:p w14:paraId="052AF5FC" w14:textId="77777777" w:rsidR="00357948" w:rsidRPr="000F6D82" w:rsidRDefault="00357948" w:rsidP="000F6D82">
      <w:pPr>
        <w:pStyle w:val="ListParagraph"/>
        <w:numPr>
          <w:ilvl w:val="0"/>
          <w:numId w:val="57"/>
        </w:numPr>
        <w:rPr>
          <w:rFonts w:eastAsia="Times New Roman"/>
          <w:b/>
          <w:bCs/>
        </w:rPr>
      </w:pPr>
      <w:r w:rsidRPr="000F6D82">
        <w:rPr>
          <w:rFonts w:eastAsia="Times New Roman"/>
          <w:b/>
          <w:bCs/>
        </w:rPr>
        <w:t>Operational Measures:</w:t>
      </w:r>
    </w:p>
    <w:p w14:paraId="5C2B7C11" w14:textId="77777777" w:rsidR="00357948" w:rsidRPr="000F6D82" w:rsidRDefault="00357948" w:rsidP="000F6D82">
      <w:pPr>
        <w:pStyle w:val="ListParagraph"/>
        <w:numPr>
          <w:ilvl w:val="1"/>
          <w:numId w:val="57"/>
        </w:numPr>
        <w:rPr>
          <w:rFonts w:eastAsia="Times New Roman"/>
        </w:rPr>
      </w:pPr>
      <w:r w:rsidRPr="000F6D82">
        <w:rPr>
          <w:rFonts w:eastAsia="Times New Roman"/>
        </w:rPr>
        <w:t>Inventory Turnover</w:t>
      </w:r>
    </w:p>
    <w:p w14:paraId="0B4388DF" w14:textId="77777777" w:rsidR="00357948" w:rsidRPr="000F6D82" w:rsidRDefault="00357948" w:rsidP="000F6D82">
      <w:pPr>
        <w:pStyle w:val="ListParagraph"/>
        <w:numPr>
          <w:ilvl w:val="1"/>
          <w:numId w:val="57"/>
        </w:numPr>
        <w:rPr>
          <w:rFonts w:eastAsia="Times New Roman"/>
        </w:rPr>
      </w:pPr>
      <w:r w:rsidRPr="000F6D82">
        <w:rPr>
          <w:rFonts w:eastAsia="Times New Roman"/>
        </w:rPr>
        <w:t>Fill Rate</w:t>
      </w:r>
    </w:p>
    <w:p w14:paraId="38E68DAE" w14:textId="77777777" w:rsidR="00357948" w:rsidRPr="000F6D82" w:rsidRDefault="00357948" w:rsidP="000F6D82">
      <w:pPr>
        <w:pStyle w:val="ListParagraph"/>
        <w:numPr>
          <w:ilvl w:val="1"/>
          <w:numId w:val="57"/>
        </w:numPr>
        <w:rPr>
          <w:rFonts w:eastAsia="Times New Roman"/>
        </w:rPr>
      </w:pPr>
      <w:r w:rsidRPr="000F6D82">
        <w:rPr>
          <w:rFonts w:eastAsia="Times New Roman"/>
        </w:rPr>
        <w:t>Production Deviation</w:t>
      </w:r>
    </w:p>
    <w:p w14:paraId="7FD62EAA" w14:textId="77777777" w:rsidR="00357948" w:rsidRPr="000F6D82" w:rsidRDefault="00357948" w:rsidP="000F6D82">
      <w:pPr>
        <w:pStyle w:val="ListParagraph"/>
        <w:numPr>
          <w:ilvl w:val="1"/>
          <w:numId w:val="57"/>
        </w:numPr>
        <w:rPr>
          <w:rFonts w:eastAsia="Times New Roman"/>
        </w:rPr>
      </w:pPr>
      <w:r w:rsidRPr="000F6D82">
        <w:rPr>
          <w:rFonts w:eastAsia="Times New Roman"/>
        </w:rPr>
        <w:t>Defect Rate</w:t>
      </w:r>
    </w:p>
    <w:p w14:paraId="56C92385" w14:textId="77777777" w:rsidR="00357948" w:rsidRPr="000F6D82" w:rsidRDefault="00357948" w:rsidP="000F6D82">
      <w:pPr>
        <w:pStyle w:val="ListParagraph"/>
        <w:numPr>
          <w:ilvl w:val="1"/>
          <w:numId w:val="57"/>
        </w:numPr>
        <w:rPr>
          <w:rFonts w:eastAsia="Times New Roman"/>
        </w:rPr>
      </w:pPr>
      <w:r w:rsidRPr="000F6D82">
        <w:rPr>
          <w:rFonts w:eastAsia="Times New Roman"/>
        </w:rPr>
        <w:t>Controllable Procurement and Manufacturing Costs to Revenue</w:t>
      </w:r>
    </w:p>
    <w:p w14:paraId="7D649794" w14:textId="77777777" w:rsidR="00357948" w:rsidRPr="000F6D82" w:rsidRDefault="00357948" w:rsidP="000F6D82">
      <w:pPr>
        <w:pStyle w:val="ListParagraph"/>
        <w:numPr>
          <w:ilvl w:val="1"/>
          <w:numId w:val="57"/>
        </w:numPr>
        <w:rPr>
          <w:rFonts w:eastAsia="Times New Roman"/>
        </w:rPr>
      </w:pPr>
      <w:r w:rsidRPr="000F6D82">
        <w:rPr>
          <w:rFonts w:eastAsia="Times New Roman"/>
        </w:rPr>
        <w:t>Transportation Expenses per Unit Sold</w:t>
      </w:r>
    </w:p>
    <w:p w14:paraId="1718090C" w14:textId="77777777" w:rsidR="00357948" w:rsidRPr="000F6D82" w:rsidRDefault="00357948" w:rsidP="000F6D82">
      <w:pPr>
        <w:pStyle w:val="ListParagraph"/>
        <w:numPr>
          <w:ilvl w:val="1"/>
          <w:numId w:val="57"/>
        </w:numPr>
        <w:rPr>
          <w:rFonts w:eastAsia="Times New Roman"/>
        </w:rPr>
      </w:pPr>
      <w:r w:rsidRPr="000F6D82">
        <w:rPr>
          <w:rFonts w:eastAsia="Times New Roman"/>
        </w:rPr>
        <w:t>Forecast Accuracy</w:t>
      </w:r>
    </w:p>
    <w:p w14:paraId="101FC3A4" w14:textId="77777777" w:rsidR="00357948" w:rsidRPr="000F6D82" w:rsidRDefault="00357948" w:rsidP="000F6D82">
      <w:pPr>
        <w:pStyle w:val="ListParagraph"/>
        <w:numPr>
          <w:ilvl w:val="0"/>
          <w:numId w:val="57"/>
        </w:numPr>
        <w:rPr>
          <w:rFonts w:eastAsia="Times New Roman"/>
          <w:b/>
          <w:bCs/>
        </w:rPr>
      </w:pPr>
      <w:r w:rsidRPr="000F6D82">
        <w:rPr>
          <w:rFonts w:eastAsia="Times New Roman"/>
          <w:b/>
          <w:bCs/>
        </w:rPr>
        <w:t>Customer Measures:</w:t>
      </w:r>
    </w:p>
    <w:p w14:paraId="2DA1197C" w14:textId="77777777" w:rsidR="00357948" w:rsidRPr="000F6D82" w:rsidRDefault="00357948" w:rsidP="000F6D82">
      <w:pPr>
        <w:pStyle w:val="ListParagraph"/>
        <w:numPr>
          <w:ilvl w:val="1"/>
          <w:numId w:val="57"/>
        </w:numPr>
        <w:rPr>
          <w:rFonts w:eastAsia="Times New Roman"/>
        </w:rPr>
      </w:pPr>
      <w:r w:rsidRPr="000F6D82">
        <w:rPr>
          <w:rFonts w:eastAsia="Times New Roman"/>
        </w:rPr>
        <w:t>Market Penetration Rate</w:t>
      </w:r>
    </w:p>
    <w:p w14:paraId="185B78A6" w14:textId="77777777" w:rsidR="00357948" w:rsidRPr="000F6D82" w:rsidRDefault="00357948" w:rsidP="000F6D82">
      <w:pPr>
        <w:pStyle w:val="ListParagraph"/>
        <w:numPr>
          <w:ilvl w:val="1"/>
          <w:numId w:val="57"/>
        </w:numPr>
        <w:rPr>
          <w:rFonts w:eastAsia="Times New Roman"/>
        </w:rPr>
      </w:pPr>
      <w:r w:rsidRPr="000F6D82">
        <w:rPr>
          <w:rFonts w:eastAsia="Times New Roman"/>
        </w:rPr>
        <w:t>Customer Satisfaction Index (CSI)</w:t>
      </w:r>
    </w:p>
    <w:p w14:paraId="0830408A" w14:textId="77777777" w:rsidR="00357948" w:rsidRPr="000F6D82" w:rsidRDefault="00357948" w:rsidP="000F6D82">
      <w:pPr>
        <w:pStyle w:val="ListParagraph"/>
        <w:numPr>
          <w:ilvl w:val="1"/>
          <w:numId w:val="57"/>
        </w:numPr>
        <w:rPr>
          <w:rFonts w:eastAsia="Times New Roman"/>
        </w:rPr>
      </w:pPr>
      <w:r w:rsidRPr="000F6D82">
        <w:rPr>
          <w:rFonts w:eastAsia="Times New Roman"/>
        </w:rPr>
        <w:t>External Measures:</w:t>
      </w:r>
    </w:p>
    <w:p w14:paraId="3E28A581" w14:textId="77777777" w:rsidR="00357948" w:rsidRPr="000F6D82" w:rsidRDefault="00357948" w:rsidP="000F6D82">
      <w:pPr>
        <w:pStyle w:val="ListParagraph"/>
        <w:numPr>
          <w:ilvl w:val="1"/>
          <w:numId w:val="57"/>
        </w:numPr>
        <w:rPr>
          <w:rFonts w:eastAsia="Times New Roman"/>
        </w:rPr>
      </w:pPr>
      <w:r w:rsidRPr="000F6D82">
        <w:rPr>
          <w:rFonts w:eastAsia="Times New Roman"/>
        </w:rPr>
        <w:t>Revenue Growth</w:t>
      </w:r>
    </w:p>
    <w:p w14:paraId="3862289F" w14:textId="77777777" w:rsidR="00357948" w:rsidRPr="000F6D82" w:rsidRDefault="00357948" w:rsidP="000F6D82">
      <w:pPr>
        <w:pStyle w:val="ListParagraph"/>
        <w:numPr>
          <w:ilvl w:val="1"/>
          <w:numId w:val="57"/>
        </w:numPr>
        <w:rPr>
          <w:rFonts w:eastAsia="Times New Roman"/>
        </w:rPr>
      </w:pPr>
      <w:r w:rsidRPr="000F6D82">
        <w:rPr>
          <w:rFonts w:eastAsia="Times New Roman"/>
        </w:rPr>
        <w:t>Earnings Growth</w:t>
      </w:r>
    </w:p>
    <w:p w14:paraId="28BD1EAD" w14:textId="77777777" w:rsidR="00357948" w:rsidRPr="000F6D82" w:rsidRDefault="00357948" w:rsidP="000F6D82">
      <w:pPr>
        <w:pStyle w:val="ListParagraph"/>
        <w:numPr>
          <w:ilvl w:val="1"/>
          <w:numId w:val="57"/>
        </w:numPr>
        <w:rPr>
          <w:rFonts w:eastAsia="Times New Roman"/>
        </w:rPr>
      </w:pPr>
      <w:r w:rsidRPr="000F6D82">
        <w:rPr>
          <w:rFonts w:eastAsia="Times New Roman"/>
        </w:rPr>
        <w:t>Consistency Score (0,1)</w:t>
      </w:r>
    </w:p>
    <w:p w14:paraId="7A4E8E30" w14:textId="77777777" w:rsidR="00357948" w:rsidRDefault="00357948" w:rsidP="000F6D82">
      <w:pPr>
        <w:rPr>
          <w:rFonts w:eastAsia="Times New Roman"/>
        </w:rPr>
      </w:pPr>
      <w:r>
        <w:rPr>
          <w:rFonts w:eastAsia="Times New Roman"/>
        </w:rPr>
        <w:t>This chapter describes the recommended FLEX quantitative performance evaluation mechanism. Since there are many facets of evaluation to consider in a business, a multi-dimensional scorecard is used. As you’ll note, current performance and change in performance are considered in this multi-dimensional quantitative performance evaluation scorecard.</w:t>
      </w:r>
    </w:p>
    <w:p w14:paraId="32B1C23F" w14:textId="77777777" w:rsidR="00357948" w:rsidRDefault="00357948" w:rsidP="000F6D82">
      <w:pPr>
        <w:rPr>
          <w:rFonts w:eastAsia="Times New Roman"/>
        </w:rPr>
      </w:pPr>
      <w:r>
        <w:rPr>
          <w:rFonts w:eastAsia="Times New Roman"/>
        </w:rPr>
        <w:lastRenderedPageBreak/>
        <w:t>Many things matter in evaluating the performance of a business. It's hard to argue with profitability-like measures as the correct things to examine to assess the long-run performance of a business. However, in a shorter-run perspective, other things matter too. These "other things" are leading indicators of future profitability and root causes of profitability.</w:t>
      </w:r>
    </w:p>
    <w:p w14:paraId="6875B9A2" w14:textId="77777777" w:rsidR="00357948" w:rsidRDefault="00357948" w:rsidP="000F6D82">
      <w:pPr>
        <w:rPr>
          <w:rFonts w:eastAsia="Times New Roman"/>
        </w:rPr>
      </w:pPr>
      <w:r>
        <w:rPr>
          <w:rFonts w:eastAsia="Times New Roman"/>
        </w:rPr>
        <w:t>Multiple measures of performance evaluation obviously lead to conflicts. Short-run and long-run trade-offs are obvious. For example, by reducing inventories and product support spending (marketing and service spending), current costs will decrease, and profits will tend to increase. However, in the long run, these might be exactly the wrong things to do to maximize long-run profitability. Subtler trade-offs arise in potentially conflicting performance measures that move in opposite directions. For example, inventory reductions save costs on the inventory and manufacturing fronts but may lead to shortages to meet the levels of customer demand in the distribution centers. Balancing all of these conflicting trade-offs is the challenge for management.</w:t>
      </w:r>
    </w:p>
    <w:p w14:paraId="075F7863" w14:textId="77777777" w:rsidR="00357948" w:rsidRDefault="00357948" w:rsidP="000F6D82">
      <w:pPr>
        <w:rPr>
          <w:rFonts w:eastAsia="Times New Roman"/>
        </w:rPr>
      </w:pPr>
      <w:r>
        <w:rPr>
          <w:rFonts w:eastAsia="Times New Roman"/>
        </w:rPr>
        <w:t>The various performance measures within FLEX are designed to monitor all key elements of performance assessment: efficiency (input usage); effectiveness (output quality); productivity (conversion of inputs into output); firm-wide profitability; and external performance (e.g., change in market share and customer satisfaction perceptions).</w:t>
      </w:r>
    </w:p>
    <w:p w14:paraId="749A1D18" w14:textId="77777777" w:rsidR="00357948" w:rsidRDefault="00357948" w:rsidP="000F6D82">
      <w:pPr>
        <w:pStyle w:val="Heading2"/>
        <w:rPr>
          <w:rFonts w:eastAsia="Times New Roman"/>
        </w:rPr>
      </w:pPr>
      <w:bookmarkStart w:id="81" w:name="_Toc176486644"/>
      <w:r>
        <w:rPr>
          <w:rFonts w:eastAsia="Times New Roman"/>
        </w:rPr>
        <w:t>The FLEX Scorecard</w:t>
      </w:r>
      <w:bookmarkEnd w:id="81"/>
    </w:p>
    <w:p w14:paraId="575B0539" w14:textId="77777777" w:rsidR="00357948" w:rsidRDefault="00357948" w:rsidP="000F6D82">
      <w:pPr>
        <w:rPr>
          <w:rFonts w:eastAsia="Times New Roman"/>
        </w:rPr>
      </w:pPr>
      <w:r>
        <w:rPr>
          <w:rFonts w:eastAsia="Times New Roman"/>
        </w:rPr>
        <w:t>The FLEX scorecard is perhaps described more aptly as a boardroom-level scorecard. It focuses on top-line boardroom kinds of financial, operational, customer, and external performance measures and sub-measures. The FLEX scorecard includes the measures and weights described in Exhibits 19-22. Each firm in your products industry submits their raw data to the Products Trade Association, which provides your firm's personal scorecard every quarter.</w:t>
      </w:r>
    </w:p>
    <w:p w14:paraId="59E43DF0" w14:textId="77777777" w:rsidR="00357948" w:rsidRDefault="00357948" w:rsidP="000F6D82">
      <w:pPr>
        <w:rPr>
          <w:rFonts w:eastAsia="Times New Roman"/>
        </w:rPr>
      </w:pPr>
      <w:r>
        <w:rPr>
          <w:rFonts w:eastAsia="Times New Roman"/>
        </w:rPr>
        <w:t>The FLEX scorecard is based on a ranking of performance on each sub-measure. These rank-order comparisons across all competing firms within your industry avoid the undue influence of particularly extreme values of individual sub-measures. This FLEX scorecard is a within-industry performance evaluation system. Comparisons across industries are problematic due to variations in environmental and competitive milieu.</w:t>
      </w:r>
    </w:p>
    <w:p w14:paraId="2428FF0C" w14:textId="0EE6963B" w:rsidR="00357948" w:rsidRDefault="00357948" w:rsidP="000F6D82">
      <w:pPr>
        <w:rPr>
          <w:rFonts w:eastAsia="Times New Roman"/>
        </w:rPr>
      </w:pPr>
      <w:r>
        <w:rPr>
          <w:rFonts w:eastAsia="Times New Roman"/>
        </w:rPr>
        <w:t>Your firm receives weighted points for each competitor for whom your performance on a sub-measure is better. For some of the sub-measures, "better" means a lower sub-measure value (e.g., the "Controllable Procurement and Manufacturing Costs to Revenue" is a lower-is-better sub-measure). For example, if your firm's ratio of "Net Profits" to "Revenues" is better than three other firms' ratios, your firm receives 9 points. (Of course, the top-performing firm on "Net Income" to "Revenues" ratio in a 6-firm industry would receive 15 points.) In general, the maximum available points on any sub-measure are W(N-1) where "W" is the sub-measure's weight and "N" is the number of firms in the industry. Points accumulate each quarter throughout the FLEX exercise.</w:t>
      </w:r>
    </w:p>
    <w:p w14:paraId="53CD478D" w14:textId="77777777" w:rsidR="00357948" w:rsidRDefault="00357948" w:rsidP="000F6D82">
      <w:pPr>
        <w:rPr>
          <w:rFonts w:eastAsia="Times New Roman"/>
        </w:rPr>
      </w:pPr>
      <w:r>
        <w:rPr>
          <w:rFonts w:eastAsia="Times New Roman"/>
        </w:rPr>
        <w:t xml:space="preserve">To avoid an overemphasis on minor quarter-to-quarter variations in the calculation of the ranking of firms on the performance sub-measures in the FLEX scorecard, minor differences in the sub-measures are </w:t>
      </w:r>
      <w:r>
        <w:rPr>
          <w:rFonts w:eastAsia="Times New Roman"/>
        </w:rPr>
        <w:lastRenderedPageBreak/>
        <w:t>treated as ties in the calculation of ranking points. The thresholds for differences to be treated as meaningful are listed in Exhibits 19-22 for each sub-measure. For example, differences of 0.2% or less for "Net Profit Margin" are considered to be statistically insignificant, and firms within 0.2% of each other would be treated as being tied. Thus, two firms with ratios of Net Income to Revenues of 4.5% and 4.6% would be treated as being tied in the calculation of ranking position and associated points received in any quarter.</w:t>
      </w:r>
    </w:p>
    <w:p w14:paraId="3DDC8585" w14:textId="2B29FF93" w:rsidR="000F6D82" w:rsidRDefault="00357948" w:rsidP="000F6D82">
      <w:pPr>
        <w:spacing w:after="0"/>
        <w:rPr>
          <w:rFonts w:eastAsia="Times New Roman"/>
        </w:rPr>
      </w:pPr>
      <w:r>
        <w:rPr>
          <w:rFonts w:eastAsia="Times New Roman"/>
        </w:rPr>
        <w:t>A sample FLEX scorecard is shown in Exhibit 22. You receive this scorecard automatically each quarter as the first page of your financial and operating reports. This scorecard provides comparatives to assess how your firm's data compares to the industry averages and industry bests on every KPI. You can assess where your firm stands compared to competitors with this scorecard.</w:t>
      </w:r>
    </w:p>
    <w:p w14:paraId="48CBE28F" w14:textId="77777777" w:rsidR="000F6D82" w:rsidRPr="000F6D82" w:rsidRDefault="000F6D82" w:rsidP="000F6D82">
      <w:pPr>
        <w:pBdr>
          <w:bottom w:val="single" w:sz="4" w:space="1" w:color="595959" w:themeColor="text1" w:themeTint="A6"/>
        </w:pBdr>
        <w:spacing w:after="200"/>
        <w:rPr>
          <w:rFonts w:eastAsia="Times New Roman"/>
        </w:rPr>
      </w:pPr>
    </w:p>
    <w:p w14:paraId="4AD99D23" w14:textId="77777777" w:rsidR="00357948" w:rsidRDefault="00357948" w:rsidP="00AA54E9">
      <w:pPr>
        <w:pStyle w:val="Heading2"/>
        <w:spacing w:after="160"/>
        <w:rPr>
          <w:rFonts w:eastAsia="Times New Roman"/>
        </w:rPr>
      </w:pPr>
      <w:bookmarkStart w:id="82" w:name="_Toc176486645"/>
      <w:r>
        <w:rPr>
          <w:rFonts w:eastAsia="Times New Roman"/>
        </w:rPr>
        <w:t>Exhibit 19: Scorecard Financial Measures</w:t>
      </w:r>
      <w:bookmarkEnd w:id="82"/>
    </w:p>
    <w:tbl>
      <w:tblPr>
        <w:tblStyle w:val="GridTable1Light"/>
        <w:tblW w:w="0" w:type="auto"/>
        <w:jc w:val="center"/>
        <w:tblLook w:val="04A0" w:firstRow="1" w:lastRow="0" w:firstColumn="1" w:lastColumn="0" w:noHBand="0" w:noVBand="1"/>
      </w:tblPr>
      <w:tblGrid>
        <w:gridCol w:w="1705"/>
        <w:gridCol w:w="1350"/>
        <w:gridCol w:w="7015"/>
      </w:tblGrid>
      <w:tr w:rsidR="00357948" w14:paraId="64850F47" w14:textId="77777777" w:rsidTr="00AA54E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vAlign w:val="center"/>
            <w:hideMark/>
          </w:tcPr>
          <w:p w14:paraId="196E1438" w14:textId="77777777" w:rsidR="00357948" w:rsidRDefault="00357948" w:rsidP="000F6D82">
            <w:pPr>
              <w:spacing w:before="40" w:after="0" w:line="240" w:lineRule="auto"/>
              <w:jc w:val="left"/>
              <w:rPr>
                <w:rFonts w:eastAsia="Times New Roman" w:cs="Times New Roman"/>
                <w:b w:val="0"/>
                <w:bCs w:val="0"/>
                <w:kern w:val="2"/>
                <w:szCs w:val="24"/>
                <w14:ligatures w14:val="standardContextual"/>
              </w:rPr>
            </w:pPr>
            <w:r>
              <w:rPr>
                <w:rFonts w:eastAsia="Times New Roman" w:cs="Times New Roman"/>
                <w:kern w:val="2"/>
                <w:szCs w:val="24"/>
                <w14:ligatures w14:val="standardContextual"/>
              </w:rPr>
              <w:t>Sub-Measures</w:t>
            </w:r>
          </w:p>
        </w:tc>
        <w:tc>
          <w:tcPr>
            <w:tcW w:w="1350" w:type="dxa"/>
            <w:vAlign w:val="center"/>
            <w:hideMark/>
          </w:tcPr>
          <w:p w14:paraId="2F0A6D47" w14:textId="77777777" w:rsidR="00357948" w:rsidRDefault="00357948" w:rsidP="000F6D82">
            <w:pPr>
              <w:spacing w:before="40"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kern w:val="2"/>
                <w:szCs w:val="24"/>
                <w14:ligatures w14:val="standardContextual"/>
              </w:rPr>
            </w:pPr>
            <w:r>
              <w:rPr>
                <w:rFonts w:eastAsia="Times New Roman" w:cs="Times New Roman"/>
                <w:kern w:val="2"/>
                <w:szCs w:val="24"/>
                <w14:ligatures w14:val="standardContextual"/>
              </w:rPr>
              <w:t>Weight</w:t>
            </w:r>
          </w:p>
        </w:tc>
        <w:tc>
          <w:tcPr>
            <w:tcW w:w="7015" w:type="dxa"/>
            <w:vAlign w:val="center"/>
            <w:hideMark/>
          </w:tcPr>
          <w:p w14:paraId="3E0F1AD4" w14:textId="77777777" w:rsidR="00357948" w:rsidRDefault="00357948" w:rsidP="000F6D82">
            <w:pPr>
              <w:spacing w:before="40"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kern w:val="2"/>
                <w:szCs w:val="24"/>
                <w14:ligatures w14:val="standardContextual"/>
              </w:rPr>
            </w:pPr>
            <w:r>
              <w:rPr>
                <w:rFonts w:eastAsia="Times New Roman" w:cs="Times New Roman"/>
                <w:kern w:val="2"/>
                <w:szCs w:val="24"/>
                <w14:ligatures w14:val="standardContextual"/>
              </w:rPr>
              <w:t>Sub-Measure Details</w:t>
            </w:r>
          </w:p>
        </w:tc>
      </w:tr>
      <w:tr w:rsidR="00357948" w14:paraId="406D83BE" w14:textId="77777777" w:rsidTr="00AA54E9">
        <w:trPr>
          <w:jc w:val="center"/>
        </w:trPr>
        <w:tc>
          <w:tcPr>
            <w:cnfStyle w:val="001000000000" w:firstRow="0" w:lastRow="0" w:firstColumn="1" w:lastColumn="0" w:oddVBand="0" w:evenVBand="0" w:oddHBand="0" w:evenHBand="0" w:firstRowFirstColumn="0" w:firstRowLastColumn="0" w:lastRowFirstColumn="0" w:lastRowLastColumn="0"/>
            <w:tcW w:w="1705" w:type="dxa"/>
            <w:vAlign w:val="center"/>
            <w:hideMark/>
          </w:tcPr>
          <w:p w14:paraId="5FA815F2" w14:textId="77777777" w:rsidR="00357948" w:rsidRPr="000F6D82" w:rsidRDefault="00357948" w:rsidP="000F6D82">
            <w:pPr>
              <w:spacing w:before="40" w:after="0" w:line="240" w:lineRule="auto"/>
              <w:jc w:val="left"/>
              <w:rPr>
                <w:rFonts w:eastAsia="Times New Roman" w:cs="Times New Roman"/>
                <w:b w:val="0"/>
                <w:bCs w:val="0"/>
                <w:kern w:val="2"/>
                <w:szCs w:val="24"/>
                <w14:ligatures w14:val="standardContextual"/>
              </w:rPr>
            </w:pPr>
            <w:r w:rsidRPr="000F6D82">
              <w:rPr>
                <w:rFonts w:eastAsia="Times New Roman" w:cs="Times New Roman"/>
                <w:b w:val="0"/>
                <w:bCs w:val="0"/>
                <w:kern w:val="2"/>
                <w:szCs w:val="24"/>
                <w14:ligatures w14:val="standardContextual"/>
              </w:rPr>
              <w:t>Net Profit Margin</w:t>
            </w:r>
          </w:p>
        </w:tc>
        <w:tc>
          <w:tcPr>
            <w:tcW w:w="1350" w:type="dxa"/>
            <w:vAlign w:val="center"/>
            <w:hideMark/>
          </w:tcPr>
          <w:p w14:paraId="4E5EC81E" w14:textId="77777777" w:rsidR="00357948" w:rsidRDefault="00357948" w:rsidP="000F6D82">
            <w:pPr>
              <w:spacing w:before="4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3</w:t>
            </w:r>
          </w:p>
        </w:tc>
        <w:tc>
          <w:tcPr>
            <w:tcW w:w="7015" w:type="dxa"/>
            <w:vAlign w:val="center"/>
            <w:hideMark/>
          </w:tcPr>
          <w:p w14:paraId="2530139F" w14:textId="77777777" w:rsidR="00357948" w:rsidRDefault="00357948" w:rsidP="000F6D82">
            <w:pPr>
              <w:spacing w:before="40" w:after="4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Current profitability is the best overall signal of business performance, hence its high weight. Firms are "tied" if their scores are within 0.2% of each other.</w:t>
            </w:r>
          </w:p>
        </w:tc>
      </w:tr>
      <w:tr w:rsidR="00357948" w14:paraId="4D774C66" w14:textId="77777777" w:rsidTr="00AA54E9">
        <w:trPr>
          <w:jc w:val="center"/>
        </w:trPr>
        <w:tc>
          <w:tcPr>
            <w:cnfStyle w:val="001000000000" w:firstRow="0" w:lastRow="0" w:firstColumn="1" w:lastColumn="0" w:oddVBand="0" w:evenVBand="0" w:oddHBand="0" w:evenHBand="0" w:firstRowFirstColumn="0" w:firstRowLastColumn="0" w:lastRowFirstColumn="0" w:lastRowLastColumn="0"/>
            <w:tcW w:w="1705" w:type="dxa"/>
            <w:vAlign w:val="center"/>
            <w:hideMark/>
          </w:tcPr>
          <w:p w14:paraId="4463E6B7" w14:textId="77777777" w:rsidR="00357948" w:rsidRPr="000F6D82" w:rsidRDefault="00357948" w:rsidP="000F6D82">
            <w:pPr>
              <w:spacing w:before="40" w:after="0" w:line="240" w:lineRule="auto"/>
              <w:jc w:val="left"/>
              <w:rPr>
                <w:rFonts w:eastAsia="Times New Roman" w:cs="Times New Roman"/>
                <w:b w:val="0"/>
                <w:bCs w:val="0"/>
                <w:kern w:val="2"/>
                <w:szCs w:val="24"/>
                <w14:ligatures w14:val="standardContextual"/>
              </w:rPr>
            </w:pPr>
            <w:r w:rsidRPr="000F6D82">
              <w:rPr>
                <w:rFonts w:eastAsia="Times New Roman" w:cs="Times New Roman"/>
                <w:b w:val="0"/>
                <w:bCs w:val="0"/>
                <w:kern w:val="2"/>
                <w:szCs w:val="24"/>
                <w14:ligatures w14:val="standardContextual"/>
              </w:rPr>
              <w:t>Operating Margin</w:t>
            </w:r>
          </w:p>
        </w:tc>
        <w:tc>
          <w:tcPr>
            <w:tcW w:w="1350" w:type="dxa"/>
            <w:vAlign w:val="center"/>
            <w:hideMark/>
          </w:tcPr>
          <w:p w14:paraId="4796DA63" w14:textId="77777777" w:rsidR="00357948" w:rsidRDefault="00357948" w:rsidP="000F6D82">
            <w:pPr>
              <w:spacing w:before="4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1</w:t>
            </w:r>
          </w:p>
        </w:tc>
        <w:tc>
          <w:tcPr>
            <w:tcW w:w="7015" w:type="dxa"/>
            <w:vAlign w:val="center"/>
            <w:hideMark/>
          </w:tcPr>
          <w:p w14:paraId="0144F4FD" w14:textId="77777777" w:rsidR="00357948" w:rsidRDefault="00357948" w:rsidP="000F6D82">
            <w:pPr>
              <w:spacing w:before="40" w:after="4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Improvement in profitability is important but less important than current profitability. Firms are "tied" if their scores are within 0.2% of each other.</w:t>
            </w:r>
          </w:p>
        </w:tc>
      </w:tr>
      <w:tr w:rsidR="00357948" w14:paraId="365359E8" w14:textId="77777777" w:rsidTr="00AA54E9">
        <w:trPr>
          <w:jc w:val="center"/>
        </w:trPr>
        <w:tc>
          <w:tcPr>
            <w:cnfStyle w:val="001000000000" w:firstRow="0" w:lastRow="0" w:firstColumn="1" w:lastColumn="0" w:oddVBand="0" w:evenVBand="0" w:oddHBand="0" w:evenHBand="0" w:firstRowFirstColumn="0" w:firstRowLastColumn="0" w:lastRowFirstColumn="0" w:lastRowLastColumn="0"/>
            <w:tcW w:w="1705" w:type="dxa"/>
            <w:vAlign w:val="center"/>
            <w:hideMark/>
          </w:tcPr>
          <w:p w14:paraId="74BAD1A0" w14:textId="77777777" w:rsidR="00357948" w:rsidRPr="000F6D82" w:rsidRDefault="00357948" w:rsidP="000F6D82">
            <w:pPr>
              <w:spacing w:before="40" w:after="0" w:line="240" w:lineRule="auto"/>
              <w:jc w:val="left"/>
              <w:rPr>
                <w:rFonts w:eastAsia="Times New Roman" w:cs="Times New Roman"/>
                <w:b w:val="0"/>
                <w:bCs w:val="0"/>
                <w:kern w:val="2"/>
                <w:szCs w:val="24"/>
                <w14:ligatures w14:val="standardContextual"/>
              </w:rPr>
            </w:pPr>
            <w:r w:rsidRPr="000F6D82">
              <w:rPr>
                <w:rFonts w:eastAsia="Times New Roman" w:cs="Times New Roman"/>
                <w:b w:val="0"/>
                <w:bCs w:val="0"/>
                <w:kern w:val="2"/>
                <w:szCs w:val="24"/>
                <w14:ligatures w14:val="standardContextual"/>
              </w:rPr>
              <w:t>Inventory Turns</w:t>
            </w:r>
          </w:p>
        </w:tc>
        <w:tc>
          <w:tcPr>
            <w:tcW w:w="1350" w:type="dxa"/>
            <w:vAlign w:val="center"/>
            <w:hideMark/>
          </w:tcPr>
          <w:p w14:paraId="3E08D3FF" w14:textId="77777777" w:rsidR="00357948" w:rsidRDefault="00357948" w:rsidP="000F6D82">
            <w:pPr>
              <w:spacing w:before="4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2</w:t>
            </w:r>
          </w:p>
        </w:tc>
        <w:tc>
          <w:tcPr>
            <w:tcW w:w="7015" w:type="dxa"/>
            <w:vAlign w:val="center"/>
            <w:hideMark/>
          </w:tcPr>
          <w:p w14:paraId="73B9B4A0" w14:textId="77777777" w:rsidR="00357948" w:rsidRDefault="00357948" w:rsidP="000F6D82">
            <w:pPr>
              <w:spacing w:before="40" w:after="4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Return means "Net Income" (from the "Corporate P&amp;L Statement") and investment equals "Total Assets" (from the "Balance Sheet"). This ratio is expressed in annualized terms. Firms are "tied" if their scores are within 0.5% of each other.</w:t>
            </w:r>
          </w:p>
        </w:tc>
      </w:tr>
      <w:tr w:rsidR="00357948" w14:paraId="52C67A81" w14:textId="77777777" w:rsidTr="00AA54E9">
        <w:trPr>
          <w:jc w:val="center"/>
        </w:trPr>
        <w:tc>
          <w:tcPr>
            <w:cnfStyle w:val="001000000000" w:firstRow="0" w:lastRow="0" w:firstColumn="1" w:lastColumn="0" w:oddVBand="0" w:evenVBand="0" w:oddHBand="0" w:evenHBand="0" w:firstRowFirstColumn="0" w:firstRowLastColumn="0" w:lastRowFirstColumn="0" w:lastRowLastColumn="0"/>
            <w:tcW w:w="1705" w:type="dxa"/>
            <w:vAlign w:val="center"/>
            <w:hideMark/>
          </w:tcPr>
          <w:p w14:paraId="36ACF5D2" w14:textId="77777777" w:rsidR="00357948" w:rsidRPr="000F6D82" w:rsidRDefault="00357948" w:rsidP="000F6D82">
            <w:pPr>
              <w:spacing w:before="40" w:after="0" w:line="240" w:lineRule="auto"/>
              <w:jc w:val="left"/>
              <w:rPr>
                <w:rFonts w:eastAsia="Times New Roman" w:cs="Times New Roman"/>
                <w:b w:val="0"/>
                <w:bCs w:val="0"/>
                <w:kern w:val="2"/>
                <w:szCs w:val="24"/>
                <w14:ligatures w14:val="standardContextual"/>
              </w:rPr>
            </w:pPr>
            <w:r w:rsidRPr="000F6D82">
              <w:rPr>
                <w:rFonts w:eastAsia="Times New Roman" w:cs="Times New Roman"/>
                <w:b w:val="0"/>
                <w:bCs w:val="0"/>
                <w:kern w:val="2"/>
                <w:szCs w:val="24"/>
                <w14:ligatures w14:val="standardContextual"/>
              </w:rPr>
              <w:t>Sales Growth</w:t>
            </w:r>
          </w:p>
        </w:tc>
        <w:tc>
          <w:tcPr>
            <w:tcW w:w="1350" w:type="dxa"/>
            <w:vAlign w:val="center"/>
            <w:hideMark/>
          </w:tcPr>
          <w:p w14:paraId="245F3948" w14:textId="77777777" w:rsidR="00357948" w:rsidRDefault="00357948" w:rsidP="000F6D82">
            <w:pPr>
              <w:spacing w:before="4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1</w:t>
            </w:r>
          </w:p>
        </w:tc>
        <w:tc>
          <w:tcPr>
            <w:tcW w:w="7015" w:type="dxa"/>
            <w:vAlign w:val="center"/>
            <w:hideMark/>
          </w:tcPr>
          <w:p w14:paraId="74253746" w14:textId="77777777" w:rsidR="00357948" w:rsidRDefault="00357948" w:rsidP="000F6D82">
            <w:pPr>
              <w:spacing w:before="40" w:after="4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kern w:val="2"/>
                <w:szCs w:val="24"/>
                <w14:ligatures w14:val="standardContextual"/>
              </w:rPr>
            </w:pPr>
            <w:r>
              <w:rPr>
                <w:rFonts w:eastAsia="Times New Roman" w:cs="Times New Roman"/>
                <w:kern w:val="2"/>
                <w:szCs w:val="24"/>
                <w14:ligatures w14:val="standardContextual"/>
              </w:rPr>
              <w:t>Ratio of revenues to net assets. Net assets are assets minus loans. This measure reflects the desirability of higher revenues relative to the assets deployed to yield these revenues. This ratio is expressed in annualized terms. Firms are "tied" if their scores are within 0.2 of each other.</w:t>
            </w:r>
          </w:p>
        </w:tc>
      </w:tr>
    </w:tbl>
    <w:p w14:paraId="23568D4B" w14:textId="77777777" w:rsidR="00357948" w:rsidRDefault="00357948" w:rsidP="000F6D82">
      <w:pPr>
        <w:spacing w:before="240" w:after="0"/>
        <w:rPr>
          <w:rFonts w:eastAsia="Times New Roman"/>
        </w:rPr>
      </w:pPr>
      <w:r>
        <w:rPr>
          <w:rFonts w:eastAsia="Times New Roman"/>
        </w:rPr>
        <w:t>Notes: Positive "weights" are associated with sub-measures where "more is better" and negative "weights" are associated with sub-measures where "less is better." "Change" measures are based on quarter-to-quarter changes.</w:t>
      </w:r>
    </w:p>
    <w:p w14:paraId="4A773556" w14:textId="411330F7" w:rsidR="00357948" w:rsidRDefault="00357948" w:rsidP="000F6D82">
      <w:pPr>
        <w:pBdr>
          <w:bottom w:val="single" w:sz="4" w:space="1" w:color="595959" w:themeColor="text1" w:themeTint="A6"/>
        </w:pBdr>
        <w:spacing w:after="0" w:line="240" w:lineRule="auto"/>
        <w:rPr>
          <w:rFonts w:eastAsia="Times New Roman" w:cs="Times New Roman"/>
          <w:szCs w:val="24"/>
        </w:rPr>
      </w:pPr>
    </w:p>
    <w:p w14:paraId="5A45FBD5" w14:textId="77777777" w:rsidR="00357948" w:rsidRDefault="00357948" w:rsidP="00AA54E9">
      <w:pPr>
        <w:pStyle w:val="Heading2"/>
        <w:rPr>
          <w:rFonts w:eastAsia="Times New Roman"/>
        </w:rPr>
      </w:pPr>
      <w:bookmarkStart w:id="83" w:name="_Toc176486646"/>
      <w:r>
        <w:rPr>
          <w:rFonts w:eastAsia="Times New Roman"/>
        </w:rPr>
        <w:t>Exhibit 20: Scorecard Operational Measures</w:t>
      </w:r>
      <w:bookmarkEnd w:id="83"/>
    </w:p>
    <w:tbl>
      <w:tblPr>
        <w:tblStyle w:val="GridTable1Light"/>
        <w:tblW w:w="0" w:type="auto"/>
        <w:jc w:val="center"/>
        <w:tblLook w:val="04A0" w:firstRow="1" w:lastRow="0" w:firstColumn="1" w:lastColumn="0" w:noHBand="0" w:noVBand="1"/>
      </w:tblPr>
      <w:tblGrid>
        <w:gridCol w:w="2695"/>
        <w:gridCol w:w="1530"/>
        <w:gridCol w:w="5845"/>
      </w:tblGrid>
      <w:tr w:rsidR="00357948" w14:paraId="7AF9F3EB" w14:textId="77777777" w:rsidTr="00AA54E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vAlign w:val="center"/>
            <w:hideMark/>
          </w:tcPr>
          <w:p w14:paraId="49DB012E" w14:textId="77777777" w:rsidR="00357948" w:rsidRDefault="00357948" w:rsidP="000F6D82">
            <w:pPr>
              <w:spacing w:before="40" w:after="40" w:line="240" w:lineRule="auto"/>
              <w:jc w:val="left"/>
              <w:rPr>
                <w:rFonts w:eastAsia="Times New Roman" w:cs="Times New Roman"/>
                <w:b w:val="0"/>
                <w:bCs w:val="0"/>
                <w:kern w:val="2"/>
                <w:szCs w:val="24"/>
                <w14:ligatures w14:val="standardContextual"/>
              </w:rPr>
            </w:pPr>
            <w:r>
              <w:rPr>
                <w:rFonts w:eastAsia="Times New Roman" w:cs="Times New Roman"/>
                <w:kern w:val="2"/>
                <w:szCs w:val="24"/>
                <w14:ligatures w14:val="standardContextual"/>
              </w:rPr>
              <w:t>Sub-Measures</w:t>
            </w:r>
          </w:p>
        </w:tc>
        <w:tc>
          <w:tcPr>
            <w:tcW w:w="1530" w:type="dxa"/>
            <w:vAlign w:val="center"/>
            <w:hideMark/>
          </w:tcPr>
          <w:p w14:paraId="71C923A4" w14:textId="77777777" w:rsidR="00357948" w:rsidRDefault="00357948" w:rsidP="000F6D82">
            <w:pPr>
              <w:spacing w:before="40" w:after="4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kern w:val="2"/>
                <w:szCs w:val="24"/>
                <w14:ligatures w14:val="standardContextual"/>
              </w:rPr>
            </w:pPr>
            <w:r>
              <w:rPr>
                <w:rFonts w:eastAsia="Times New Roman" w:cs="Times New Roman"/>
                <w:kern w:val="2"/>
                <w:szCs w:val="24"/>
                <w14:ligatures w14:val="standardContextual"/>
              </w:rPr>
              <w:t>Weight</w:t>
            </w:r>
          </w:p>
        </w:tc>
        <w:tc>
          <w:tcPr>
            <w:tcW w:w="5845" w:type="dxa"/>
            <w:vAlign w:val="center"/>
            <w:hideMark/>
          </w:tcPr>
          <w:p w14:paraId="4C6933ED" w14:textId="77777777" w:rsidR="00357948" w:rsidRDefault="00357948" w:rsidP="000F6D82">
            <w:pPr>
              <w:spacing w:before="40" w:after="4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kern w:val="2"/>
                <w:szCs w:val="24"/>
                <w14:ligatures w14:val="standardContextual"/>
              </w:rPr>
            </w:pPr>
            <w:r>
              <w:rPr>
                <w:rFonts w:eastAsia="Times New Roman" w:cs="Times New Roman"/>
                <w:kern w:val="2"/>
                <w:szCs w:val="24"/>
                <w14:ligatures w14:val="standardContextual"/>
              </w:rPr>
              <w:t>Sub-Measure Details</w:t>
            </w:r>
          </w:p>
        </w:tc>
      </w:tr>
      <w:tr w:rsidR="00357948" w14:paraId="31A9DC38" w14:textId="77777777" w:rsidTr="00AA54E9">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hideMark/>
          </w:tcPr>
          <w:p w14:paraId="620F82FE" w14:textId="77777777" w:rsidR="00357948" w:rsidRPr="00AA54E9" w:rsidRDefault="00357948" w:rsidP="00AA54E9">
            <w:pPr>
              <w:spacing w:before="40" w:after="40"/>
              <w:rPr>
                <w:rFonts w:eastAsia="Times New Roman"/>
                <w:b w:val="0"/>
                <w:bCs w:val="0"/>
              </w:rPr>
            </w:pPr>
            <w:r w:rsidRPr="00AA54E9">
              <w:rPr>
                <w:rFonts w:eastAsia="Times New Roman"/>
                <w:b w:val="0"/>
                <w:bCs w:val="0"/>
              </w:rPr>
              <w:t>Inventory Turnover</w:t>
            </w:r>
          </w:p>
        </w:tc>
        <w:tc>
          <w:tcPr>
            <w:tcW w:w="1530" w:type="dxa"/>
            <w:vAlign w:val="center"/>
            <w:hideMark/>
          </w:tcPr>
          <w:p w14:paraId="08213799" w14:textId="77777777" w:rsidR="00357948" w:rsidRPr="00AA54E9" w:rsidRDefault="00357948" w:rsidP="00AA54E9">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00AA54E9">
              <w:rPr>
                <w:rFonts w:eastAsia="Times New Roman"/>
              </w:rPr>
              <w:t>2</w:t>
            </w:r>
          </w:p>
        </w:tc>
        <w:tc>
          <w:tcPr>
            <w:tcW w:w="5845" w:type="dxa"/>
            <w:vAlign w:val="center"/>
            <w:hideMark/>
          </w:tcPr>
          <w:p w14:paraId="7D5E9C94" w14:textId="77777777" w:rsidR="00357948" w:rsidRPr="00AA54E9" w:rsidRDefault="00357948" w:rsidP="00AA54E9">
            <w:pPr>
              <w:spacing w:before="40" w:after="40"/>
              <w:cnfStyle w:val="000000000000" w:firstRow="0" w:lastRow="0" w:firstColumn="0" w:lastColumn="0" w:oddVBand="0" w:evenVBand="0" w:oddHBand="0" w:evenHBand="0" w:firstRowFirstColumn="0" w:firstRowLastColumn="0" w:lastRowFirstColumn="0" w:lastRowLastColumn="0"/>
              <w:rPr>
                <w:rFonts w:eastAsia="Times New Roman"/>
              </w:rPr>
            </w:pPr>
            <w:r w:rsidRPr="00AA54E9">
              <w:rPr>
                <w:rFonts w:eastAsia="Times New Roman"/>
              </w:rPr>
              <w:t xml:space="preserve">Ratio of product costs to average inventory value (average of the current and the previous quarters). If average inventory value is zero, then Inventory Turnover is defined </w:t>
            </w:r>
            <w:r w:rsidRPr="00AA54E9">
              <w:rPr>
                <w:rFonts w:eastAsia="Times New Roman"/>
              </w:rPr>
              <w:lastRenderedPageBreak/>
              <w:t>to be 100. Firms are "tied" if their scores are within 0.2 of each other.</w:t>
            </w:r>
          </w:p>
        </w:tc>
      </w:tr>
      <w:tr w:rsidR="00357948" w14:paraId="47D79770" w14:textId="77777777" w:rsidTr="00AA54E9">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hideMark/>
          </w:tcPr>
          <w:p w14:paraId="5C720CF6" w14:textId="77777777" w:rsidR="00357948" w:rsidRPr="00AA54E9" w:rsidRDefault="00357948" w:rsidP="00AA54E9">
            <w:pPr>
              <w:spacing w:before="40" w:after="40"/>
              <w:rPr>
                <w:rFonts w:eastAsia="Times New Roman"/>
                <w:b w:val="0"/>
                <w:bCs w:val="0"/>
              </w:rPr>
            </w:pPr>
            <w:r w:rsidRPr="00AA54E9">
              <w:rPr>
                <w:rFonts w:eastAsia="Times New Roman"/>
                <w:b w:val="0"/>
                <w:bCs w:val="0"/>
              </w:rPr>
              <w:lastRenderedPageBreak/>
              <w:t>Fill Rate</w:t>
            </w:r>
          </w:p>
        </w:tc>
        <w:tc>
          <w:tcPr>
            <w:tcW w:w="1530" w:type="dxa"/>
            <w:vAlign w:val="center"/>
            <w:hideMark/>
          </w:tcPr>
          <w:p w14:paraId="1E68112F" w14:textId="77777777" w:rsidR="00357948" w:rsidRPr="00AA54E9" w:rsidRDefault="00357948" w:rsidP="00AA54E9">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00AA54E9">
              <w:rPr>
                <w:rFonts w:eastAsia="Times New Roman"/>
              </w:rPr>
              <w:t>1</w:t>
            </w:r>
          </w:p>
        </w:tc>
        <w:tc>
          <w:tcPr>
            <w:tcW w:w="5845" w:type="dxa"/>
            <w:vAlign w:val="center"/>
            <w:hideMark/>
          </w:tcPr>
          <w:p w14:paraId="19680D6C" w14:textId="77777777" w:rsidR="00357948" w:rsidRPr="00AA54E9" w:rsidRDefault="00357948" w:rsidP="00AA54E9">
            <w:pPr>
              <w:spacing w:before="40" w:after="40"/>
              <w:cnfStyle w:val="000000000000" w:firstRow="0" w:lastRow="0" w:firstColumn="0" w:lastColumn="0" w:oddVBand="0" w:evenVBand="0" w:oddHBand="0" w:evenHBand="0" w:firstRowFirstColumn="0" w:firstRowLastColumn="0" w:lastRowFirstColumn="0" w:lastRowLastColumn="0"/>
              <w:rPr>
                <w:rFonts w:eastAsia="Times New Roman"/>
              </w:rPr>
            </w:pPr>
            <w:r w:rsidRPr="00AA54E9">
              <w:rPr>
                <w:rFonts w:eastAsia="Times New Roman"/>
              </w:rPr>
              <w:t>The percentage of orders that are filled. "Unfilled orders" occur when available inventory and emergency production is less than orders in a quarter. Firms are "tied" if their scores are within 0.5% of each other.</w:t>
            </w:r>
          </w:p>
        </w:tc>
      </w:tr>
      <w:tr w:rsidR="00357948" w14:paraId="6EF0B440" w14:textId="77777777" w:rsidTr="00AA54E9">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hideMark/>
          </w:tcPr>
          <w:p w14:paraId="34D98E29" w14:textId="77777777" w:rsidR="00357948" w:rsidRPr="00AA54E9" w:rsidRDefault="00357948" w:rsidP="00AA54E9">
            <w:pPr>
              <w:spacing w:before="40" w:after="40"/>
              <w:rPr>
                <w:rFonts w:eastAsia="Times New Roman"/>
                <w:b w:val="0"/>
                <w:bCs w:val="0"/>
              </w:rPr>
            </w:pPr>
            <w:r w:rsidRPr="00AA54E9">
              <w:rPr>
                <w:rFonts w:eastAsia="Times New Roman"/>
                <w:b w:val="0"/>
                <w:bCs w:val="0"/>
              </w:rPr>
              <w:t>Production Deviation</w:t>
            </w:r>
          </w:p>
        </w:tc>
        <w:tc>
          <w:tcPr>
            <w:tcW w:w="1530" w:type="dxa"/>
            <w:vAlign w:val="center"/>
            <w:hideMark/>
          </w:tcPr>
          <w:p w14:paraId="192F9902" w14:textId="77777777" w:rsidR="00357948" w:rsidRPr="00AA54E9" w:rsidRDefault="00357948" w:rsidP="00AA54E9">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00AA54E9">
              <w:rPr>
                <w:rFonts w:eastAsia="Times New Roman"/>
              </w:rPr>
              <w:t>-1</w:t>
            </w:r>
          </w:p>
        </w:tc>
        <w:tc>
          <w:tcPr>
            <w:tcW w:w="5845" w:type="dxa"/>
            <w:vAlign w:val="center"/>
            <w:hideMark/>
          </w:tcPr>
          <w:p w14:paraId="520D9A99" w14:textId="77777777" w:rsidR="00357948" w:rsidRPr="00AA54E9" w:rsidRDefault="00357948" w:rsidP="00AA54E9">
            <w:pPr>
              <w:spacing w:before="40" w:after="40"/>
              <w:cnfStyle w:val="000000000000" w:firstRow="0" w:lastRow="0" w:firstColumn="0" w:lastColumn="0" w:oddVBand="0" w:evenVBand="0" w:oddHBand="0" w:evenHBand="0" w:firstRowFirstColumn="0" w:firstRowLastColumn="0" w:lastRowFirstColumn="0" w:lastRowLastColumn="0"/>
              <w:rPr>
                <w:rFonts w:eastAsia="Times New Roman"/>
              </w:rPr>
            </w:pPr>
            <w:r w:rsidRPr="00AA54E9">
              <w:rPr>
                <w:rFonts w:eastAsia="Times New Roman"/>
              </w:rPr>
              <w:t>The percentage of total production (postponed, regular, and emergency) that is emergency production. Firms are "tied" if their scores are within 0.5% of each other.</w:t>
            </w:r>
          </w:p>
        </w:tc>
      </w:tr>
      <w:tr w:rsidR="00357948" w14:paraId="35E2814D" w14:textId="77777777" w:rsidTr="00AA54E9">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hideMark/>
          </w:tcPr>
          <w:p w14:paraId="233FDED5" w14:textId="77777777" w:rsidR="00357948" w:rsidRPr="00AA54E9" w:rsidRDefault="00357948" w:rsidP="00AA54E9">
            <w:pPr>
              <w:spacing w:before="40" w:after="40"/>
              <w:rPr>
                <w:rFonts w:eastAsia="Times New Roman"/>
                <w:b w:val="0"/>
                <w:bCs w:val="0"/>
              </w:rPr>
            </w:pPr>
            <w:r w:rsidRPr="00AA54E9">
              <w:rPr>
                <w:rFonts w:eastAsia="Times New Roman"/>
                <w:b w:val="0"/>
                <w:bCs w:val="0"/>
              </w:rPr>
              <w:t>Defect Rate</w:t>
            </w:r>
          </w:p>
        </w:tc>
        <w:tc>
          <w:tcPr>
            <w:tcW w:w="1530" w:type="dxa"/>
            <w:vAlign w:val="center"/>
            <w:hideMark/>
          </w:tcPr>
          <w:p w14:paraId="6454544A" w14:textId="77777777" w:rsidR="00357948" w:rsidRPr="00AA54E9" w:rsidRDefault="00357948" w:rsidP="00AA54E9">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00AA54E9">
              <w:rPr>
                <w:rFonts w:eastAsia="Times New Roman"/>
              </w:rPr>
              <w:t>-1</w:t>
            </w:r>
          </w:p>
        </w:tc>
        <w:tc>
          <w:tcPr>
            <w:tcW w:w="5845" w:type="dxa"/>
            <w:vAlign w:val="center"/>
            <w:hideMark/>
          </w:tcPr>
          <w:p w14:paraId="12327C98" w14:textId="77777777" w:rsidR="00357948" w:rsidRPr="00AA54E9" w:rsidRDefault="00357948" w:rsidP="00AA54E9">
            <w:pPr>
              <w:spacing w:before="40" w:after="40"/>
              <w:cnfStyle w:val="000000000000" w:firstRow="0" w:lastRow="0" w:firstColumn="0" w:lastColumn="0" w:oddVBand="0" w:evenVBand="0" w:oddHBand="0" w:evenHBand="0" w:firstRowFirstColumn="0" w:firstRowLastColumn="0" w:lastRowFirstColumn="0" w:lastRowLastColumn="0"/>
              <w:rPr>
                <w:rFonts w:eastAsia="Times New Roman"/>
              </w:rPr>
            </w:pPr>
            <w:r w:rsidRPr="00AA54E9">
              <w:rPr>
                <w:rFonts w:eastAsia="Times New Roman"/>
              </w:rPr>
              <w:t>Ratio of replacement parts demand to sales volume (orders). Firms are "tied" if their scores are within 0.5% of each other.</w:t>
            </w:r>
          </w:p>
        </w:tc>
      </w:tr>
      <w:tr w:rsidR="00357948" w14:paraId="44795173" w14:textId="77777777" w:rsidTr="00AA54E9">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hideMark/>
          </w:tcPr>
          <w:p w14:paraId="4D8735A6" w14:textId="77777777" w:rsidR="00357948" w:rsidRPr="00AA54E9" w:rsidRDefault="00357948" w:rsidP="00AA54E9">
            <w:pPr>
              <w:spacing w:before="40" w:after="40"/>
              <w:rPr>
                <w:rFonts w:eastAsia="Times New Roman"/>
                <w:b w:val="0"/>
                <w:bCs w:val="0"/>
              </w:rPr>
            </w:pPr>
            <w:r w:rsidRPr="00AA54E9">
              <w:rPr>
                <w:rFonts w:eastAsia="Times New Roman"/>
                <w:b w:val="0"/>
                <w:bCs w:val="0"/>
              </w:rPr>
              <w:t>Controllable Procurement and Manufacturing Costs to Revenue</w:t>
            </w:r>
          </w:p>
        </w:tc>
        <w:tc>
          <w:tcPr>
            <w:tcW w:w="1530" w:type="dxa"/>
            <w:vAlign w:val="center"/>
            <w:hideMark/>
          </w:tcPr>
          <w:p w14:paraId="5721F081" w14:textId="77777777" w:rsidR="00357948" w:rsidRPr="00AA54E9" w:rsidRDefault="00357948" w:rsidP="00AA54E9">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00AA54E9">
              <w:rPr>
                <w:rFonts w:eastAsia="Times New Roman"/>
              </w:rPr>
              <w:t>-1</w:t>
            </w:r>
          </w:p>
        </w:tc>
        <w:tc>
          <w:tcPr>
            <w:tcW w:w="5845" w:type="dxa"/>
            <w:vAlign w:val="center"/>
            <w:hideMark/>
          </w:tcPr>
          <w:p w14:paraId="4C145E7A" w14:textId="77777777" w:rsidR="00357948" w:rsidRPr="00AA54E9" w:rsidRDefault="00357948" w:rsidP="00AA54E9">
            <w:pPr>
              <w:spacing w:before="40" w:after="40"/>
              <w:cnfStyle w:val="000000000000" w:firstRow="0" w:lastRow="0" w:firstColumn="0" w:lastColumn="0" w:oddVBand="0" w:evenVBand="0" w:oddHBand="0" w:evenHBand="0" w:firstRowFirstColumn="0" w:firstRowLastColumn="0" w:lastRowFirstColumn="0" w:lastRowLastColumn="0"/>
              <w:rPr>
                <w:rFonts w:eastAsia="Times New Roman"/>
              </w:rPr>
            </w:pPr>
            <w:r w:rsidRPr="00AA54E9">
              <w:rPr>
                <w:rFonts w:eastAsia="Times New Roman"/>
              </w:rPr>
              <w:t>Controllable procurement and manufacturing costs include "Disposal Sales," "Emergency Procurement," "Emergency Production," "Inventory Charges," "Procurement FC," and "Production FC." Firms are "tied" if their scores are within 0.2% of each other.</w:t>
            </w:r>
          </w:p>
        </w:tc>
      </w:tr>
      <w:tr w:rsidR="00357948" w14:paraId="7AEBE8CB" w14:textId="77777777" w:rsidTr="00AA54E9">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hideMark/>
          </w:tcPr>
          <w:p w14:paraId="7D368E87" w14:textId="77777777" w:rsidR="00357948" w:rsidRPr="00AA54E9" w:rsidRDefault="00357948" w:rsidP="00AA54E9">
            <w:pPr>
              <w:spacing w:before="40" w:after="40"/>
              <w:rPr>
                <w:rFonts w:eastAsia="Times New Roman"/>
                <w:b w:val="0"/>
                <w:bCs w:val="0"/>
              </w:rPr>
            </w:pPr>
            <w:r w:rsidRPr="00AA54E9">
              <w:rPr>
                <w:rFonts w:eastAsia="Times New Roman"/>
                <w:b w:val="0"/>
                <w:bCs w:val="0"/>
              </w:rPr>
              <w:t>Transportation Expenses per Unit Sold</w:t>
            </w:r>
          </w:p>
        </w:tc>
        <w:tc>
          <w:tcPr>
            <w:tcW w:w="1530" w:type="dxa"/>
            <w:vAlign w:val="center"/>
            <w:hideMark/>
          </w:tcPr>
          <w:p w14:paraId="3106C482" w14:textId="77777777" w:rsidR="00357948" w:rsidRPr="00AA54E9" w:rsidRDefault="00357948" w:rsidP="00AA54E9">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00AA54E9">
              <w:rPr>
                <w:rFonts w:eastAsia="Times New Roman"/>
              </w:rPr>
              <w:t>-1</w:t>
            </w:r>
          </w:p>
        </w:tc>
        <w:tc>
          <w:tcPr>
            <w:tcW w:w="5845" w:type="dxa"/>
            <w:vAlign w:val="center"/>
            <w:hideMark/>
          </w:tcPr>
          <w:p w14:paraId="6BAD859E" w14:textId="77777777" w:rsidR="00357948" w:rsidRPr="00AA54E9" w:rsidRDefault="00357948" w:rsidP="00AA54E9">
            <w:pPr>
              <w:spacing w:before="40" w:after="40"/>
              <w:cnfStyle w:val="000000000000" w:firstRow="0" w:lastRow="0" w:firstColumn="0" w:lastColumn="0" w:oddVBand="0" w:evenVBand="0" w:oddHBand="0" w:evenHBand="0" w:firstRowFirstColumn="0" w:firstRowLastColumn="0" w:lastRowFirstColumn="0" w:lastRowLastColumn="0"/>
              <w:rPr>
                <w:rFonts w:eastAsia="Times New Roman"/>
              </w:rPr>
            </w:pPr>
            <w:r w:rsidRPr="00AA54E9">
              <w:rPr>
                <w:rFonts w:eastAsia="Times New Roman"/>
              </w:rPr>
              <w:t>Equal to total transportation costs divided by total units sold (orders). Firms are "tied" if their scores are within 0.5 of each other.</w:t>
            </w:r>
          </w:p>
        </w:tc>
      </w:tr>
      <w:tr w:rsidR="00357948" w14:paraId="6420B9EF" w14:textId="77777777" w:rsidTr="00AA54E9">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hideMark/>
          </w:tcPr>
          <w:p w14:paraId="474EB140" w14:textId="77777777" w:rsidR="00357948" w:rsidRPr="00AA54E9" w:rsidRDefault="00357948" w:rsidP="00AA54E9">
            <w:pPr>
              <w:spacing w:before="40" w:after="40"/>
              <w:rPr>
                <w:rFonts w:eastAsia="Times New Roman"/>
                <w:b w:val="0"/>
                <w:bCs w:val="0"/>
              </w:rPr>
            </w:pPr>
            <w:r w:rsidRPr="00AA54E9">
              <w:rPr>
                <w:rFonts w:eastAsia="Times New Roman"/>
                <w:b w:val="0"/>
                <w:bCs w:val="0"/>
              </w:rPr>
              <w:t>Forecast Accuracy</w:t>
            </w:r>
          </w:p>
        </w:tc>
        <w:tc>
          <w:tcPr>
            <w:tcW w:w="1530" w:type="dxa"/>
            <w:vAlign w:val="center"/>
            <w:hideMark/>
          </w:tcPr>
          <w:p w14:paraId="30F2C7AE" w14:textId="77777777" w:rsidR="00357948" w:rsidRPr="00AA54E9" w:rsidRDefault="00357948" w:rsidP="00AA54E9">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00AA54E9">
              <w:rPr>
                <w:rFonts w:eastAsia="Times New Roman"/>
              </w:rPr>
              <w:t>2</w:t>
            </w:r>
          </w:p>
        </w:tc>
        <w:tc>
          <w:tcPr>
            <w:tcW w:w="5845" w:type="dxa"/>
            <w:vAlign w:val="center"/>
            <w:hideMark/>
          </w:tcPr>
          <w:p w14:paraId="6CE33979" w14:textId="77777777" w:rsidR="00357948" w:rsidRPr="00AA54E9" w:rsidRDefault="00357948" w:rsidP="00AA54E9">
            <w:pPr>
              <w:spacing w:before="40" w:after="40"/>
              <w:cnfStyle w:val="000000000000" w:firstRow="0" w:lastRow="0" w:firstColumn="0" w:lastColumn="0" w:oddVBand="0" w:evenVBand="0" w:oddHBand="0" w:evenHBand="0" w:firstRowFirstColumn="0" w:firstRowLastColumn="0" w:lastRowFirstColumn="0" w:lastRowLastColumn="0"/>
              <w:rPr>
                <w:rFonts w:eastAsia="Times New Roman"/>
              </w:rPr>
            </w:pPr>
            <w:r w:rsidRPr="00AA54E9">
              <w:rPr>
                <w:rFonts w:eastAsia="Times New Roman"/>
              </w:rPr>
              <w:t>Forecasting accuracy is a relatively pure signal of management skill and expertise (in this case, in the area of understanding customers and customer demand generating forces). Firms are "tied" if their scores are within 0.5% of each other.</w:t>
            </w:r>
          </w:p>
        </w:tc>
      </w:tr>
    </w:tbl>
    <w:p w14:paraId="568A0414" w14:textId="77777777" w:rsidR="00357948" w:rsidRDefault="00357948" w:rsidP="00AA54E9">
      <w:pPr>
        <w:spacing w:before="240" w:after="0"/>
        <w:rPr>
          <w:rFonts w:eastAsia="Times New Roman"/>
        </w:rPr>
      </w:pPr>
      <w:r>
        <w:rPr>
          <w:rFonts w:eastAsia="Times New Roman"/>
        </w:rPr>
        <w:t>Notes: Positive "weights" are associated with sub-measures where "more is better" and negative "weights" are associated with sub-measures where "less is better." "Change" measures are based on quarter-to-quarter changes.</w:t>
      </w:r>
    </w:p>
    <w:p w14:paraId="00427779" w14:textId="77777777" w:rsidR="00AA54E9" w:rsidRDefault="00AA54E9" w:rsidP="00AA54E9">
      <w:pPr>
        <w:pBdr>
          <w:bottom w:val="single" w:sz="4" w:space="1" w:color="595959" w:themeColor="text1" w:themeTint="A6"/>
        </w:pBdr>
        <w:spacing w:before="0"/>
        <w:rPr>
          <w:rFonts w:eastAsia="Times New Roman"/>
        </w:rPr>
      </w:pPr>
    </w:p>
    <w:p w14:paraId="07CB4F95" w14:textId="77777777" w:rsidR="00357948" w:rsidRDefault="00357948" w:rsidP="00AA54E9">
      <w:pPr>
        <w:pStyle w:val="Heading2"/>
      </w:pPr>
      <w:bookmarkStart w:id="84" w:name="_Toc176486647"/>
      <w:r>
        <w:t>Exhibit 21: Scorecard Customer Measures</w:t>
      </w:r>
      <w:bookmarkEnd w:id="84"/>
    </w:p>
    <w:tbl>
      <w:tblPr>
        <w:tblStyle w:val="GridTable1Light"/>
        <w:tblW w:w="0" w:type="auto"/>
        <w:tblLayout w:type="fixed"/>
        <w:tblLook w:val="04A0" w:firstRow="1" w:lastRow="0" w:firstColumn="1" w:lastColumn="0" w:noHBand="0" w:noVBand="1"/>
      </w:tblPr>
      <w:tblGrid>
        <w:gridCol w:w="2695"/>
        <w:gridCol w:w="1440"/>
        <w:gridCol w:w="5935"/>
      </w:tblGrid>
      <w:tr w:rsidR="00AA54E9" w:rsidRPr="00AA54E9" w14:paraId="5CEFE1EB" w14:textId="77777777" w:rsidTr="00AA54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vAlign w:val="center"/>
            <w:hideMark/>
          </w:tcPr>
          <w:p w14:paraId="1DB8B237" w14:textId="77777777" w:rsidR="00357948" w:rsidRPr="00AA54E9" w:rsidRDefault="00357948" w:rsidP="00AA54E9">
            <w:pPr>
              <w:pStyle w:val="BodyText"/>
              <w:spacing w:before="40" w:after="40" w:line="244" w:lineRule="auto"/>
              <w:jc w:val="left"/>
              <w:rPr>
                <w:rFonts w:ascii="Times New Roman" w:hAnsi="Times New Roman" w:cs="Times New Roman"/>
                <w:b w:val="0"/>
                <w:bCs w:val="0"/>
                <w:kern w:val="2"/>
                <w:sz w:val="24"/>
                <w:szCs w:val="24"/>
                <w14:ligatures w14:val="standardContextual"/>
              </w:rPr>
            </w:pPr>
            <w:r w:rsidRPr="00AA54E9">
              <w:rPr>
                <w:rFonts w:ascii="Times New Roman" w:hAnsi="Times New Roman" w:cs="Times New Roman"/>
                <w:kern w:val="2"/>
                <w:sz w:val="24"/>
                <w:szCs w:val="24"/>
                <w14:ligatures w14:val="standardContextual"/>
              </w:rPr>
              <w:t>Sub-Measures</w:t>
            </w:r>
          </w:p>
        </w:tc>
        <w:tc>
          <w:tcPr>
            <w:tcW w:w="1440" w:type="dxa"/>
            <w:vAlign w:val="center"/>
            <w:hideMark/>
          </w:tcPr>
          <w:p w14:paraId="5199AC77" w14:textId="77777777" w:rsidR="00357948" w:rsidRPr="00AA54E9" w:rsidRDefault="00357948" w:rsidP="00AA54E9">
            <w:pPr>
              <w:pStyle w:val="BodyText"/>
              <w:spacing w:before="40" w:after="40" w:line="244" w:lineRule="auto"/>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kern w:val="2"/>
                <w:sz w:val="24"/>
                <w:szCs w:val="24"/>
                <w14:ligatures w14:val="standardContextual"/>
              </w:rPr>
            </w:pPr>
            <w:r w:rsidRPr="00AA54E9">
              <w:rPr>
                <w:rFonts w:ascii="Times New Roman" w:hAnsi="Times New Roman" w:cs="Times New Roman"/>
                <w:kern w:val="2"/>
                <w:sz w:val="24"/>
                <w:szCs w:val="24"/>
                <w14:ligatures w14:val="standardContextual"/>
              </w:rPr>
              <w:t>Weight</w:t>
            </w:r>
          </w:p>
        </w:tc>
        <w:tc>
          <w:tcPr>
            <w:tcW w:w="5935" w:type="dxa"/>
            <w:vAlign w:val="center"/>
            <w:hideMark/>
          </w:tcPr>
          <w:p w14:paraId="0F7A2BD2" w14:textId="77777777" w:rsidR="00357948" w:rsidRPr="00AA54E9" w:rsidRDefault="00357948" w:rsidP="00AA54E9">
            <w:pPr>
              <w:pStyle w:val="BodyText"/>
              <w:spacing w:before="40" w:after="40" w:line="244" w:lineRule="auto"/>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kern w:val="2"/>
                <w:sz w:val="24"/>
                <w:szCs w:val="24"/>
                <w14:ligatures w14:val="standardContextual"/>
              </w:rPr>
            </w:pPr>
            <w:r w:rsidRPr="00AA54E9">
              <w:rPr>
                <w:rFonts w:ascii="Times New Roman" w:hAnsi="Times New Roman" w:cs="Times New Roman"/>
                <w:kern w:val="2"/>
                <w:sz w:val="24"/>
                <w:szCs w:val="24"/>
                <w14:ligatures w14:val="standardContextual"/>
              </w:rPr>
              <w:t>Sub-Measure Details</w:t>
            </w:r>
          </w:p>
        </w:tc>
      </w:tr>
      <w:tr w:rsidR="00AA54E9" w:rsidRPr="00AA54E9" w14:paraId="1557697A" w14:textId="77777777" w:rsidTr="00AA54E9">
        <w:tc>
          <w:tcPr>
            <w:cnfStyle w:val="001000000000" w:firstRow="0" w:lastRow="0" w:firstColumn="1" w:lastColumn="0" w:oddVBand="0" w:evenVBand="0" w:oddHBand="0" w:evenHBand="0" w:firstRowFirstColumn="0" w:firstRowLastColumn="0" w:lastRowFirstColumn="0" w:lastRowLastColumn="0"/>
            <w:tcW w:w="2695" w:type="dxa"/>
            <w:vAlign w:val="center"/>
            <w:hideMark/>
          </w:tcPr>
          <w:p w14:paraId="79BACAE9" w14:textId="77777777" w:rsidR="00357948" w:rsidRPr="00AA54E9" w:rsidRDefault="00357948" w:rsidP="00AA54E9">
            <w:pPr>
              <w:spacing w:before="40" w:after="40"/>
              <w:rPr>
                <w:b w:val="0"/>
                <w:bCs w:val="0"/>
              </w:rPr>
            </w:pPr>
            <w:r w:rsidRPr="00AA54E9">
              <w:rPr>
                <w:b w:val="0"/>
                <w:bCs w:val="0"/>
              </w:rPr>
              <w:t>Market Penetration Rate</w:t>
            </w:r>
          </w:p>
        </w:tc>
        <w:tc>
          <w:tcPr>
            <w:tcW w:w="1440" w:type="dxa"/>
            <w:vAlign w:val="center"/>
            <w:hideMark/>
          </w:tcPr>
          <w:p w14:paraId="0E0744FC" w14:textId="77777777" w:rsidR="00357948" w:rsidRPr="00AA54E9" w:rsidRDefault="00357948" w:rsidP="00AA54E9">
            <w:pPr>
              <w:spacing w:before="40" w:after="40"/>
              <w:jc w:val="center"/>
              <w:cnfStyle w:val="000000000000" w:firstRow="0" w:lastRow="0" w:firstColumn="0" w:lastColumn="0" w:oddVBand="0" w:evenVBand="0" w:oddHBand="0" w:evenHBand="0" w:firstRowFirstColumn="0" w:firstRowLastColumn="0" w:lastRowFirstColumn="0" w:lastRowLastColumn="0"/>
            </w:pPr>
            <w:r w:rsidRPr="00AA54E9">
              <w:t>1</w:t>
            </w:r>
          </w:p>
        </w:tc>
        <w:tc>
          <w:tcPr>
            <w:tcW w:w="5935" w:type="dxa"/>
            <w:vAlign w:val="center"/>
            <w:hideMark/>
          </w:tcPr>
          <w:p w14:paraId="47EE203C" w14:textId="77777777" w:rsidR="00357948" w:rsidRPr="00AA54E9" w:rsidRDefault="00357948" w:rsidP="00AA54E9">
            <w:pPr>
              <w:spacing w:before="40" w:after="40"/>
              <w:cnfStyle w:val="000000000000" w:firstRow="0" w:lastRow="0" w:firstColumn="0" w:lastColumn="0" w:oddVBand="0" w:evenVBand="0" w:oddHBand="0" w:evenHBand="0" w:firstRowFirstColumn="0" w:firstRowLastColumn="0" w:lastRowFirstColumn="0" w:lastRowLastColumn="0"/>
            </w:pPr>
            <w:r w:rsidRPr="00AA54E9">
              <w:t>Measures the extent to which a product is known and used by customers in a market. Firms are "tied" if their scores are within 0.1% of each other.</w:t>
            </w:r>
          </w:p>
        </w:tc>
      </w:tr>
      <w:tr w:rsidR="00AA54E9" w:rsidRPr="00AA54E9" w14:paraId="67008F08" w14:textId="77777777" w:rsidTr="00AA54E9">
        <w:tc>
          <w:tcPr>
            <w:cnfStyle w:val="001000000000" w:firstRow="0" w:lastRow="0" w:firstColumn="1" w:lastColumn="0" w:oddVBand="0" w:evenVBand="0" w:oddHBand="0" w:evenHBand="0" w:firstRowFirstColumn="0" w:firstRowLastColumn="0" w:lastRowFirstColumn="0" w:lastRowLastColumn="0"/>
            <w:tcW w:w="2695" w:type="dxa"/>
            <w:vAlign w:val="center"/>
            <w:hideMark/>
          </w:tcPr>
          <w:p w14:paraId="55763254" w14:textId="77777777" w:rsidR="00357948" w:rsidRPr="00AA54E9" w:rsidRDefault="00357948" w:rsidP="00AA54E9">
            <w:pPr>
              <w:spacing w:before="40" w:after="40"/>
              <w:jc w:val="left"/>
              <w:rPr>
                <w:b w:val="0"/>
                <w:bCs w:val="0"/>
              </w:rPr>
            </w:pPr>
            <w:r w:rsidRPr="00AA54E9">
              <w:rPr>
                <w:b w:val="0"/>
                <w:bCs w:val="0"/>
              </w:rPr>
              <w:t>Customer Satisfaction Index (CSI)</w:t>
            </w:r>
          </w:p>
        </w:tc>
        <w:tc>
          <w:tcPr>
            <w:tcW w:w="1440" w:type="dxa"/>
            <w:vAlign w:val="center"/>
            <w:hideMark/>
          </w:tcPr>
          <w:p w14:paraId="3275A585" w14:textId="77777777" w:rsidR="00357948" w:rsidRPr="00AA54E9" w:rsidRDefault="00357948" w:rsidP="00AA54E9">
            <w:pPr>
              <w:spacing w:before="40" w:after="40"/>
              <w:jc w:val="center"/>
              <w:cnfStyle w:val="000000000000" w:firstRow="0" w:lastRow="0" w:firstColumn="0" w:lastColumn="0" w:oddVBand="0" w:evenVBand="0" w:oddHBand="0" w:evenHBand="0" w:firstRowFirstColumn="0" w:firstRowLastColumn="0" w:lastRowFirstColumn="0" w:lastRowLastColumn="0"/>
            </w:pPr>
            <w:r w:rsidRPr="00AA54E9">
              <w:t>2</w:t>
            </w:r>
          </w:p>
        </w:tc>
        <w:tc>
          <w:tcPr>
            <w:tcW w:w="5935" w:type="dxa"/>
            <w:vAlign w:val="center"/>
            <w:hideMark/>
          </w:tcPr>
          <w:p w14:paraId="665BB375" w14:textId="77777777" w:rsidR="00357948" w:rsidRPr="00AA54E9" w:rsidRDefault="00357948" w:rsidP="00AA54E9">
            <w:pPr>
              <w:spacing w:before="40" w:after="40"/>
              <w:cnfStyle w:val="000000000000" w:firstRow="0" w:lastRow="0" w:firstColumn="0" w:lastColumn="0" w:oddVBand="0" w:evenVBand="0" w:oddHBand="0" w:evenHBand="0" w:firstRowFirstColumn="0" w:firstRowLastColumn="0" w:lastRowFirstColumn="0" w:lastRowLastColumn="0"/>
            </w:pPr>
            <w:r w:rsidRPr="00AA54E9">
              <w:t xml:space="preserve">Measures the performance of the product from the perspective of purchasers. Thus, it's a clear measure of </w:t>
            </w:r>
            <w:r w:rsidRPr="00AA54E9">
              <w:lastRenderedPageBreak/>
              <w:t>customer performance and a long-run leading indicator of repeat purchasing behavior and customer retention. Average customer satisfaction across all products, channels, and regions is used here. Firms are "tied" if their scores are within 0.5% of each other.</w:t>
            </w:r>
          </w:p>
        </w:tc>
      </w:tr>
    </w:tbl>
    <w:p w14:paraId="1B7C0598" w14:textId="77777777" w:rsidR="00357948" w:rsidRDefault="00357948" w:rsidP="00077428">
      <w:pPr>
        <w:pStyle w:val="Heading2"/>
      </w:pPr>
      <w:bookmarkStart w:id="85" w:name="_Toc176486648"/>
      <w:r>
        <w:lastRenderedPageBreak/>
        <w:t>External Measures: Financial Investors' Perspective</w:t>
      </w:r>
      <w:bookmarkEnd w:id="85"/>
    </w:p>
    <w:p w14:paraId="7FEF49F8" w14:textId="77777777" w:rsidR="00357948" w:rsidRDefault="00357948" w:rsidP="00077428">
      <w:r>
        <w:t>The external measure in the FLEX scorecard is designed to provide a comprehensive view of the firm's attractiveness to potential financial investors. This measure is constructed as an index based on three critical metrics: Revenue Growth, Earnings Growth, and Consistency of Growth over recent quarters. The FI Index helps investors assess the stability and growth potential of the firm, guiding investment decisions.</w:t>
      </w:r>
    </w:p>
    <w:p w14:paraId="19F5A050" w14:textId="77777777" w:rsidR="00357948" w:rsidRPr="00077428" w:rsidRDefault="00357948" w:rsidP="00077428">
      <w:pPr>
        <w:rPr>
          <w:b/>
          <w:bCs/>
        </w:rPr>
      </w:pPr>
      <w:r w:rsidRPr="00077428">
        <w:rPr>
          <w:b/>
          <w:bCs/>
        </w:rPr>
        <w:t>Metrics Used in the FI Index:</w:t>
      </w:r>
    </w:p>
    <w:p w14:paraId="7F13E238" w14:textId="77777777" w:rsidR="00357948" w:rsidRPr="00077428" w:rsidRDefault="00357948" w:rsidP="00077428">
      <w:pPr>
        <w:pStyle w:val="ListParagraph"/>
        <w:numPr>
          <w:ilvl w:val="0"/>
          <w:numId w:val="58"/>
        </w:numPr>
        <w:rPr>
          <w:b/>
          <w:bCs/>
        </w:rPr>
      </w:pPr>
      <w:r w:rsidRPr="00077428">
        <w:rPr>
          <w:b/>
          <w:bCs/>
        </w:rPr>
        <w:t>Revenue Growth:</w:t>
      </w:r>
    </w:p>
    <w:p w14:paraId="3C29A4DE" w14:textId="77777777" w:rsidR="00077428" w:rsidRDefault="00357948" w:rsidP="00077428">
      <w:pPr>
        <w:pStyle w:val="ListParagraph"/>
        <w:numPr>
          <w:ilvl w:val="0"/>
          <w:numId w:val="60"/>
        </w:numPr>
      </w:pPr>
      <w:r>
        <w:t>This metric reflects the percentage increase in the firm's revenue over a specified period.</w:t>
      </w:r>
    </w:p>
    <w:p w14:paraId="2F38C993" w14:textId="0F2C93AA" w:rsidR="00357948" w:rsidRDefault="00357948" w:rsidP="00077428">
      <w:pPr>
        <w:pStyle w:val="ListParagraph"/>
        <w:numPr>
          <w:ilvl w:val="0"/>
          <w:numId w:val="60"/>
        </w:numPr>
      </w:pPr>
      <w:r>
        <w:t>The index assigns scores as follows:</w:t>
      </w:r>
    </w:p>
    <w:p w14:paraId="3099CDE4" w14:textId="77777777" w:rsidR="00357948" w:rsidRDefault="00357948" w:rsidP="00077428">
      <w:pPr>
        <w:pStyle w:val="ListParagraph"/>
        <w:numPr>
          <w:ilvl w:val="2"/>
          <w:numId w:val="60"/>
        </w:numPr>
        <w:ind w:left="1800"/>
      </w:pPr>
      <w:r>
        <w:t>1-10% growth: Score = 1</w:t>
      </w:r>
    </w:p>
    <w:p w14:paraId="177C743B" w14:textId="77777777" w:rsidR="00357948" w:rsidRDefault="00357948" w:rsidP="00077428">
      <w:pPr>
        <w:pStyle w:val="ListParagraph"/>
        <w:numPr>
          <w:ilvl w:val="2"/>
          <w:numId w:val="60"/>
        </w:numPr>
        <w:ind w:left="1800"/>
      </w:pPr>
      <w:r>
        <w:t>10-20% growth: Score = 2</w:t>
      </w:r>
    </w:p>
    <w:p w14:paraId="1C83AB17" w14:textId="77777777" w:rsidR="00357948" w:rsidRDefault="00357948" w:rsidP="00077428">
      <w:pPr>
        <w:pStyle w:val="ListParagraph"/>
        <w:numPr>
          <w:ilvl w:val="2"/>
          <w:numId w:val="60"/>
        </w:numPr>
        <w:ind w:left="1800"/>
      </w:pPr>
      <w:r>
        <w:t>20-30% growth: Score = 3</w:t>
      </w:r>
    </w:p>
    <w:p w14:paraId="024758EB" w14:textId="77777777" w:rsidR="00357948" w:rsidRDefault="00357948" w:rsidP="00077428">
      <w:pPr>
        <w:pStyle w:val="ListParagraph"/>
        <w:numPr>
          <w:ilvl w:val="2"/>
          <w:numId w:val="60"/>
        </w:numPr>
        <w:ind w:left="1800"/>
      </w:pPr>
      <w:r>
        <w:t>Above 30% growth: Score = 4</w:t>
      </w:r>
    </w:p>
    <w:p w14:paraId="062ACE65" w14:textId="77777777" w:rsidR="00357948" w:rsidRPr="00E77F84" w:rsidRDefault="00357948" w:rsidP="00E77F84">
      <w:pPr>
        <w:pStyle w:val="ListParagraph"/>
        <w:numPr>
          <w:ilvl w:val="0"/>
          <w:numId w:val="58"/>
        </w:numPr>
        <w:rPr>
          <w:b/>
          <w:bCs/>
        </w:rPr>
      </w:pPr>
      <w:r w:rsidRPr="00E77F84">
        <w:rPr>
          <w:b/>
          <w:bCs/>
        </w:rPr>
        <w:t>Earnings Growth:</w:t>
      </w:r>
    </w:p>
    <w:p w14:paraId="333CB3D0" w14:textId="77777777" w:rsidR="00357948" w:rsidRDefault="00357948" w:rsidP="00E77F84">
      <w:pPr>
        <w:pStyle w:val="ListParagraph"/>
        <w:numPr>
          <w:ilvl w:val="0"/>
          <w:numId w:val="61"/>
        </w:numPr>
      </w:pPr>
      <w:r>
        <w:t>This metric captures the percentage increase in the firm's earnings over a specified period.</w:t>
      </w:r>
    </w:p>
    <w:p w14:paraId="3ACB0919" w14:textId="77777777" w:rsidR="00357948" w:rsidRDefault="00357948" w:rsidP="00E77F84">
      <w:pPr>
        <w:pStyle w:val="ListParagraph"/>
        <w:numPr>
          <w:ilvl w:val="0"/>
          <w:numId w:val="61"/>
        </w:numPr>
      </w:pPr>
      <w:r>
        <w:t>The index assigns scores as follows:</w:t>
      </w:r>
    </w:p>
    <w:p w14:paraId="1A28C6CF" w14:textId="77777777" w:rsidR="00357948" w:rsidRDefault="00357948" w:rsidP="00E77F84">
      <w:pPr>
        <w:pStyle w:val="ListParagraph"/>
        <w:numPr>
          <w:ilvl w:val="2"/>
          <w:numId w:val="61"/>
        </w:numPr>
        <w:ind w:left="1800"/>
      </w:pPr>
      <w:r>
        <w:t>1-20% growth: Score = 1</w:t>
      </w:r>
    </w:p>
    <w:p w14:paraId="295FB058" w14:textId="77777777" w:rsidR="00357948" w:rsidRDefault="00357948" w:rsidP="00E77F84">
      <w:pPr>
        <w:pStyle w:val="ListParagraph"/>
        <w:numPr>
          <w:ilvl w:val="2"/>
          <w:numId w:val="61"/>
        </w:numPr>
        <w:ind w:left="1800"/>
      </w:pPr>
      <w:r>
        <w:t>20-30% growth: Score = 2</w:t>
      </w:r>
    </w:p>
    <w:p w14:paraId="56FCDBD6" w14:textId="77777777" w:rsidR="00357948" w:rsidRDefault="00357948" w:rsidP="00E77F84">
      <w:pPr>
        <w:pStyle w:val="ListParagraph"/>
        <w:numPr>
          <w:ilvl w:val="2"/>
          <w:numId w:val="61"/>
        </w:numPr>
        <w:ind w:left="1800"/>
      </w:pPr>
      <w:r>
        <w:t>Above 30% growth: Score = 3</w:t>
      </w:r>
    </w:p>
    <w:p w14:paraId="3D8A7F9A" w14:textId="77777777" w:rsidR="00357948" w:rsidRPr="00E77F84" w:rsidRDefault="00357948" w:rsidP="00E77F84">
      <w:pPr>
        <w:pStyle w:val="ListParagraph"/>
        <w:numPr>
          <w:ilvl w:val="0"/>
          <w:numId w:val="58"/>
        </w:numPr>
        <w:rPr>
          <w:b/>
          <w:bCs/>
        </w:rPr>
      </w:pPr>
      <w:r w:rsidRPr="00E77F84">
        <w:rPr>
          <w:b/>
          <w:bCs/>
        </w:rPr>
        <w:t>Consistency of Growth:</w:t>
      </w:r>
    </w:p>
    <w:p w14:paraId="054E0F24" w14:textId="77777777" w:rsidR="00357948" w:rsidRDefault="00357948" w:rsidP="00E77F84">
      <w:pPr>
        <w:pStyle w:val="ListParagraph"/>
        <w:numPr>
          <w:ilvl w:val="0"/>
          <w:numId w:val="62"/>
        </w:numPr>
      </w:pPr>
      <w:r>
        <w:t>This binary metric evaluates whether the firm's earnings have consistently increased over the last five quarters.</w:t>
      </w:r>
    </w:p>
    <w:p w14:paraId="1EA7838A" w14:textId="77777777" w:rsidR="00357948" w:rsidRDefault="00357948" w:rsidP="00E77F84">
      <w:pPr>
        <w:pStyle w:val="ListParagraph"/>
        <w:numPr>
          <w:ilvl w:val="0"/>
          <w:numId w:val="62"/>
        </w:numPr>
      </w:pPr>
      <w:r>
        <w:t>The index assigns scores as follows:</w:t>
      </w:r>
    </w:p>
    <w:p w14:paraId="1B6E0619" w14:textId="77777777" w:rsidR="00357948" w:rsidRDefault="00357948" w:rsidP="00E77F84">
      <w:pPr>
        <w:pStyle w:val="ListParagraph"/>
        <w:numPr>
          <w:ilvl w:val="2"/>
          <w:numId w:val="62"/>
        </w:numPr>
        <w:ind w:left="1800"/>
      </w:pPr>
      <w:r>
        <w:t>Consistent earnings growth over the last 5 quarters: Score = 1</w:t>
      </w:r>
    </w:p>
    <w:p w14:paraId="66ECB310" w14:textId="77777777" w:rsidR="00357948" w:rsidRDefault="00357948" w:rsidP="00E77F84">
      <w:pPr>
        <w:pStyle w:val="ListParagraph"/>
        <w:numPr>
          <w:ilvl w:val="2"/>
          <w:numId w:val="62"/>
        </w:numPr>
        <w:ind w:left="1800"/>
      </w:pPr>
      <w:r>
        <w:t>Inconsistent earnings growth over the last 5 quarters: Score = 0</w:t>
      </w:r>
    </w:p>
    <w:p w14:paraId="219E5FAE" w14:textId="77777777" w:rsidR="00357948" w:rsidRPr="00E77F84" w:rsidRDefault="00357948" w:rsidP="00E77F84">
      <w:pPr>
        <w:rPr>
          <w:b/>
          <w:bCs/>
        </w:rPr>
      </w:pPr>
      <w:r w:rsidRPr="00E77F84">
        <w:rPr>
          <w:b/>
          <w:bCs/>
        </w:rPr>
        <w:t>Calculating the FI Index:</w:t>
      </w:r>
    </w:p>
    <w:p w14:paraId="53C95B25" w14:textId="77777777" w:rsidR="00357948" w:rsidRDefault="00357948" w:rsidP="00E77F84">
      <w:pPr>
        <w:pStyle w:val="ListParagraph"/>
        <w:numPr>
          <w:ilvl w:val="0"/>
          <w:numId w:val="63"/>
        </w:numPr>
      </w:pPr>
      <w:r>
        <w:t>The FI Index is calculated by summing the scores from the three metrics.</w:t>
      </w:r>
    </w:p>
    <w:p w14:paraId="6EBA7879" w14:textId="77777777" w:rsidR="00357948" w:rsidRDefault="00357948" w:rsidP="00E77F84">
      <w:pPr>
        <w:pStyle w:val="ListParagraph"/>
        <w:numPr>
          <w:ilvl w:val="0"/>
          <w:numId w:val="63"/>
        </w:numPr>
      </w:pPr>
      <w:r>
        <w:t>The possible range of the FI Index is 2 to 8.</w:t>
      </w:r>
    </w:p>
    <w:p w14:paraId="02ACB897" w14:textId="77777777" w:rsidR="00357948" w:rsidRPr="00E77F84" w:rsidRDefault="00357948" w:rsidP="00E77F84">
      <w:pPr>
        <w:rPr>
          <w:b/>
          <w:bCs/>
        </w:rPr>
      </w:pPr>
      <w:r w:rsidRPr="00E77F84">
        <w:rPr>
          <w:b/>
          <w:bCs/>
        </w:rPr>
        <w:t>Interpretation:</w:t>
      </w:r>
    </w:p>
    <w:p w14:paraId="37322B6F" w14:textId="77777777" w:rsidR="00357948" w:rsidRDefault="00357948" w:rsidP="00E77F84">
      <w:pPr>
        <w:pStyle w:val="ListParagraph"/>
        <w:numPr>
          <w:ilvl w:val="0"/>
          <w:numId w:val="64"/>
        </w:numPr>
      </w:pPr>
      <w:r>
        <w:t>A higher FI Index indicates a firm with strong and consistent growth, making it more attractive to investors.</w:t>
      </w:r>
    </w:p>
    <w:p w14:paraId="1AB90C1C" w14:textId="77777777" w:rsidR="00357948" w:rsidRDefault="00357948" w:rsidP="00E77F84">
      <w:pPr>
        <w:pStyle w:val="ListParagraph"/>
        <w:numPr>
          <w:ilvl w:val="0"/>
          <w:numId w:val="64"/>
        </w:numPr>
      </w:pPr>
      <w:r>
        <w:lastRenderedPageBreak/>
        <w:t>The FI Index allows for easy comparison of firms within the same industry, facilitating informed investment decisions.</w:t>
      </w:r>
    </w:p>
    <w:p w14:paraId="48123CED" w14:textId="77777777" w:rsidR="00357948" w:rsidRPr="00E77F84" w:rsidRDefault="00357948" w:rsidP="00E77F84">
      <w:pPr>
        <w:rPr>
          <w:b/>
          <w:bCs/>
        </w:rPr>
      </w:pPr>
      <w:r w:rsidRPr="00E77F84">
        <w:rPr>
          <w:b/>
          <w:bCs/>
        </w:rPr>
        <w:t>Example:</w:t>
      </w:r>
    </w:p>
    <w:p w14:paraId="7EB8371F" w14:textId="77777777" w:rsidR="00357948" w:rsidRPr="00E77F84" w:rsidRDefault="00357948" w:rsidP="00E77F84">
      <w:pPr>
        <w:pStyle w:val="ListParagraph"/>
        <w:numPr>
          <w:ilvl w:val="0"/>
          <w:numId w:val="39"/>
        </w:numPr>
        <w:rPr>
          <w:b/>
          <w:bCs/>
        </w:rPr>
      </w:pPr>
      <w:r w:rsidRPr="00E77F84">
        <w:rPr>
          <w:b/>
          <w:bCs/>
        </w:rPr>
        <w:t>Firm A:</w:t>
      </w:r>
    </w:p>
    <w:p w14:paraId="7C279718" w14:textId="77777777" w:rsidR="00357948" w:rsidRDefault="00357948" w:rsidP="00E77F84">
      <w:pPr>
        <w:pStyle w:val="ListParagraph"/>
        <w:numPr>
          <w:ilvl w:val="1"/>
          <w:numId w:val="39"/>
        </w:numPr>
      </w:pPr>
      <w:r>
        <w:t>Revenue Growth: 25% (Score = 3)</w:t>
      </w:r>
    </w:p>
    <w:p w14:paraId="15DC7739" w14:textId="77777777" w:rsidR="00357948" w:rsidRDefault="00357948" w:rsidP="00E77F84">
      <w:pPr>
        <w:pStyle w:val="ListParagraph"/>
        <w:numPr>
          <w:ilvl w:val="1"/>
          <w:numId w:val="39"/>
        </w:numPr>
      </w:pPr>
      <w:r>
        <w:t>Earnings Growth: 15% (Score = 1)</w:t>
      </w:r>
    </w:p>
    <w:p w14:paraId="45D670CA" w14:textId="77777777" w:rsidR="00357948" w:rsidRDefault="00357948" w:rsidP="00E77F84">
      <w:pPr>
        <w:pStyle w:val="ListParagraph"/>
        <w:numPr>
          <w:ilvl w:val="1"/>
          <w:numId w:val="39"/>
        </w:numPr>
      </w:pPr>
      <w:r>
        <w:t>Consistency of Growth: Yes (Score = 1)</w:t>
      </w:r>
    </w:p>
    <w:p w14:paraId="4EB1E03B" w14:textId="77777777" w:rsidR="00357948" w:rsidRDefault="00357948" w:rsidP="00E77F84">
      <w:pPr>
        <w:pStyle w:val="ListParagraph"/>
        <w:numPr>
          <w:ilvl w:val="1"/>
          <w:numId w:val="39"/>
        </w:numPr>
      </w:pPr>
      <w:r>
        <w:t>FI Index = 3 + 1 + 1 = 5</w:t>
      </w:r>
    </w:p>
    <w:p w14:paraId="18F41206" w14:textId="77777777" w:rsidR="00357948" w:rsidRPr="008525ED" w:rsidRDefault="00357948" w:rsidP="008525ED">
      <w:pPr>
        <w:pStyle w:val="ListParagraph"/>
        <w:numPr>
          <w:ilvl w:val="0"/>
          <w:numId w:val="39"/>
        </w:numPr>
        <w:rPr>
          <w:b/>
          <w:bCs/>
        </w:rPr>
      </w:pPr>
      <w:r w:rsidRPr="008525ED">
        <w:rPr>
          <w:b/>
          <w:bCs/>
        </w:rPr>
        <w:t>Firm B:</w:t>
      </w:r>
    </w:p>
    <w:p w14:paraId="66643ACE" w14:textId="77777777" w:rsidR="00357948" w:rsidRDefault="00357948" w:rsidP="008525ED">
      <w:pPr>
        <w:pStyle w:val="ListParagraph"/>
        <w:numPr>
          <w:ilvl w:val="0"/>
          <w:numId w:val="66"/>
        </w:numPr>
      </w:pPr>
      <w:r>
        <w:t>Revenue Growth: 35% (Score = 4)</w:t>
      </w:r>
    </w:p>
    <w:p w14:paraId="2E30EDBE" w14:textId="77777777" w:rsidR="00357948" w:rsidRDefault="00357948" w:rsidP="008525ED">
      <w:pPr>
        <w:pStyle w:val="ListParagraph"/>
        <w:numPr>
          <w:ilvl w:val="0"/>
          <w:numId w:val="66"/>
        </w:numPr>
      </w:pPr>
      <w:r>
        <w:t>Earnings Growth: 25% (Score = 2)</w:t>
      </w:r>
    </w:p>
    <w:p w14:paraId="261D63FF" w14:textId="77777777" w:rsidR="00357948" w:rsidRDefault="00357948" w:rsidP="008525ED">
      <w:pPr>
        <w:pStyle w:val="ListParagraph"/>
        <w:numPr>
          <w:ilvl w:val="0"/>
          <w:numId w:val="66"/>
        </w:numPr>
      </w:pPr>
      <w:r>
        <w:t>Consistency of Growth: No (Score = 0)</w:t>
      </w:r>
    </w:p>
    <w:p w14:paraId="5091FC89" w14:textId="77777777" w:rsidR="00357948" w:rsidRDefault="00357948" w:rsidP="008525ED">
      <w:pPr>
        <w:pStyle w:val="ListParagraph"/>
        <w:numPr>
          <w:ilvl w:val="0"/>
          <w:numId w:val="66"/>
        </w:numPr>
      </w:pPr>
      <w:r>
        <w:t>FI Index = 4 + 2 + 0 = 6</w:t>
      </w:r>
    </w:p>
    <w:p w14:paraId="0B91F7E1" w14:textId="77777777" w:rsidR="00357948" w:rsidRDefault="00357948" w:rsidP="008525ED">
      <w:r>
        <w:t>In the FLEX scorecard, the FI Index is visualized in a comparative graph, displaying the index scores of all firms in the industry. This graphical representation aids in quickly identifying firms with superior growth characteristics, providing a clear overview of their relative investment attractiveness.</w:t>
      </w:r>
    </w:p>
    <w:p w14:paraId="79DF199F" w14:textId="2C04E966" w:rsidR="00416713" w:rsidRDefault="00416713" w:rsidP="00FB5F76">
      <w:r>
        <w:br w:type="page"/>
      </w:r>
    </w:p>
    <w:p w14:paraId="45CC6A2D" w14:textId="60541BAD" w:rsidR="00876481" w:rsidRPr="00416713" w:rsidRDefault="00876481" w:rsidP="00416713">
      <w:pPr>
        <w:pStyle w:val="Heading1"/>
      </w:pPr>
      <w:bookmarkStart w:id="86" w:name="_Toc176486649"/>
      <w:r w:rsidRPr="00416713">
        <w:lastRenderedPageBreak/>
        <w:t>Glossary</w:t>
      </w:r>
      <w:bookmarkEnd w:id="86"/>
    </w:p>
    <w:p w14:paraId="43C4CBA4" w14:textId="77777777" w:rsidR="00416713" w:rsidRDefault="00876481" w:rsidP="00416713">
      <w:pPr>
        <w:pStyle w:val="ListParagraph"/>
        <w:numPr>
          <w:ilvl w:val="0"/>
          <w:numId w:val="67"/>
        </w:numPr>
        <w:rPr>
          <w:rFonts w:eastAsia="Times New Roman"/>
        </w:rPr>
      </w:pPr>
      <w:r w:rsidRPr="00416713">
        <w:rPr>
          <w:rFonts w:eastAsia="Times New Roman"/>
          <w:b/>
          <w:bCs/>
        </w:rPr>
        <w:t>FLEX Simulation:</w:t>
      </w:r>
      <w:r w:rsidRPr="00416713">
        <w:rPr>
          <w:rFonts w:eastAsia="Times New Roman"/>
        </w:rPr>
        <w:t xml:space="preserve"> A comprehensive tool that simulates the management of supply chain operations, allowing users to make strategic decisions in a controlled environment.</w:t>
      </w:r>
    </w:p>
    <w:p w14:paraId="4DAC9D59" w14:textId="3A43529B" w:rsidR="00876481" w:rsidRPr="00416713" w:rsidRDefault="00876481" w:rsidP="00416713">
      <w:pPr>
        <w:pStyle w:val="ListParagraph"/>
        <w:numPr>
          <w:ilvl w:val="0"/>
          <w:numId w:val="67"/>
        </w:numPr>
        <w:rPr>
          <w:rFonts w:eastAsia="Times New Roman"/>
        </w:rPr>
      </w:pPr>
      <w:r w:rsidRPr="00416713">
        <w:rPr>
          <w:rFonts w:eastAsia="Times New Roman"/>
          <w:b/>
          <w:bCs/>
        </w:rPr>
        <w:t>Supply Chain:</w:t>
      </w:r>
      <w:r w:rsidRPr="00416713">
        <w:rPr>
          <w:rFonts w:eastAsia="Times New Roman"/>
        </w:rPr>
        <w:t xml:space="preserve"> The network of suppliers, manufacturers, warehouses, distribution centers, and retailers that work together to produce and deliver products to consumers.</w:t>
      </w:r>
    </w:p>
    <w:p w14:paraId="66831A84" w14:textId="18276F99" w:rsidR="00876481" w:rsidRPr="00416713" w:rsidRDefault="00876481" w:rsidP="00416713">
      <w:pPr>
        <w:pStyle w:val="ListParagraph"/>
        <w:numPr>
          <w:ilvl w:val="0"/>
          <w:numId w:val="67"/>
        </w:numPr>
        <w:rPr>
          <w:rFonts w:eastAsia="Times New Roman"/>
        </w:rPr>
      </w:pPr>
      <w:r w:rsidRPr="00416713">
        <w:rPr>
          <w:rFonts w:eastAsia="Times New Roman"/>
          <w:b/>
          <w:bCs/>
        </w:rPr>
        <w:t>Production Strategy:</w:t>
      </w:r>
      <w:r w:rsidRPr="00416713">
        <w:rPr>
          <w:rFonts w:eastAsia="Times New Roman"/>
        </w:rPr>
        <w:t xml:space="preserve"> The approach a company takes to manufacturing goods, focusing on factors such as cost efficiency, quality control, and time management.</w:t>
      </w:r>
    </w:p>
    <w:p w14:paraId="7E3D7FB0" w14:textId="7D7F05E1" w:rsidR="00876481" w:rsidRPr="00416713" w:rsidRDefault="00876481" w:rsidP="00416713">
      <w:pPr>
        <w:pStyle w:val="ListParagraph"/>
        <w:numPr>
          <w:ilvl w:val="0"/>
          <w:numId w:val="67"/>
        </w:numPr>
        <w:rPr>
          <w:rFonts w:eastAsia="Times New Roman"/>
        </w:rPr>
      </w:pPr>
      <w:r w:rsidRPr="00416713">
        <w:rPr>
          <w:rFonts w:eastAsia="Times New Roman"/>
          <w:b/>
          <w:bCs/>
        </w:rPr>
        <w:t>Manufacturing Environment:</w:t>
      </w:r>
      <w:r w:rsidRPr="00416713">
        <w:rPr>
          <w:rFonts w:eastAsia="Times New Roman"/>
        </w:rPr>
        <w:t xml:space="preserve"> The physical and operational setting in which products are produced, including factories, machinery, workers, and workflows.</w:t>
      </w:r>
    </w:p>
    <w:p w14:paraId="0F0B138B" w14:textId="77777777" w:rsidR="00416713" w:rsidRDefault="00876481" w:rsidP="00416713">
      <w:pPr>
        <w:pStyle w:val="ListParagraph"/>
        <w:numPr>
          <w:ilvl w:val="0"/>
          <w:numId w:val="67"/>
        </w:numPr>
        <w:rPr>
          <w:rFonts w:eastAsia="Times New Roman"/>
        </w:rPr>
      </w:pPr>
      <w:r w:rsidRPr="00416713">
        <w:rPr>
          <w:rFonts w:eastAsia="Times New Roman"/>
          <w:b/>
          <w:bCs/>
        </w:rPr>
        <w:t>Postponed Production:</w:t>
      </w:r>
      <w:r w:rsidRPr="00416713">
        <w:rPr>
          <w:rFonts w:eastAsia="Times New Roman"/>
        </w:rPr>
        <w:t xml:space="preserve"> A manufacturing strategy where the final assembly of products is delayed until there is a confirmed demand, minimizing inventory costs and improving responsiveness to customer needs.</w:t>
      </w:r>
    </w:p>
    <w:p w14:paraId="56FF9FA9" w14:textId="77777777" w:rsidR="00416713" w:rsidRDefault="00876481" w:rsidP="00416713">
      <w:pPr>
        <w:pStyle w:val="ListParagraph"/>
        <w:numPr>
          <w:ilvl w:val="0"/>
          <w:numId w:val="67"/>
        </w:numPr>
        <w:rPr>
          <w:rFonts w:eastAsia="Times New Roman"/>
        </w:rPr>
      </w:pPr>
      <w:r w:rsidRPr="00416713">
        <w:rPr>
          <w:rFonts w:eastAsia="Times New Roman"/>
          <w:b/>
          <w:bCs/>
        </w:rPr>
        <w:t>Consumer Electronics Industry:</w:t>
      </w:r>
      <w:r w:rsidRPr="00416713">
        <w:rPr>
          <w:rFonts w:eastAsia="Times New Roman"/>
        </w:rPr>
        <w:t xml:space="preserve"> A sector focused on creating electronic devices intended for everyday use by consumers, including products like smartphones, laptops, and smart home devices.</w:t>
      </w:r>
    </w:p>
    <w:p w14:paraId="0F5B16EE" w14:textId="77777777" w:rsidR="00416713" w:rsidRDefault="00876481" w:rsidP="00416713">
      <w:pPr>
        <w:pStyle w:val="ListParagraph"/>
        <w:numPr>
          <w:ilvl w:val="0"/>
          <w:numId w:val="67"/>
        </w:numPr>
        <w:rPr>
          <w:rFonts w:eastAsia="Times New Roman"/>
        </w:rPr>
      </w:pPr>
      <w:r w:rsidRPr="00416713">
        <w:rPr>
          <w:rFonts w:eastAsia="Times New Roman"/>
          <w:b/>
          <w:bCs/>
        </w:rPr>
        <w:t>Smart Home Assistant (SHA):</w:t>
      </w:r>
      <w:r w:rsidRPr="00416713">
        <w:rPr>
          <w:rFonts w:eastAsia="Times New Roman"/>
        </w:rPr>
        <w:t xml:space="preserve"> An electronic device that helps users manage various home functions, such as lighting, temperature, and security, through voice commands or apps.</w:t>
      </w:r>
    </w:p>
    <w:p w14:paraId="7C761DF7" w14:textId="5FA67172" w:rsidR="00876481" w:rsidRPr="00416713" w:rsidRDefault="00876481" w:rsidP="00416713">
      <w:pPr>
        <w:pStyle w:val="ListParagraph"/>
        <w:numPr>
          <w:ilvl w:val="0"/>
          <w:numId w:val="67"/>
        </w:numPr>
        <w:rPr>
          <w:rFonts w:eastAsia="Times New Roman"/>
        </w:rPr>
      </w:pPr>
      <w:r w:rsidRPr="00416713">
        <w:rPr>
          <w:rFonts w:eastAsia="Times New Roman"/>
          <w:b/>
          <w:bCs/>
        </w:rPr>
        <w:t>Smart Thermostat (ST):</w:t>
      </w:r>
      <w:r w:rsidRPr="00416713">
        <w:rPr>
          <w:rFonts w:eastAsia="Times New Roman"/>
        </w:rPr>
        <w:t xml:space="preserve"> A device used to control the heating and cooling systems in homes or offices, often programmable and sometimes connected to the internet for remote control.</w:t>
      </w:r>
    </w:p>
    <w:p w14:paraId="76BA2CBD" w14:textId="39F52081" w:rsidR="00876481" w:rsidRPr="00416713" w:rsidRDefault="00876481" w:rsidP="00416713">
      <w:pPr>
        <w:pStyle w:val="ListParagraph"/>
        <w:numPr>
          <w:ilvl w:val="0"/>
          <w:numId w:val="67"/>
        </w:numPr>
        <w:rPr>
          <w:rFonts w:eastAsia="Times New Roman"/>
        </w:rPr>
      </w:pPr>
      <w:r w:rsidRPr="00416713">
        <w:rPr>
          <w:rFonts w:eastAsia="Times New Roman"/>
          <w:b/>
          <w:bCs/>
        </w:rPr>
        <w:t>Subassemblies:</w:t>
      </w:r>
      <w:r w:rsidRPr="00416713">
        <w:rPr>
          <w:rFonts w:eastAsia="Times New Roman"/>
        </w:rPr>
        <w:t xml:space="preserve"> Components that are pre-assembled as part of a larger product, such as a car engine or computer motherboard, before being integrated into the final product.</w:t>
      </w:r>
    </w:p>
    <w:p w14:paraId="1A5E621A" w14:textId="5A1F0D59" w:rsidR="00876481" w:rsidRPr="00416713" w:rsidRDefault="00876481" w:rsidP="00416713">
      <w:pPr>
        <w:pStyle w:val="ListParagraph"/>
        <w:numPr>
          <w:ilvl w:val="0"/>
          <w:numId w:val="67"/>
        </w:numPr>
        <w:rPr>
          <w:rFonts w:eastAsia="Times New Roman"/>
        </w:rPr>
      </w:pPr>
      <w:r w:rsidRPr="00416713">
        <w:rPr>
          <w:rFonts w:eastAsia="Times New Roman"/>
          <w:b/>
          <w:bCs/>
        </w:rPr>
        <w:t>Raw Materials:</w:t>
      </w:r>
      <w:r w:rsidRPr="00416713">
        <w:rPr>
          <w:rFonts w:eastAsia="Times New Roman"/>
        </w:rPr>
        <w:t xml:space="preserve"> The basic materials used to create products, such as metals, plastics, and chemicals, often sourced from suppliers before being processed in manufacturing.</w:t>
      </w:r>
    </w:p>
    <w:p w14:paraId="675BF7FB" w14:textId="5A581407" w:rsidR="00876481" w:rsidRPr="00416713" w:rsidRDefault="00876481" w:rsidP="00416713">
      <w:pPr>
        <w:pStyle w:val="ListParagraph"/>
        <w:numPr>
          <w:ilvl w:val="0"/>
          <w:numId w:val="67"/>
        </w:numPr>
        <w:rPr>
          <w:rFonts w:eastAsia="Times New Roman"/>
        </w:rPr>
      </w:pPr>
      <w:r w:rsidRPr="00416713">
        <w:rPr>
          <w:rFonts w:eastAsia="Times New Roman"/>
          <w:b/>
          <w:bCs/>
        </w:rPr>
        <w:t>Procurement:</w:t>
      </w:r>
      <w:r w:rsidRPr="00416713">
        <w:rPr>
          <w:rFonts w:eastAsia="Times New Roman"/>
        </w:rPr>
        <w:t xml:space="preserve"> The process of acquiring raw materials, parts, and services from external suppliers to be used in the production process.</w:t>
      </w:r>
    </w:p>
    <w:p w14:paraId="54400C70" w14:textId="1F102F83" w:rsidR="00876481" w:rsidRPr="00416713" w:rsidRDefault="00876481" w:rsidP="00416713">
      <w:pPr>
        <w:pStyle w:val="ListParagraph"/>
        <w:numPr>
          <w:ilvl w:val="0"/>
          <w:numId w:val="67"/>
        </w:numPr>
        <w:rPr>
          <w:rFonts w:eastAsia="Times New Roman"/>
        </w:rPr>
      </w:pPr>
      <w:r w:rsidRPr="00416713">
        <w:rPr>
          <w:rFonts w:eastAsia="Times New Roman"/>
          <w:b/>
          <w:bCs/>
        </w:rPr>
        <w:t>Inventory Management:</w:t>
      </w:r>
      <w:r w:rsidRPr="00416713">
        <w:rPr>
          <w:rFonts w:eastAsia="Times New Roman"/>
        </w:rPr>
        <w:t xml:space="preserve"> The oversight of storing and managing the flow of raw materials, work-in-progress, and finished goods to ensure that production runs smoothly and customer orders are fulfilled.</w:t>
      </w:r>
    </w:p>
    <w:p w14:paraId="41AB4976" w14:textId="10E0110C" w:rsidR="00876481" w:rsidRPr="00416713" w:rsidRDefault="00876481" w:rsidP="00416713">
      <w:pPr>
        <w:pStyle w:val="ListParagraph"/>
        <w:numPr>
          <w:ilvl w:val="0"/>
          <w:numId w:val="67"/>
        </w:numPr>
        <w:rPr>
          <w:rFonts w:eastAsia="Times New Roman"/>
        </w:rPr>
      </w:pPr>
      <w:r w:rsidRPr="00416713">
        <w:rPr>
          <w:rFonts w:eastAsia="Times New Roman"/>
          <w:b/>
          <w:bCs/>
        </w:rPr>
        <w:t>Distribution:</w:t>
      </w:r>
      <w:r w:rsidRPr="00416713">
        <w:rPr>
          <w:rFonts w:eastAsia="Times New Roman"/>
        </w:rPr>
        <w:t xml:space="preserve"> The activities involved in moving products from the manufacturing site to the end customer, including warehousing, transportation, and logistics.</w:t>
      </w:r>
    </w:p>
    <w:p w14:paraId="77359CEB" w14:textId="34CCCF86" w:rsidR="00876481" w:rsidRPr="00416713" w:rsidRDefault="00876481" w:rsidP="00416713">
      <w:pPr>
        <w:pStyle w:val="ListParagraph"/>
        <w:numPr>
          <w:ilvl w:val="0"/>
          <w:numId w:val="67"/>
        </w:numPr>
        <w:rPr>
          <w:rFonts w:eastAsia="Times New Roman"/>
        </w:rPr>
      </w:pPr>
      <w:r w:rsidRPr="00416713">
        <w:rPr>
          <w:rFonts w:eastAsia="Times New Roman"/>
          <w:b/>
          <w:bCs/>
        </w:rPr>
        <w:t>Information Flows:</w:t>
      </w:r>
      <w:r w:rsidRPr="00416713">
        <w:rPr>
          <w:rFonts w:eastAsia="Times New Roman"/>
        </w:rPr>
        <w:t xml:space="preserve"> The movement and exchange of information within the supply chain, enabling coordination and decision-making across different stages of production and distribution.</w:t>
      </w:r>
    </w:p>
    <w:p w14:paraId="31571B4A" w14:textId="60C293E9" w:rsidR="00876481" w:rsidRPr="00416713" w:rsidRDefault="00876481" w:rsidP="00416713">
      <w:pPr>
        <w:pStyle w:val="ListParagraph"/>
        <w:numPr>
          <w:ilvl w:val="0"/>
          <w:numId w:val="67"/>
        </w:numPr>
        <w:rPr>
          <w:rFonts w:eastAsia="Times New Roman"/>
        </w:rPr>
      </w:pPr>
      <w:r w:rsidRPr="00416713">
        <w:rPr>
          <w:rFonts w:eastAsia="Times New Roman"/>
          <w:b/>
          <w:bCs/>
        </w:rPr>
        <w:t>Fact-Based Analysis:</w:t>
      </w:r>
      <w:r w:rsidRPr="00416713">
        <w:rPr>
          <w:rFonts w:eastAsia="Times New Roman"/>
        </w:rPr>
        <w:t xml:space="preserve"> Decision-making that relies on empirical data and statistical evidence rather than intuition or speculation.</w:t>
      </w:r>
    </w:p>
    <w:p w14:paraId="328305BC" w14:textId="599FD01E" w:rsidR="00876481" w:rsidRPr="00416713" w:rsidRDefault="00876481" w:rsidP="00416713">
      <w:pPr>
        <w:pStyle w:val="ListParagraph"/>
        <w:numPr>
          <w:ilvl w:val="0"/>
          <w:numId w:val="67"/>
        </w:numPr>
        <w:rPr>
          <w:rFonts w:eastAsia="Times New Roman"/>
        </w:rPr>
      </w:pPr>
      <w:r w:rsidRPr="00416713">
        <w:rPr>
          <w:rFonts w:eastAsia="Times New Roman"/>
          <w:b/>
          <w:bCs/>
        </w:rPr>
        <w:t>Financial Statements:</w:t>
      </w:r>
      <w:r w:rsidRPr="00416713">
        <w:rPr>
          <w:rFonts w:eastAsia="Times New Roman"/>
        </w:rPr>
        <w:t xml:space="preserve"> Reports that provide an overview of a company's financial performance, including income, expenses, profits, assets, and liabilities.</w:t>
      </w:r>
    </w:p>
    <w:p w14:paraId="29F51EDC" w14:textId="0EA6447F" w:rsidR="00876481" w:rsidRPr="00416713" w:rsidRDefault="00876481" w:rsidP="00416713">
      <w:pPr>
        <w:pStyle w:val="ListParagraph"/>
        <w:numPr>
          <w:ilvl w:val="0"/>
          <w:numId w:val="67"/>
        </w:numPr>
        <w:rPr>
          <w:rFonts w:eastAsia="Times New Roman"/>
        </w:rPr>
      </w:pPr>
      <w:r w:rsidRPr="00416713">
        <w:rPr>
          <w:rFonts w:eastAsia="Times New Roman"/>
          <w:b/>
          <w:bCs/>
        </w:rPr>
        <w:t>Profit and Loss Statement (P&amp;L):</w:t>
      </w:r>
      <w:r w:rsidRPr="00416713">
        <w:rPr>
          <w:rFonts w:eastAsia="Times New Roman"/>
        </w:rPr>
        <w:t xml:space="preserve"> A financial report that summarizes the revenues, costs, and profits or losses over a specified period, often used to assess a company’s profitability.</w:t>
      </w:r>
    </w:p>
    <w:p w14:paraId="10F41696" w14:textId="54324587" w:rsidR="00876481" w:rsidRPr="00416713" w:rsidRDefault="00876481" w:rsidP="00416713">
      <w:pPr>
        <w:pStyle w:val="ListParagraph"/>
        <w:numPr>
          <w:ilvl w:val="0"/>
          <w:numId w:val="67"/>
        </w:numPr>
        <w:rPr>
          <w:rFonts w:eastAsia="Times New Roman"/>
        </w:rPr>
      </w:pPr>
      <w:r w:rsidRPr="00416713">
        <w:rPr>
          <w:rFonts w:eastAsia="Times New Roman"/>
          <w:b/>
          <w:bCs/>
        </w:rPr>
        <w:t>Balance Sheet:</w:t>
      </w:r>
      <w:r w:rsidRPr="00416713">
        <w:rPr>
          <w:rFonts w:eastAsia="Times New Roman"/>
        </w:rPr>
        <w:t xml:space="preserve"> A financial statement that provides a snapshot of a company's assets, liabilities, and shareholders' equity at a specific point in time, indicating the company’s financial position.</w:t>
      </w:r>
    </w:p>
    <w:p w14:paraId="1E81CFA5" w14:textId="082F77A6"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Cash Flow Statement:</w:t>
      </w:r>
      <w:r w:rsidRPr="00416713">
        <w:rPr>
          <w:rFonts w:eastAsia="Times New Roman"/>
        </w:rPr>
        <w:t xml:space="preserve"> A report detailing the inflows and outflows of cash within a company during a given period, showing how well the company generates cash to fund its operations and growth.</w:t>
      </w:r>
    </w:p>
    <w:p w14:paraId="44F1C8E2" w14:textId="2AC516DF"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lastRenderedPageBreak/>
        <w:t>Emergency Procurement:</w:t>
      </w:r>
      <w:r w:rsidRPr="00416713">
        <w:rPr>
          <w:rFonts w:eastAsia="Times New Roman"/>
        </w:rPr>
        <w:t xml:space="preserve"> The process of urgently acquiring raw materials or components when regular inventory levels are insufficient to meet production needs, often at a higher cost.</w:t>
      </w:r>
    </w:p>
    <w:p w14:paraId="4356034B" w14:textId="408ECF41"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Sub-Assembly Components:</w:t>
      </w:r>
      <w:r w:rsidRPr="00416713">
        <w:rPr>
          <w:rFonts w:eastAsia="Times New Roman"/>
        </w:rPr>
        <w:t xml:space="preserve"> Parts that are assembled into larger components before being integrated into the final product, such as a circuit board in a smartphone.</w:t>
      </w:r>
    </w:p>
    <w:p w14:paraId="22F1088B" w14:textId="3C33DCC3"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Warranty Costs:</w:t>
      </w:r>
      <w:r w:rsidRPr="00416713">
        <w:rPr>
          <w:rFonts w:eastAsia="Times New Roman"/>
        </w:rPr>
        <w:t xml:space="preserve"> Expenses incurred by a company to cover repairs or replacements of products during a specified warranty period.</w:t>
      </w:r>
    </w:p>
    <w:p w14:paraId="4EE14378" w14:textId="226DF0D3"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Surface Shipping:</w:t>
      </w:r>
      <w:r w:rsidRPr="00416713">
        <w:rPr>
          <w:rFonts w:eastAsia="Times New Roman"/>
        </w:rPr>
        <w:t xml:space="preserve"> Transportation of goods via land or sea, typically slower and less expensive than air shipping but with varying reliability.</w:t>
      </w:r>
    </w:p>
    <w:p w14:paraId="41C24153" w14:textId="7D9D391D"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Emergency Production:</w:t>
      </w:r>
      <w:r w:rsidRPr="00416713">
        <w:rPr>
          <w:rFonts w:eastAsia="Times New Roman"/>
        </w:rPr>
        <w:t xml:space="preserve"> The rapid production of goods to meet unexpected demand or fill gaps in inventory, often at a higher cost due to the urgency.</w:t>
      </w:r>
    </w:p>
    <w:p w14:paraId="40EDD699" w14:textId="3868026B"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Distribution Center (DC):</w:t>
      </w:r>
      <w:r w:rsidRPr="00416713">
        <w:rPr>
          <w:rFonts w:eastAsia="Times New Roman"/>
        </w:rPr>
        <w:t xml:space="preserve"> A warehouse facility where products are stored before being distributed to retailers or customers. DCs play a critical role in managing inventory and fulfilling orders.</w:t>
      </w:r>
    </w:p>
    <w:p w14:paraId="01FF964F" w14:textId="3640BEFA"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Cross-Docking:</w:t>
      </w:r>
      <w:r w:rsidRPr="00416713">
        <w:rPr>
          <w:rFonts w:eastAsia="Times New Roman"/>
        </w:rPr>
        <w:t xml:space="preserve"> A logistics strategy where incoming shipments are directly transferred to outbound vehicles, reducing the need for storage and speeding up the distribution process.</w:t>
      </w:r>
    </w:p>
    <w:p w14:paraId="42D38FD1" w14:textId="3EE0646C"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RFID (Radio-Frequency Identification):</w:t>
      </w:r>
      <w:r w:rsidRPr="00416713">
        <w:rPr>
          <w:rFonts w:eastAsia="Times New Roman"/>
        </w:rPr>
        <w:t xml:space="preserve"> A technology that uses electromagnetic fields to automatically identify and track tags attached to objects, commonly used in inventory management.</w:t>
      </w:r>
    </w:p>
    <w:p w14:paraId="644E5F77" w14:textId="34CB06C3"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Forecasting:</w:t>
      </w:r>
      <w:r w:rsidRPr="00416713">
        <w:rPr>
          <w:rFonts w:eastAsia="Times New Roman"/>
        </w:rPr>
        <w:t xml:space="preserve"> The process of estimating future demand, sales, and other key business metrics to guide decision-making in procurement, production, and distribution.</w:t>
      </w:r>
    </w:p>
    <w:p w14:paraId="04FCAA22" w14:textId="5CAE57B6"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Vendor-Managed Inventory (VMI):</w:t>
      </w:r>
      <w:r w:rsidRPr="00416713">
        <w:rPr>
          <w:rFonts w:eastAsia="Times New Roman"/>
        </w:rPr>
        <w:t xml:space="preserve"> A system where the supplier manages the inventory levels of their products at the customer’s location, improving supply chain efficiency and reducing stockouts.</w:t>
      </w:r>
    </w:p>
    <w:p w14:paraId="5EC2AE86" w14:textId="74C937FB"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IT Synchronization:</w:t>
      </w:r>
      <w:r w:rsidRPr="00416713">
        <w:rPr>
          <w:rFonts w:eastAsia="Times New Roman"/>
        </w:rPr>
        <w:t xml:space="preserve"> The alignment and integration of IT systems between a company and its supply chain partners to improve data accuracy, communication, and overall efficiency.</w:t>
      </w:r>
    </w:p>
    <w:p w14:paraId="4CDE5270" w14:textId="2CF6E3AC"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Service Outsourcing:</w:t>
      </w:r>
      <w:r w:rsidRPr="00416713">
        <w:rPr>
          <w:rFonts w:eastAsia="Times New Roman"/>
        </w:rPr>
        <w:t xml:space="preserve"> Contracting external companies to manage certain business functions, such as customer service or IT support, to leverage external expertise and reduce operational costs.</w:t>
      </w:r>
    </w:p>
    <w:p w14:paraId="04545C60" w14:textId="2142AA59"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Demand Management:</w:t>
      </w:r>
      <w:r w:rsidRPr="00416713">
        <w:rPr>
          <w:rFonts w:eastAsia="Times New Roman"/>
        </w:rPr>
        <w:t xml:space="preserve"> The process of balancing customer demand with supply chain capabilities, including forecasting, pricing, and marketing strategies.</w:t>
      </w:r>
    </w:p>
    <w:p w14:paraId="4D2F336A" w14:textId="139B0E90"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Price Sensitivity:</w:t>
      </w:r>
      <w:r w:rsidRPr="00416713">
        <w:rPr>
          <w:rFonts w:eastAsia="Times New Roman"/>
        </w:rPr>
        <w:t xml:space="preserve"> The degree to which changes in price affect consumer demand for a product, influencing pricing strategies.</w:t>
      </w:r>
    </w:p>
    <w:p w14:paraId="3B86D835" w14:textId="74909C8E"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Channel Decisions:</w:t>
      </w:r>
      <w:r w:rsidRPr="00416713">
        <w:rPr>
          <w:rFonts w:eastAsia="Times New Roman"/>
        </w:rPr>
        <w:t xml:space="preserve"> Choices related to which sales channels to use for distributing products, such as retail stores, online platforms, or direct sales.</w:t>
      </w:r>
    </w:p>
    <w:p w14:paraId="78B9112A" w14:textId="7821E4C3"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Marketing Spending:</w:t>
      </w:r>
      <w:r w:rsidRPr="00416713">
        <w:rPr>
          <w:rFonts w:eastAsia="Times New Roman"/>
        </w:rPr>
        <w:t xml:space="preserve"> The allocation of budget for advertising, promotions, and other marketing activities aimed at increasing brand awareness and driving sales.</w:t>
      </w:r>
    </w:p>
    <w:p w14:paraId="68A81267" w14:textId="02B6761C"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Forecast Accuracy:</w:t>
      </w:r>
      <w:r w:rsidRPr="00416713">
        <w:rPr>
          <w:rFonts w:eastAsia="Times New Roman"/>
        </w:rPr>
        <w:t xml:space="preserve"> The degree to which predictions about future sales and demand match actual outcomes, crucial for efficient inventory and production planning.</w:t>
      </w:r>
    </w:p>
    <w:p w14:paraId="5C4A1966" w14:textId="7EF346A5"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Performance Evaluation:</w:t>
      </w:r>
      <w:r w:rsidRPr="00416713">
        <w:rPr>
          <w:rFonts w:eastAsia="Times New Roman"/>
        </w:rPr>
        <w:t xml:space="preserve"> The assessment of a company’s effectiveness using various metrics, including financial performance, operational efficiency, and customer satisfaction.</w:t>
      </w:r>
    </w:p>
    <w:p w14:paraId="73D3D553" w14:textId="7A175280"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Net Profit Margin:</w:t>
      </w:r>
      <w:r w:rsidRPr="00416713">
        <w:rPr>
          <w:rFonts w:eastAsia="Times New Roman"/>
        </w:rPr>
        <w:t xml:space="preserve"> A financial ratio that shows the percentage of revenue left after all expenses have been deducted, indicating the profitability of a company.</w:t>
      </w:r>
    </w:p>
    <w:p w14:paraId="79F5E887" w14:textId="5D61E85A"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Operating Margin:</w:t>
      </w:r>
      <w:r w:rsidRPr="00416713">
        <w:rPr>
          <w:rFonts w:eastAsia="Times New Roman"/>
        </w:rPr>
        <w:t xml:space="preserve"> A profitability ratio that measures the percentage of revenue remaining after covering operating expenses, showing how efficiently a company is being managed.</w:t>
      </w:r>
    </w:p>
    <w:p w14:paraId="49DE89E0" w14:textId="307F1834"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lastRenderedPageBreak/>
        <w:t>Inventory Turns:</w:t>
      </w:r>
      <w:r w:rsidRPr="00416713">
        <w:rPr>
          <w:rFonts w:eastAsia="Times New Roman"/>
        </w:rPr>
        <w:t xml:space="preserve"> A metric that indicates how often inventory is sold and replaced over a certain period, reflecting the efficiency of inventory management.</w:t>
      </w:r>
    </w:p>
    <w:p w14:paraId="5F6DAE44" w14:textId="2CAACC39"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Sales Growth:</w:t>
      </w:r>
      <w:r w:rsidRPr="00416713">
        <w:rPr>
          <w:rFonts w:eastAsia="Times New Roman"/>
        </w:rPr>
        <w:t xml:space="preserve"> The increase in a company's sales revenue over time, often used as a key indicator of business expansion and market demand.</w:t>
      </w:r>
    </w:p>
    <w:p w14:paraId="174D9DA3" w14:textId="08BD9CDB"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Fill Rate:</w:t>
      </w:r>
      <w:r w:rsidRPr="00416713">
        <w:rPr>
          <w:rFonts w:eastAsia="Times New Roman"/>
        </w:rPr>
        <w:t xml:space="preserve"> The percentage of customer orders that are fulfilled from available stock, a key measure of inventory management effectiveness.</w:t>
      </w:r>
    </w:p>
    <w:p w14:paraId="35A7C3B3" w14:textId="4DDBCA79"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Defect Rate:</w:t>
      </w:r>
      <w:r w:rsidRPr="00416713">
        <w:rPr>
          <w:rFonts w:eastAsia="Times New Roman"/>
        </w:rPr>
        <w:t xml:space="preserve"> The percentage of products that fail to meet quality standards and require replacement or repair, affecting customer satisfaction and warranty costs.</w:t>
      </w:r>
    </w:p>
    <w:p w14:paraId="525C0983" w14:textId="3D3E73F3"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Transportation Expenses:</w:t>
      </w:r>
      <w:r w:rsidRPr="00416713">
        <w:rPr>
          <w:rFonts w:eastAsia="Times New Roman"/>
        </w:rPr>
        <w:t xml:space="preserve"> Costs associated with moving goods through the supply chain, including shipping, fuel, and logistics management.</w:t>
      </w:r>
    </w:p>
    <w:p w14:paraId="1E6A005F" w14:textId="50D6088D"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Customer Satisfaction Index (CSI):</w:t>
      </w:r>
      <w:r w:rsidRPr="00416713">
        <w:rPr>
          <w:rFonts w:eastAsia="Times New Roman"/>
        </w:rPr>
        <w:t xml:space="preserve"> A measure of how satisfied customers are with a company’s products or services, often influencing repeat business and brand loyalty.</w:t>
      </w:r>
    </w:p>
    <w:p w14:paraId="1ABA6007" w14:textId="16018E9B"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Revenue Growth:</w:t>
      </w:r>
      <w:r w:rsidRPr="00416713">
        <w:rPr>
          <w:rFonts w:eastAsia="Times New Roman"/>
        </w:rPr>
        <w:t xml:space="preserve"> The increase in a company’s sales revenue over a specified period, indicating the company’s ability to grow its market share and profitability.</w:t>
      </w:r>
    </w:p>
    <w:p w14:paraId="30935C8A" w14:textId="6EA9478E"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Earnings Growth:</w:t>
      </w:r>
      <w:r w:rsidRPr="00416713">
        <w:rPr>
          <w:rFonts w:eastAsia="Times New Roman"/>
        </w:rPr>
        <w:t xml:space="preserve"> The increase in a company’s profit over time, reflecting its financial health and operational success.</w:t>
      </w:r>
    </w:p>
    <w:p w14:paraId="00A8048D" w14:textId="41753D38"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Consistency Score:</w:t>
      </w:r>
      <w:r w:rsidRPr="00416713">
        <w:rPr>
          <w:rFonts w:eastAsia="Times New Roman"/>
        </w:rPr>
        <w:t xml:space="preserve"> A measure of how consistently a company has maintained growth in key financial metrics, such as earnings and revenue, over time.</w:t>
      </w:r>
    </w:p>
    <w:p w14:paraId="056A1C7B" w14:textId="49B00C9C"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Enterprise Integration:</w:t>
      </w:r>
      <w:r w:rsidRPr="00416713">
        <w:rPr>
          <w:rFonts w:eastAsia="Times New Roman"/>
        </w:rPr>
        <w:t xml:space="preserve"> The coordination of processes and systems across different parts of a company to improve efficiency and collaboration, often involving IT and data management systems.</w:t>
      </w:r>
    </w:p>
    <w:p w14:paraId="11AC1293" w14:textId="19CA374F"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Sales Channel:</w:t>
      </w:r>
      <w:r w:rsidRPr="00416713">
        <w:rPr>
          <w:rFonts w:eastAsia="Times New Roman"/>
        </w:rPr>
        <w:t xml:space="preserve"> A route through which a product reaches the end consumer, such as retail stores, online platforms, or direct sales.</w:t>
      </w:r>
    </w:p>
    <w:p w14:paraId="7813C327" w14:textId="03EB7C48"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Order Processing:</w:t>
      </w:r>
      <w:r w:rsidRPr="00416713">
        <w:rPr>
          <w:rFonts w:eastAsia="Times New Roman"/>
        </w:rPr>
        <w:t xml:space="preserve"> The series of actions required to fulfill a customer’s order, from receiving the order to delivering the product.</w:t>
      </w:r>
    </w:p>
    <w:p w14:paraId="1989F529" w14:textId="07AAEE40"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Direct Channel:</w:t>
      </w:r>
      <w:r w:rsidRPr="00416713">
        <w:rPr>
          <w:rFonts w:eastAsia="Times New Roman"/>
        </w:rPr>
        <w:t xml:space="preserve"> A sales strategy where products are sold directly to consumers without intermediaries, often through online platforms.</w:t>
      </w:r>
    </w:p>
    <w:p w14:paraId="6F33034F" w14:textId="7AED2D47"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Retail Channel:</w:t>
      </w:r>
      <w:r w:rsidRPr="00416713">
        <w:rPr>
          <w:rFonts w:eastAsia="Times New Roman"/>
        </w:rPr>
        <w:t xml:space="preserve"> A sales strategy where products are sold through physical stores or other retail outlets.</w:t>
      </w:r>
    </w:p>
    <w:p w14:paraId="58CA6240" w14:textId="3E0DDD69"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Marketing Spillover:</w:t>
      </w:r>
      <w:r w:rsidRPr="00416713">
        <w:rPr>
          <w:rFonts w:eastAsia="Times New Roman"/>
        </w:rPr>
        <w:t xml:space="preserve"> The effect of marketing activities in one channel or region on consumer behavior in another, often leading to cross-channel or cross-region sales.</w:t>
      </w:r>
    </w:p>
    <w:p w14:paraId="0A68B30D" w14:textId="7E2BF0BE"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Inventory Charges:</w:t>
      </w:r>
      <w:r w:rsidRPr="00416713">
        <w:rPr>
          <w:rFonts w:eastAsia="Times New Roman"/>
        </w:rPr>
        <w:t xml:space="preserve"> Costs associated with storing, handling, and managing inventory, including warehousing and insurance expenses.</w:t>
      </w:r>
    </w:p>
    <w:p w14:paraId="222CA647" w14:textId="652D9D51"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Consulting Fees:</w:t>
      </w:r>
      <w:r w:rsidRPr="00416713">
        <w:rPr>
          <w:rFonts w:eastAsia="Times New Roman"/>
        </w:rPr>
        <w:t xml:space="preserve"> Payments made to external experts for advice and services, often related to strategic decisions or specialized knowledge areas.</w:t>
      </w:r>
    </w:p>
    <w:p w14:paraId="126AF376" w14:textId="22A25E44"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Corporate Overhead:</w:t>
      </w:r>
      <w:r w:rsidRPr="00416713">
        <w:rPr>
          <w:rFonts w:eastAsia="Times New Roman"/>
        </w:rPr>
        <w:t xml:space="preserve"> The ongoing costs of operating a business that are not directly tied to the production of goods, such as administrative expenses and executive salaries.</w:t>
      </w:r>
    </w:p>
    <w:p w14:paraId="312919F8" w14:textId="173662D3"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Distribution FC (Fixed Costs):</w:t>
      </w:r>
      <w:r w:rsidRPr="00416713">
        <w:rPr>
          <w:rFonts w:eastAsia="Times New Roman"/>
        </w:rPr>
        <w:t xml:space="preserve"> Costs that do not change with the level of goods produced or sold, specifically related to operating distribution centers.</w:t>
      </w:r>
    </w:p>
    <w:p w14:paraId="7D6DFE30" w14:textId="5FDC807D"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Duties &amp; Tariffs:</w:t>
      </w:r>
      <w:r w:rsidRPr="00416713">
        <w:rPr>
          <w:rFonts w:eastAsia="Times New Roman"/>
        </w:rPr>
        <w:t xml:space="preserve"> Taxes imposed on goods when they are imported into a country, affecting the cost of goods sold in international markets.</w:t>
      </w:r>
    </w:p>
    <w:p w14:paraId="208CF862" w14:textId="6F1643A7"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lastRenderedPageBreak/>
        <w:t>Operating Income:</w:t>
      </w:r>
      <w:r w:rsidRPr="00416713">
        <w:rPr>
          <w:rFonts w:eastAsia="Times New Roman"/>
        </w:rPr>
        <w:t xml:space="preserve"> The profit earned from a company’s core business operations, calculated as revenue minus operating expenses.</w:t>
      </w:r>
    </w:p>
    <w:p w14:paraId="2F5BB5DA" w14:textId="24C7FD7E"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Plant Capacity FC (Fixed Costs):</w:t>
      </w:r>
      <w:r w:rsidRPr="00416713">
        <w:rPr>
          <w:rFonts w:eastAsia="Times New Roman"/>
        </w:rPr>
        <w:t xml:space="preserve"> The fixed expenses associated with maintaining the capacity of a manufacturing plant, including depreciation and maintenance.</w:t>
      </w:r>
    </w:p>
    <w:p w14:paraId="28B8B2CF" w14:textId="62934BE6"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Procurement FC (Fixed Costs):</w:t>
      </w:r>
      <w:r w:rsidRPr="00416713">
        <w:rPr>
          <w:rFonts w:eastAsia="Times New Roman"/>
        </w:rPr>
        <w:t xml:space="preserve"> Fixed costs related to the procurement of materials and components, including setup and ongoing supplier relationship management.</w:t>
      </w:r>
    </w:p>
    <w:p w14:paraId="1C83B8F7" w14:textId="0B8C3670"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Service Salaries:</w:t>
      </w:r>
      <w:r w:rsidRPr="00416713">
        <w:rPr>
          <w:rFonts w:eastAsia="Times New Roman"/>
        </w:rPr>
        <w:t xml:space="preserve"> The total salary costs for employees working in service roles, such as customer support and technical assistance.</w:t>
      </w:r>
    </w:p>
    <w:p w14:paraId="192C2057" w14:textId="5A0F3746"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Service Overhead (Service O/H):</w:t>
      </w:r>
      <w:r w:rsidRPr="00416713">
        <w:rPr>
          <w:rFonts w:eastAsia="Times New Roman"/>
        </w:rPr>
        <w:t xml:space="preserve"> The indirect costs associated with running a service operation, including utilities, equipment, and management expenses.</w:t>
      </w:r>
    </w:p>
    <w:p w14:paraId="7D4C79D5" w14:textId="1C9E40A1"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Unfilled Handling:</w:t>
      </w:r>
      <w:r w:rsidRPr="00416713">
        <w:rPr>
          <w:rFonts w:eastAsia="Times New Roman"/>
        </w:rPr>
        <w:t xml:space="preserve"> Costs associated with managing unfulfilled customer orders, which may include communication, refunds, or compensatory actions.</w:t>
      </w:r>
    </w:p>
    <w:p w14:paraId="40831F39" w14:textId="33E76517"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Taxes:</w:t>
      </w:r>
      <w:r w:rsidRPr="00416713">
        <w:rPr>
          <w:rFonts w:eastAsia="Times New Roman"/>
        </w:rPr>
        <w:t xml:space="preserve"> Compulsory financial charges imposed by governments on a company’s income, property, or transactions.</w:t>
      </w:r>
    </w:p>
    <w:p w14:paraId="35E2E888" w14:textId="03969326"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Transportation Rebates:</w:t>
      </w:r>
      <w:r w:rsidRPr="00416713">
        <w:rPr>
          <w:rFonts w:eastAsia="Times New Roman"/>
        </w:rPr>
        <w:t xml:space="preserve"> Discounts or financial incentives offered by carriers for using their transportation services exclusively or in large volumes.</w:t>
      </w:r>
    </w:p>
    <w:p w14:paraId="4EA34452" w14:textId="3FEBA50D"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Cash Flow Analysis Report:</w:t>
      </w:r>
      <w:r w:rsidRPr="00416713">
        <w:rPr>
          <w:rFonts w:eastAsia="Times New Roman"/>
        </w:rPr>
        <w:t xml:space="preserve"> A detailed report that tracks the sources and uses of cash within a company, helping to manage liquidity and financial planning.</w:t>
      </w:r>
    </w:p>
    <w:p w14:paraId="30927C09" w14:textId="288CE02D"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Finished Goods Inventory Report:</w:t>
      </w:r>
      <w:r w:rsidRPr="00416713">
        <w:rPr>
          <w:rFonts w:eastAsia="Times New Roman"/>
        </w:rPr>
        <w:t xml:space="preserve"> A document that provides detailed information on the quantities and locations of finished products ready for sale.</w:t>
      </w:r>
    </w:p>
    <w:p w14:paraId="5392326D" w14:textId="22D91E37"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Procurement Inventory Report:</w:t>
      </w:r>
      <w:r w:rsidRPr="00416713">
        <w:rPr>
          <w:rFonts w:eastAsia="Times New Roman"/>
        </w:rPr>
        <w:t xml:space="preserve"> A report that details the inventory levels of raw materials and components at different stages of the supply chain.</w:t>
      </w:r>
    </w:p>
    <w:p w14:paraId="257EA2B0" w14:textId="0C36A028"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Forecasting Accuracy Report:</w:t>
      </w:r>
      <w:r w:rsidRPr="00416713">
        <w:rPr>
          <w:rFonts w:eastAsia="Times New Roman"/>
        </w:rPr>
        <w:t xml:space="preserve"> A report that evaluates the accuracy of sales and demand forecasts, helping to refine future predictions and reduce forecasting errors.</w:t>
      </w:r>
    </w:p>
    <w:p w14:paraId="13CE2EA9" w14:textId="35E6C868"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Service Center Operations Reports:</w:t>
      </w:r>
      <w:r w:rsidRPr="00416713">
        <w:rPr>
          <w:rFonts w:eastAsia="Times New Roman"/>
        </w:rPr>
        <w:t xml:space="preserve"> Reports that provide insights into the performance of service centers, including call volumes, response times, and customer satisfaction.</w:t>
      </w:r>
    </w:p>
    <w:p w14:paraId="37639E86" w14:textId="11A38FC8"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Product P&amp;L Statement:</w:t>
      </w:r>
      <w:r w:rsidRPr="00416713">
        <w:rPr>
          <w:rFonts w:eastAsia="Times New Roman"/>
        </w:rPr>
        <w:t xml:space="preserve"> A profit and loss statement specific to a single product, showing the financial performance of that product within the company.</w:t>
      </w:r>
    </w:p>
    <w:p w14:paraId="441A460F" w14:textId="528BB37E"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Administrative Overhead:</w:t>
      </w:r>
      <w:r w:rsidRPr="00416713">
        <w:rPr>
          <w:rFonts w:eastAsia="Times New Roman"/>
        </w:rPr>
        <w:t xml:space="preserve"> General expenses required to manage and support the operations of a company, including salaries of non-production staff, office supplies, and utilities.</w:t>
      </w:r>
    </w:p>
    <w:p w14:paraId="43E9C6F4" w14:textId="0214E214"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Gross Margin:</w:t>
      </w:r>
      <w:r w:rsidRPr="00416713">
        <w:rPr>
          <w:rFonts w:eastAsia="Times New Roman"/>
        </w:rPr>
        <w:t xml:space="preserve"> The difference between revenue and the cost of goods sold, expressed as a percentage of revenue, indicating how much profit is made before deducting overhead and operating expenses.</w:t>
      </w:r>
    </w:p>
    <w:p w14:paraId="761EB1A1" w14:textId="22F32046"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Market Penetration Rate:</w:t>
      </w:r>
      <w:r w:rsidRPr="00416713">
        <w:rPr>
          <w:rFonts w:eastAsia="Times New Roman"/>
        </w:rPr>
        <w:t xml:space="preserve"> The percentage of potential customers in a market who have purchased a company’s product, used as a measure of market share.</w:t>
      </w:r>
    </w:p>
    <w:p w14:paraId="6CC0185C" w14:textId="48104776"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Forecast Inaccuracy:</w:t>
      </w:r>
      <w:r w:rsidRPr="00416713">
        <w:rPr>
          <w:rFonts w:eastAsia="Times New Roman"/>
        </w:rPr>
        <w:t xml:space="preserve"> The costs incurred due to discrepancies between forecasted and actual sales, often leading to increased administrative overhead and inventory imbalances.</w:t>
      </w:r>
    </w:p>
    <w:p w14:paraId="0940D476" w14:textId="7B57641D"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Service Quality Guarantees (SQ Guarantees):</w:t>
      </w:r>
      <w:r w:rsidRPr="00416713">
        <w:rPr>
          <w:rFonts w:eastAsia="Times New Roman"/>
        </w:rPr>
        <w:t xml:space="preserve"> Long-term averages that service providers promise to maintain in terms of performance metrics like customer satisfaction or response times.</w:t>
      </w:r>
    </w:p>
    <w:p w14:paraId="4398B576" w14:textId="79AC4E46"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Sales Volume Forecasts:</w:t>
      </w:r>
      <w:r w:rsidRPr="00416713">
        <w:rPr>
          <w:rFonts w:eastAsia="Times New Roman"/>
        </w:rPr>
        <w:t xml:space="preserve"> Estimates of the quantity of products that will be sold in a future period, crucial for planning production and inventory levels.</w:t>
      </w:r>
    </w:p>
    <w:p w14:paraId="57F0E231" w14:textId="7A06E0F8"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lastRenderedPageBreak/>
        <w:t>On-Order Inventory:</w:t>
      </w:r>
      <w:r w:rsidRPr="00416713">
        <w:rPr>
          <w:rFonts w:eastAsia="Times New Roman"/>
        </w:rPr>
        <w:t xml:space="preserve"> Items that have been ordered from suppliers but have not yet been received, often listed on the balance sheet as a current asset.</w:t>
      </w:r>
    </w:p>
    <w:p w14:paraId="762091AE" w14:textId="253C20A8"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Customer Shipment Transportation Costs:</w:t>
      </w:r>
      <w:r w:rsidRPr="00416713">
        <w:rPr>
          <w:rFonts w:eastAsia="Times New Roman"/>
        </w:rPr>
        <w:t xml:space="preserve"> Expenses incurred in delivering products to customers, including shipping, handling, and any associated fees.</w:t>
      </w:r>
    </w:p>
    <w:p w14:paraId="3EAB5516" w14:textId="40EB91C2"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Inbound Transportation:</w:t>
      </w:r>
      <w:r w:rsidRPr="00416713">
        <w:rPr>
          <w:rFonts w:eastAsia="Times New Roman"/>
        </w:rPr>
        <w:t xml:space="preserve"> The movement of raw materials or components from suppliers to a company’s manufacturing facilities.</w:t>
      </w:r>
    </w:p>
    <w:p w14:paraId="71509C40" w14:textId="2055566E"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Outbound Transportation:</w:t>
      </w:r>
      <w:r w:rsidRPr="00416713">
        <w:rPr>
          <w:rFonts w:eastAsia="Times New Roman"/>
        </w:rPr>
        <w:t xml:space="preserve"> The process of shipping finished goods from manufacturing facilities to distribution centers or customers.</w:t>
      </w:r>
    </w:p>
    <w:p w14:paraId="28091ACB" w14:textId="2F8FD222"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Shipment Volume Decisions:</w:t>
      </w:r>
      <w:r w:rsidRPr="00416713">
        <w:rPr>
          <w:rFonts w:eastAsia="Times New Roman"/>
        </w:rPr>
        <w:t xml:space="preserve"> Choices regarding the quantity of goods to be transported in a given period, influencing transportation costs and inventory levels.</w:t>
      </w:r>
    </w:p>
    <w:p w14:paraId="7287F1A3" w14:textId="7E1F656A"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Transportation Mode Choice:</w:t>
      </w:r>
      <w:r w:rsidRPr="00416713">
        <w:rPr>
          <w:rFonts w:eastAsia="Times New Roman"/>
        </w:rPr>
        <w:t xml:space="preserve"> The selection of a method for transporting goods, such as air, sea, or land, based on factors like cost, speed, and reliability.</w:t>
      </w:r>
    </w:p>
    <w:p w14:paraId="1CC3AF7F" w14:textId="1A2AEF6F"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Plant Investment:</w:t>
      </w:r>
      <w:r w:rsidRPr="00416713">
        <w:rPr>
          <w:rFonts w:eastAsia="Times New Roman"/>
        </w:rPr>
        <w:t xml:space="preserve"> The capital expenditure made by a company to build, upgrade, or maintain its manufacturing facilities.</w:t>
      </w:r>
    </w:p>
    <w:p w14:paraId="49F15275" w14:textId="236D0F04"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Corporate Capitalization:</w:t>
      </w:r>
      <w:r w:rsidRPr="00416713">
        <w:rPr>
          <w:rFonts w:eastAsia="Times New Roman"/>
        </w:rPr>
        <w:t xml:space="preserve"> The total value of a company's equity and debt, representing the financial resources available to the business.</w:t>
      </w:r>
    </w:p>
    <w:p w14:paraId="5E4B56C9" w14:textId="36398B67"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Dividends:</w:t>
      </w:r>
      <w:r w:rsidRPr="00416713">
        <w:rPr>
          <w:rFonts w:eastAsia="Times New Roman"/>
        </w:rPr>
        <w:t xml:space="preserve"> Payments made to shareholders from a company’s profits, typically on a quarterly or annual basis.</w:t>
      </w:r>
    </w:p>
    <w:p w14:paraId="2DF07411" w14:textId="0F1E93DF"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Marketable Securities:</w:t>
      </w:r>
      <w:r w:rsidRPr="00416713">
        <w:rPr>
          <w:rFonts w:eastAsia="Times New Roman"/>
        </w:rPr>
        <w:t xml:space="preserve"> Financial instruments that can be quickly converted into cash, often held as short-term investments by a company.</w:t>
      </w:r>
    </w:p>
    <w:p w14:paraId="5AE27C83" w14:textId="522082A5"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Loans:</w:t>
      </w:r>
      <w:r w:rsidRPr="00416713">
        <w:rPr>
          <w:rFonts w:eastAsia="Times New Roman"/>
        </w:rPr>
        <w:t xml:space="preserve"> Borrowed funds that a company must repay with interest, often used to finance operations or capital expenditures.</w:t>
      </w:r>
    </w:p>
    <w:p w14:paraId="61FDA56B" w14:textId="01EDB706"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Fixed Costs:</w:t>
      </w:r>
      <w:r w:rsidRPr="00416713">
        <w:rPr>
          <w:rFonts w:eastAsia="Times New Roman"/>
        </w:rPr>
        <w:t xml:space="preserve"> Expenses that do not vary with the level of production or sales, such as rent, salaries, and insurance.</w:t>
      </w:r>
    </w:p>
    <w:p w14:paraId="0EBEE10C" w14:textId="54C9D0C1"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Variable Costs:</w:t>
      </w:r>
      <w:r w:rsidRPr="00416713">
        <w:rPr>
          <w:rFonts w:eastAsia="Times New Roman"/>
        </w:rPr>
        <w:t xml:space="preserve"> Costs that change in direct proportion to the level of production, such as raw materials, direct labor, and utilities.</w:t>
      </w:r>
    </w:p>
    <w:p w14:paraId="76E49CCA" w14:textId="6922A482"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Consulting Fees:</w:t>
      </w:r>
      <w:r w:rsidRPr="00416713">
        <w:rPr>
          <w:rFonts w:eastAsia="Times New Roman"/>
        </w:rPr>
        <w:t xml:space="preserve"> Payments made to external experts for advice or specialized services, often related to strategic or technical areas.</w:t>
      </w:r>
    </w:p>
    <w:p w14:paraId="6800B90D" w14:textId="36F82C41"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Plant Capacity:</w:t>
      </w:r>
      <w:r w:rsidRPr="00416713">
        <w:rPr>
          <w:rFonts w:eastAsia="Times New Roman"/>
        </w:rPr>
        <w:t xml:space="preserve"> The maximum output that a manufacturing plant can produce in a given period, influenced by factors like equipment, labor, and space.</w:t>
      </w:r>
    </w:p>
    <w:p w14:paraId="5D5D7B8A" w14:textId="4FC0A39C"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Depreciation:</w:t>
      </w:r>
      <w:r w:rsidRPr="00416713">
        <w:rPr>
          <w:rFonts w:eastAsia="Times New Roman"/>
        </w:rPr>
        <w:t xml:space="preserve"> The gradual reduction in the value of a fixed asset over time, often due to wear and tear, age, or obsolescence.</w:t>
      </w:r>
    </w:p>
    <w:p w14:paraId="08EC3121" w14:textId="4A15F430"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Safety Stock:</w:t>
      </w:r>
      <w:r w:rsidRPr="00416713">
        <w:rPr>
          <w:rFonts w:eastAsia="Times New Roman"/>
        </w:rPr>
        <w:t xml:space="preserve"> Additional inventory kept on hand to mitigate the risk of stockouts due to demand variability or supply chain disruptions.</w:t>
      </w:r>
    </w:p>
    <w:p w14:paraId="02AD2DFD" w14:textId="0C5AFD1B"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Economic Order Quantity (EOQ):</w:t>
      </w:r>
      <w:r w:rsidRPr="00416713">
        <w:rPr>
          <w:rFonts w:eastAsia="Times New Roman"/>
        </w:rPr>
        <w:t xml:space="preserve"> The optimal order quantity that minimizes the total costs of ordering and holding inventory.</w:t>
      </w:r>
    </w:p>
    <w:p w14:paraId="06E706AD" w14:textId="1A9C5722" w:rsidR="00876481" w:rsidRPr="00416713" w:rsidRDefault="00876481" w:rsidP="00416713">
      <w:pPr>
        <w:pStyle w:val="ListParagraph"/>
        <w:numPr>
          <w:ilvl w:val="0"/>
          <w:numId w:val="67"/>
        </w:numPr>
        <w:tabs>
          <w:tab w:val="clear" w:pos="360"/>
          <w:tab w:val="num" w:pos="720"/>
        </w:tabs>
        <w:rPr>
          <w:rFonts w:eastAsia="Times New Roman"/>
        </w:rPr>
      </w:pPr>
      <w:r w:rsidRPr="00416713">
        <w:rPr>
          <w:rFonts w:eastAsia="Times New Roman"/>
          <w:b/>
          <w:bCs/>
        </w:rPr>
        <w:t>Lead Time:</w:t>
      </w:r>
      <w:r w:rsidRPr="00416713">
        <w:rPr>
          <w:rFonts w:eastAsia="Times New Roman"/>
        </w:rPr>
        <w:t xml:space="preserve"> The time it takes from placing an order with a supplier until the goods are received and ready for use.</w:t>
      </w:r>
    </w:p>
    <w:p w14:paraId="46673DE0" w14:textId="77777777" w:rsidR="00416713" w:rsidRDefault="00876481" w:rsidP="00416713">
      <w:pPr>
        <w:pStyle w:val="ListParagraph"/>
        <w:numPr>
          <w:ilvl w:val="0"/>
          <w:numId w:val="67"/>
        </w:numPr>
        <w:tabs>
          <w:tab w:val="clear" w:pos="360"/>
          <w:tab w:val="num" w:pos="720"/>
        </w:tabs>
        <w:rPr>
          <w:rFonts w:eastAsia="Times New Roman"/>
        </w:rPr>
      </w:pPr>
      <w:r w:rsidRPr="00F21568">
        <w:rPr>
          <w:rFonts w:eastAsia="Times New Roman"/>
          <w:b/>
          <w:bCs/>
        </w:rPr>
        <w:t>Just-In-Time (JIT):</w:t>
      </w:r>
      <w:r w:rsidRPr="00416713">
        <w:rPr>
          <w:rFonts w:eastAsia="Times New Roman"/>
        </w:rPr>
        <w:t xml:space="preserve"> An inventory management strategy where materials are ordered and received just before they are needed in the production process, minimizing inventory levels.</w:t>
      </w:r>
    </w:p>
    <w:p w14:paraId="72CCC2B1" w14:textId="77777777" w:rsidR="00F21568" w:rsidRPr="00F21568" w:rsidRDefault="00876481" w:rsidP="00F21568">
      <w:pPr>
        <w:pStyle w:val="ListParagraph"/>
        <w:numPr>
          <w:ilvl w:val="0"/>
          <w:numId w:val="67"/>
        </w:numPr>
        <w:tabs>
          <w:tab w:val="num" w:pos="720"/>
        </w:tabs>
        <w:rPr>
          <w:rFonts w:eastAsia="Times New Roman"/>
        </w:rPr>
      </w:pPr>
      <w:r w:rsidRPr="00F21568">
        <w:rPr>
          <w:rFonts w:eastAsia="Times New Roman"/>
          <w:b/>
          <w:bCs/>
        </w:rPr>
        <w:lastRenderedPageBreak/>
        <w:t>Total Quality Management (TQM):</w:t>
      </w:r>
      <w:r w:rsidRPr="00F21568">
        <w:rPr>
          <w:rFonts w:eastAsia="Times New Roman"/>
        </w:rPr>
        <w:t xml:space="preserve"> A management approach focused on continuous improvement in all aspects of a business, with the goal of enhancing product quality and customer satisfaction.</w:t>
      </w:r>
    </w:p>
    <w:p w14:paraId="2C2EC56C" w14:textId="625505CF" w:rsidR="00876481" w:rsidRPr="00F21568" w:rsidRDefault="00876481" w:rsidP="00F21568">
      <w:pPr>
        <w:pStyle w:val="ListParagraph"/>
        <w:numPr>
          <w:ilvl w:val="0"/>
          <w:numId w:val="67"/>
        </w:numPr>
        <w:tabs>
          <w:tab w:val="clear" w:pos="360"/>
          <w:tab w:val="num" w:pos="720"/>
        </w:tabs>
        <w:ind w:left="0" w:firstLine="0"/>
        <w:rPr>
          <w:rFonts w:eastAsia="Times New Roman"/>
        </w:rPr>
      </w:pPr>
      <w:r w:rsidRPr="00F21568">
        <w:rPr>
          <w:rFonts w:eastAsia="Times New Roman"/>
          <w:b/>
          <w:bCs/>
        </w:rPr>
        <w:t>Six Sigma:</w:t>
      </w:r>
      <w:r w:rsidRPr="00F21568">
        <w:rPr>
          <w:rFonts w:eastAsia="Times New Roman"/>
        </w:rPr>
        <w:t xml:space="preserve"> A set of techniques and tools for process improvement aimed at reducing defects and improving quality in manufacturing and business processes.</w:t>
      </w:r>
    </w:p>
    <w:p w14:paraId="7375669A" w14:textId="7083D81C" w:rsidR="00876481" w:rsidRPr="00416713" w:rsidRDefault="00876481" w:rsidP="00F21568">
      <w:pPr>
        <w:pStyle w:val="ListParagraph"/>
        <w:numPr>
          <w:ilvl w:val="0"/>
          <w:numId w:val="67"/>
        </w:numPr>
        <w:tabs>
          <w:tab w:val="clear" w:pos="360"/>
          <w:tab w:val="num" w:pos="720"/>
        </w:tabs>
        <w:ind w:left="0" w:firstLine="0"/>
        <w:rPr>
          <w:rFonts w:eastAsia="Times New Roman"/>
        </w:rPr>
      </w:pPr>
      <w:r w:rsidRPr="00F21568">
        <w:rPr>
          <w:rFonts w:eastAsia="Times New Roman"/>
          <w:b/>
          <w:bCs/>
        </w:rPr>
        <w:t>Key Performance Indicators (KPIs):</w:t>
      </w:r>
      <w:r w:rsidRPr="00416713">
        <w:rPr>
          <w:rFonts w:eastAsia="Times New Roman"/>
        </w:rPr>
        <w:t xml:space="preserve"> Quantifiable measures used to evaluate the success of an organization in achieving its objectives.</w:t>
      </w:r>
    </w:p>
    <w:p w14:paraId="3F0E4413" w14:textId="77313EAC" w:rsidR="00876481" w:rsidRPr="00416713" w:rsidRDefault="00876481" w:rsidP="00F21568">
      <w:pPr>
        <w:pStyle w:val="ListParagraph"/>
        <w:numPr>
          <w:ilvl w:val="0"/>
          <w:numId w:val="67"/>
        </w:numPr>
        <w:tabs>
          <w:tab w:val="clear" w:pos="360"/>
          <w:tab w:val="num" w:pos="720"/>
        </w:tabs>
        <w:ind w:left="0" w:firstLine="0"/>
        <w:rPr>
          <w:rFonts w:eastAsia="Times New Roman"/>
        </w:rPr>
      </w:pPr>
      <w:r w:rsidRPr="00F21568">
        <w:rPr>
          <w:rFonts w:eastAsia="Times New Roman"/>
          <w:b/>
          <w:bCs/>
        </w:rPr>
        <w:t>Earnings Before Interest and Taxes (EBIT):</w:t>
      </w:r>
      <w:r w:rsidRPr="00416713">
        <w:rPr>
          <w:rFonts w:eastAsia="Times New Roman"/>
        </w:rPr>
        <w:t xml:space="preserve"> A measure of a company’s profitability that excludes interest and income tax expenses, giving insight into its operational efficiency.</w:t>
      </w:r>
    </w:p>
    <w:p w14:paraId="07A27BE0" w14:textId="35391AEE" w:rsidR="00876481" w:rsidRPr="00416713" w:rsidRDefault="00876481" w:rsidP="00F21568">
      <w:pPr>
        <w:pStyle w:val="ListParagraph"/>
        <w:numPr>
          <w:ilvl w:val="0"/>
          <w:numId w:val="67"/>
        </w:numPr>
        <w:tabs>
          <w:tab w:val="clear" w:pos="360"/>
          <w:tab w:val="num" w:pos="720"/>
        </w:tabs>
        <w:ind w:left="0" w:firstLine="0"/>
        <w:rPr>
          <w:rFonts w:eastAsia="Times New Roman"/>
        </w:rPr>
      </w:pPr>
      <w:r w:rsidRPr="00F21568">
        <w:rPr>
          <w:rFonts w:eastAsia="Times New Roman"/>
          <w:b/>
          <w:bCs/>
        </w:rPr>
        <w:t>Return on Assets (ROA):</w:t>
      </w:r>
      <w:r w:rsidRPr="00416713">
        <w:rPr>
          <w:rFonts w:eastAsia="Times New Roman"/>
        </w:rPr>
        <w:t xml:space="preserve"> A financial ratio that shows how profitable a company is relative to its total assets, indicating how efficiently management is using its assets to generate earnings.</w:t>
      </w:r>
    </w:p>
    <w:p w14:paraId="12A67629" w14:textId="56DD48C3" w:rsidR="00876481" w:rsidRPr="00416713" w:rsidRDefault="00876481" w:rsidP="00F21568">
      <w:pPr>
        <w:pStyle w:val="ListParagraph"/>
        <w:numPr>
          <w:ilvl w:val="0"/>
          <w:numId w:val="67"/>
        </w:numPr>
        <w:tabs>
          <w:tab w:val="clear" w:pos="360"/>
          <w:tab w:val="num" w:pos="720"/>
        </w:tabs>
        <w:ind w:left="0" w:firstLine="0"/>
        <w:rPr>
          <w:rFonts w:eastAsia="Times New Roman"/>
        </w:rPr>
      </w:pPr>
      <w:r w:rsidRPr="00F21568">
        <w:rPr>
          <w:rFonts w:eastAsia="Times New Roman"/>
          <w:b/>
          <w:bCs/>
        </w:rPr>
        <w:t>Return on Equity (ROE):</w:t>
      </w:r>
      <w:r w:rsidRPr="00416713">
        <w:rPr>
          <w:rFonts w:eastAsia="Times New Roman"/>
        </w:rPr>
        <w:t xml:space="preserve"> A measure of financial performance calculated by dividing net income by shareholders' equity, indicating how well the company is using equity to generate profit.</w:t>
      </w:r>
    </w:p>
    <w:p w14:paraId="5449845A" w14:textId="2B6ED4BC" w:rsidR="00876481" w:rsidRPr="00416713" w:rsidRDefault="00876481" w:rsidP="00F21568">
      <w:pPr>
        <w:pStyle w:val="ListParagraph"/>
        <w:numPr>
          <w:ilvl w:val="0"/>
          <w:numId w:val="67"/>
        </w:numPr>
        <w:tabs>
          <w:tab w:val="clear" w:pos="360"/>
          <w:tab w:val="num" w:pos="720"/>
        </w:tabs>
        <w:ind w:left="0" w:firstLine="0"/>
        <w:rPr>
          <w:rFonts w:eastAsia="Times New Roman"/>
        </w:rPr>
      </w:pPr>
      <w:r w:rsidRPr="00F21568">
        <w:rPr>
          <w:rFonts w:eastAsia="Times New Roman"/>
          <w:b/>
          <w:bCs/>
        </w:rPr>
        <w:t>Debt-to-Equity Ratio:</w:t>
      </w:r>
      <w:r w:rsidRPr="00416713">
        <w:rPr>
          <w:rFonts w:eastAsia="Times New Roman"/>
        </w:rPr>
        <w:t xml:space="preserve"> A financial ratio indicating the relative proportion of shareholders' equity and debt used to finance a company's assets.</w:t>
      </w:r>
    </w:p>
    <w:p w14:paraId="4C1381E8" w14:textId="51A17AD1" w:rsidR="00876481" w:rsidRPr="00416713" w:rsidRDefault="00876481" w:rsidP="00F21568">
      <w:pPr>
        <w:pStyle w:val="ListParagraph"/>
        <w:numPr>
          <w:ilvl w:val="0"/>
          <w:numId w:val="67"/>
        </w:numPr>
        <w:tabs>
          <w:tab w:val="clear" w:pos="360"/>
          <w:tab w:val="num" w:pos="720"/>
        </w:tabs>
        <w:ind w:left="0" w:firstLine="0"/>
        <w:rPr>
          <w:rFonts w:eastAsia="Times New Roman"/>
        </w:rPr>
      </w:pPr>
      <w:r w:rsidRPr="00F21568">
        <w:rPr>
          <w:rFonts w:eastAsia="Times New Roman"/>
          <w:b/>
          <w:bCs/>
        </w:rPr>
        <w:t>Working Capital:</w:t>
      </w:r>
      <w:r w:rsidRPr="00416713">
        <w:rPr>
          <w:rFonts w:eastAsia="Times New Roman"/>
        </w:rPr>
        <w:t xml:space="preserve"> The difference between a company’s current assets and current liabilities, indicating its short-term financial health and ability to cover its obligations.</w:t>
      </w:r>
    </w:p>
    <w:p w14:paraId="6F700E23" w14:textId="47657B61" w:rsidR="00876481" w:rsidRPr="00416713" w:rsidRDefault="00876481" w:rsidP="00F21568">
      <w:pPr>
        <w:pStyle w:val="ListParagraph"/>
        <w:numPr>
          <w:ilvl w:val="0"/>
          <w:numId w:val="67"/>
        </w:numPr>
        <w:tabs>
          <w:tab w:val="clear" w:pos="360"/>
          <w:tab w:val="num" w:pos="720"/>
        </w:tabs>
        <w:ind w:left="0" w:firstLine="0"/>
        <w:rPr>
          <w:rFonts w:eastAsia="Times New Roman"/>
        </w:rPr>
      </w:pPr>
      <w:r w:rsidRPr="00F21568">
        <w:rPr>
          <w:rFonts w:eastAsia="Times New Roman"/>
          <w:b/>
          <w:bCs/>
        </w:rPr>
        <w:t>Inventory Turnover Ratio:</w:t>
      </w:r>
      <w:r w:rsidRPr="00416713">
        <w:rPr>
          <w:rFonts w:eastAsia="Times New Roman"/>
        </w:rPr>
        <w:t xml:space="preserve"> A measure of how many times inventory is sold and replaced over a specific period, indicating the efficiency of inventory management.</w:t>
      </w:r>
    </w:p>
    <w:p w14:paraId="4CDD8097" w14:textId="5E6CE298" w:rsidR="00876481" w:rsidRPr="00416713" w:rsidRDefault="00876481" w:rsidP="00F21568">
      <w:pPr>
        <w:pStyle w:val="ListParagraph"/>
        <w:numPr>
          <w:ilvl w:val="0"/>
          <w:numId w:val="67"/>
        </w:numPr>
        <w:tabs>
          <w:tab w:val="clear" w:pos="360"/>
          <w:tab w:val="num" w:pos="720"/>
        </w:tabs>
        <w:ind w:left="0" w:firstLine="0"/>
        <w:rPr>
          <w:rFonts w:eastAsia="Times New Roman"/>
        </w:rPr>
      </w:pPr>
      <w:r w:rsidRPr="00F21568">
        <w:rPr>
          <w:rFonts w:eastAsia="Times New Roman"/>
          <w:b/>
          <w:bCs/>
        </w:rPr>
        <w:t>Break-Even Analysis:</w:t>
      </w:r>
      <w:r w:rsidRPr="00416713">
        <w:rPr>
          <w:rFonts w:eastAsia="Times New Roman"/>
        </w:rPr>
        <w:t xml:space="preserve"> A calculation that determines the level of sales needed to cover all fixed and variable costs, showing when a business will start to make a profit.</w:t>
      </w:r>
    </w:p>
    <w:p w14:paraId="1C203562" w14:textId="3570151E" w:rsidR="00876481" w:rsidRPr="00416713" w:rsidRDefault="00876481" w:rsidP="00F21568">
      <w:pPr>
        <w:pStyle w:val="ListParagraph"/>
        <w:numPr>
          <w:ilvl w:val="0"/>
          <w:numId w:val="67"/>
        </w:numPr>
        <w:tabs>
          <w:tab w:val="clear" w:pos="360"/>
          <w:tab w:val="num" w:pos="720"/>
        </w:tabs>
        <w:ind w:left="0" w:firstLine="0"/>
        <w:rPr>
          <w:rFonts w:eastAsia="Times New Roman"/>
        </w:rPr>
      </w:pPr>
      <w:r w:rsidRPr="00F21568">
        <w:rPr>
          <w:rFonts w:eastAsia="Times New Roman"/>
          <w:b/>
          <w:bCs/>
        </w:rPr>
        <w:t>Cost of Goods Sold (COGS):</w:t>
      </w:r>
      <w:r w:rsidRPr="00416713">
        <w:rPr>
          <w:rFonts w:eastAsia="Times New Roman"/>
        </w:rPr>
        <w:t xml:space="preserve"> The direct costs attributable to the production of the goods sold by a company, including raw materials and direct labor.</w:t>
      </w:r>
    </w:p>
    <w:p w14:paraId="6D24F92B" w14:textId="1130C765" w:rsidR="00876481" w:rsidRPr="00416713" w:rsidRDefault="00876481" w:rsidP="00F21568">
      <w:pPr>
        <w:pStyle w:val="ListParagraph"/>
        <w:numPr>
          <w:ilvl w:val="0"/>
          <w:numId w:val="67"/>
        </w:numPr>
        <w:tabs>
          <w:tab w:val="clear" w:pos="360"/>
          <w:tab w:val="num" w:pos="720"/>
        </w:tabs>
        <w:ind w:left="0" w:firstLine="0"/>
        <w:rPr>
          <w:rFonts w:eastAsia="Times New Roman"/>
        </w:rPr>
      </w:pPr>
      <w:r w:rsidRPr="00F21568">
        <w:rPr>
          <w:rFonts w:eastAsia="Times New Roman"/>
          <w:b/>
          <w:bCs/>
        </w:rPr>
        <w:t>Gross Profit:</w:t>
      </w:r>
      <w:r w:rsidRPr="00416713">
        <w:rPr>
          <w:rFonts w:eastAsia="Times New Roman"/>
        </w:rPr>
        <w:t xml:space="preserve"> The difference between sales revenue and the cost of goods sold, indicating the profit made before deducting operating expenses.</w:t>
      </w:r>
    </w:p>
    <w:p w14:paraId="14589272" w14:textId="3DC2CF16" w:rsidR="00876481" w:rsidRPr="00416713" w:rsidRDefault="00876481" w:rsidP="00F21568">
      <w:pPr>
        <w:pStyle w:val="ListParagraph"/>
        <w:numPr>
          <w:ilvl w:val="0"/>
          <w:numId w:val="67"/>
        </w:numPr>
        <w:tabs>
          <w:tab w:val="clear" w:pos="360"/>
          <w:tab w:val="num" w:pos="720"/>
        </w:tabs>
        <w:ind w:left="0" w:firstLine="0"/>
        <w:rPr>
          <w:rFonts w:eastAsia="Times New Roman"/>
        </w:rPr>
      </w:pPr>
      <w:r w:rsidRPr="00F21568">
        <w:rPr>
          <w:rFonts w:eastAsia="Times New Roman"/>
          <w:b/>
          <w:bCs/>
        </w:rPr>
        <w:t>Net Income:</w:t>
      </w:r>
      <w:r w:rsidRPr="00416713">
        <w:rPr>
          <w:rFonts w:eastAsia="Times New Roman"/>
        </w:rPr>
        <w:t xml:space="preserve"> The total profit of a company after all expenses, including taxes and interest, have been deducted from revenue.</w:t>
      </w:r>
    </w:p>
    <w:p w14:paraId="2DA05402" w14:textId="4796C250" w:rsidR="00876481" w:rsidRPr="00416713" w:rsidRDefault="00876481" w:rsidP="00F21568">
      <w:pPr>
        <w:pStyle w:val="ListParagraph"/>
        <w:numPr>
          <w:ilvl w:val="0"/>
          <w:numId w:val="67"/>
        </w:numPr>
        <w:tabs>
          <w:tab w:val="clear" w:pos="360"/>
          <w:tab w:val="num" w:pos="720"/>
        </w:tabs>
        <w:ind w:left="0" w:firstLine="0"/>
        <w:rPr>
          <w:rFonts w:eastAsia="Times New Roman"/>
        </w:rPr>
      </w:pPr>
      <w:r w:rsidRPr="00F21568">
        <w:rPr>
          <w:rFonts w:eastAsia="Times New Roman"/>
          <w:b/>
          <w:bCs/>
        </w:rPr>
        <w:t>Supply Chain Risk Management:</w:t>
      </w:r>
      <w:r w:rsidRPr="00416713">
        <w:rPr>
          <w:rFonts w:eastAsia="Times New Roman"/>
        </w:rPr>
        <w:t xml:space="preserve"> The process of identifying, assessing, and mitigating risks within the supply chain to ensure continuity and minimize disruptions.</w:t>
      </w:r>
    </w:p>
    <w:p w14:paraId="3D4E470D" w14:textId="34462DAE" w:rsidR="00876481" w:rsidRPr="00416713" w:rsidRDefault="00876481" w:rsidP="00F21568">
      <w:pPr>
        <w:pStyle w:val="ListParagraph"/>
        <w:numPr>
          <w:ilvl w:val="0"/>
          <w:numId w:val="67"/>
        </w:numPr>
        <w:tabs>
          <w:tab w:val="clear" w:pos="360"/>
          <w:tab w:val="num" w:pos="720"/>
        </w:tabs>
        <w:ind w:left="0" w:firstLine="0"/>
        <w:rPr>
          <w:rFonts w:eastAsia="Times New Roman"/>
        </w:rPr>
      </w:pPr>
      <w:r w:rsidRPr="00F21568">
        <w:rPr>
          <w:rFonts w:eastAsia="Times New Roman"/>
          <w:b/>
          <w:bCs/>
        </w:rPr>
        <w:t>Capacity Planning:</w:t>
      </w:r>
      <w:r w:rsidRPr="00416713">
        <w:rPr>
          <w:rFonts w:eastAsia="Times New Roman"/>
        </w:rPr>
        <w:t xml:space="preserve"> The process of determining the production capacity needed by an organization to meet changing demands for its products.</w:t>
      </w:r>
    </w:p>
    <w:p w14:paraId="04D6E194" w14:textId="1C3D9B81" w:rsidR="00876481" w:rsidRPr="00416713" w:rsidRDefault="00876481" w:rsidP="00F21568">
      <w:pPr>
        <w:pStyle w:val="ListParagraph"/>
        <w:numPr>
          <w:ilvl w:val="0"/>
          <w:numId w:val="67"/>
        </w:numPr>
        <w:tabs>
          <w:tab w:val="clear" w:pos="360"/>
          <w:tab w:val="num" w:pos="720"/>
        </w:tabs>
        <w:ind w:left="0" w:firstLine="0"/>
        <w:rPr>
          <w:rFonts w:eastAsia="Times New Roman"/>
        </w:rPr>
      </w:pPr>
      <w:r w:rsidRPr="00F21568">
        <w:rPr>
          <w:rFonts w:eastAsia="Times New Roman"/>
          <w:b/>
          <w:bCs/>
        </w:rPr>
        <w:t>Material Requirements Planning (MRP):</w:t>
      </w:r>
      <w:r w:rsidRPr="00416713">
        <w:rPr>
          <w:rFonts w:eastAsia="Times New Roman"/>
        </w:rPr>
        <w:t xml:space="preserve"> A system for calculating the materials and components needed to manufacture a product, ensuring that inventory levels are sufficient to meet production schedules.</w:t>
      </w:r>
    </w:p>
    <w:p w14:paraId="74577E0E" w14:textId="3CE37CE0" w:rsidR="00876481" w:rsidRPr="00416713" w:rsidRDefault="00876481" w:rsidP="00F21568">
      <w:pPr>
        <w:pStyle w:val="ListParagraph"/>
        <w:numPr>
          <w:ilvl w:val="0"/>
          <w:numId w:val="67"/>
        </w:numPr>
        <w:tabs>
          <w:tab w:val="clear" w:pos="360"/>
          <w:tab w:val="num" w:pos="720"/>
        </w:tabs>
        <w:ind w:left="0" w:firstLine="0"/>
        <w:rPr>
          <w:rFonts w:eastAsia="Times New Roman"/>
        </w:rPr>
      </w:pPr>
      <w:r w:rsidRPr="00F21568">
        <w:rPr>
          <w:rFonts w:eastAsia="Times New Roman"/>
          <w:b/>
          <w:bCs/>
        </w:rPr>
        <w:t>Supply Chain Visibility:</w:t>
      </w:r>
      <w:r w:rsidRPr="00416713">
        <w:rPr>
          <w:rFonts w:eastAsia="Times New Roman"/>
        </w:rPr>
        <w:t xml:space="preserve"> The ability to track and monitor the status of products and materials throughout the supply chain, enhancing decision-making and responsiveness.</w:t>
      </w:r>
    </w:p>
    <w:p w14:paraId="1D6CC961" w14:textId="4710FF9E" w:rsidR="00876481" w:rsidRPr="00416713" w:rsidRDefault="00876481" w:rsidP="00F21568">
      <w:pPr>
        <w:pStyle w:val="ListParagraph"/>
        <w:numPr>
          <w:ilvl w:val="0"/>
          <w:numId w:val="67"/>
        </w:numPr>
        <w:tabs>
          <w:tab w:val="clear" w:pos="360"/>
          <w:tab w:val="num" w:pos="720"/>
        </w:tabs>
        <w:ind w:left="0" w:firstLine="0"/>
        <w:rPr>
          <w:rFonts w:eastAsia="Times New Roman"/>
        </w:rPr>
      </w:pPr>
      <w:r w:rsidRPr="00F21568">
        <w:rPr>
          <w:rFonts w:eastAsia="Times New Roman"/>
          <w:b/>
          <w:bCs/>
        </w:rPr>
        <w:t>Total Cost of Ownership (TCO):</w:t>
      </w:r>
      <w:r w:rsidRPr="00416713">
        <w:rPr>
          <w:rFonts w:eastAsia="Times New Roman"/>
        </w:rPr>
        <w:t xml:space="preserve"> The total cost of purchasing and operating an asset over its entire lifecycle, including acquisition, operation, maintenance, and disposal costs.</w:t>
      </w:r>
    </w:p>
    <w:p w14:paraId="600EC34C" w14:textId="3B4705AC" w:rsidR="00876481" w:rsidRPr="00416713" w:rsidRDefault="00876481" w:rsidP="00F21568">
      <w:pPr>
        <w:pStyle w:val="ListParagraph"/>
        <w:numPr>
          <w:ilvl w:val="0"/>
          <w:numId w:val="67"/>
        </w:numPr>
        <w:tabs>
          <w:tab w:val="clear" w:pos="360"/>
          <w:tab w:val="num" w:pos="720"/>
        </w:tabs>
        <w:ind w:left="0" w:firstLine="0"/>
        <w:rPr>
          <w:rFonts w:eastAsia="Times New Roman"/>
        </w:rPr>
      </w:pPr>
      <w:r w:rsidRPr="00F21568">
        <w:rPr>
          <w:rFonts w:eastAsia="Times New Roman"/>
          <w:b/>
          <w:bCs/>
        </w:rPr>
        <w:t>Outsourcing:</w:t>
      </w:r>
      <w:r w:rsidRPr="00416713">
        <w:rPr>
          <w:rFonts w:eastAsia="Times New Roman"/>
        </w:rPr>
        <w:t xml:space="preserve"> The practice of hiring external organizations to perform business processes or provide services that could be performed in-house, often to reduce costs or improve efficiency.</w:t>
      </w:r>
    </w:p>
    <w:p w14:paraId="5EE39F45" w14:textId="6114F998" w:rsidR="00876481" w:rsidRPr="00416713" w:rsidRDefault="00876481" w:rsidP="00F21568">
      <w:pPr>
        <w:pStyle w:val="ListParagraph"/>
        <w:numPr>
          <w:ilvl w:val="0"/>
          <w:numId w:val="67"/>
        </w:numPr>
        <w:tabs>
          <w:tab w:val="clear" w:pos="360"/>
          <w:tab w:val="num" w:pos="720"/>
        </w:tabs>
        <w:ind w:left="0" w:firstLine="0"/>
        <w:rPr>
          <w:rFonts w:eastAsia="Times New Roman"/>
        </w:rPr>
      </w:pPr>
      <w:r w:rsidRPr="00F21568">
        <w:rPr>
          <w:rFonts w:eastAsia="Times New Roman"/>
          <w:b/>
          <w:bCs/>
        </w:rPr>
        <w:lastRenderedPageBreak/>
        <w:t>Lean Manufacturing:</w:t>
      </w:r>
      <w:r w:rsidRPr="00416713">
        <w:rPr>
          <w:rFonts w:eastAsia="Times New Roman"/>
        </w:rPr>
        <w:t xml:space="preserve"> A production methodology aimed at minimizing waste and maximizing value in the manufacturing process by improving efficiency and reducing unnecessary steps.</w:t>
      </w:r>
    </w:p>
    <w:p w14:paraId="139D0886" w14:textId="31488C8C" w:rsidR="00876481" w:rsidRPr="00416713" w:rsidRDefault="00876481" w:rsidP="00F21568">
      <w:pPr>
        <w:pStyle w:val="ListParagraph"/>
        <w:numPr>
          <w:ilvl w:val="0"/>
          <w:numId w:val="67"/>
        </w:numPr>
        <w:tabs>
          <w:tab w:val="clear" w:pos="360"/>
          <w:tab w:val="num" w:pos="720"/>
        </w:tabs>
        <w:ind w:left="0" w:firstLine="0"/>
        <w:rPr>
          <w:rFonts w:eastAsia="Times New Roman"/>
        </w:rPr>
      </w:pPr>
      <w:r w:rsidRPr="00F21568">
        <w:rPr>
          <w:rFonts w:eastAsia="Times New Roman"/>
          <w:b/>
          <w:bCs/>
        </w:rPr>
        <w:t>Supplier Relationship Management (SRM):</w:t>
      </w:r>
      <w:r w:rsidRPr="00416713">
        <w:rPr>
          <w:rFonts w:eastAsia="Times New Roman"/>
        </w:rPr>
        <w:t xml:space="preserve"> The practice of strategically managing interactions and relationships with suppliers to optimize the value of those relationships.</w:t>
      </w:r>
    </w:p>
    <w:p w14:paraId="20F5BF2C" w14:textId="5826B605" w:rsidR="00876481" w:rsidRPr="00416713" w:rsidRDefault="00876481" w:rsidP="00F21568">
      <w:pPr>
        <w:pStyle w:val="ListParagraph"/>
        <w:numPr>
          <w:ilvl w:val="0"/>
          <w:numId w:val="67"/>
        </w:numPr>
        <w:tabs>
          <w:tab w:val="clear" w:pos="360"/>
          <w:tab w:val="num" w:pos="720"/>
        </w:tabs>
        <w:ind w:left="0" w:firstLine="0"/>
        <w:rPr>
          <w:rFonts w:eastAsia="Times New Roman"/>
        </w:rPr>
      </w:pPr>
      <w:r w:rsidRPr="00F21568">
        <w:rPr>
          <w:rFonts w:eastAsia="Times New Roman"/>
          <w:b/>
          <w:bCs/>
        </w:rPr>
        <w:t>Demand Forecasting:</w:t>
      </w:r>
      <w:r w:rsidRPr="00416713">
        <w:rPr>
          <w:rFonts w:eastAsia="Times New Roman"/>
        </w:rPr>
        <w:t xml:space="preserve"> The process of predicting future customer demand for products or services based on historical data, market trends, and other factors.</w:t>
      </w:r>
    </w:p>
    <w:p w14:paraId="1EF66E02" w14:textId="74832DEB" w:rsidR="00876481" w:rsidRPr="00416713" w:rsidRDefault="00876481" w:rsidP="00F21568">
      <w:pPr>
        <w:pStyle w:val="ListParagraph"/>
        <w:numPr>
          <w:ilvl w:val="0"/>
          <w:numId w:val="67"/>
        </w:numPr>
        <w:tabs>
          <w:tab w:val="clear" w:pos="360"/>
          <w:tab w:val="num" w:pos="720"/>
        </w:tabs>
        <w:ind w:left="0" w:firstLine="0"/>
        <w:rPr>
          <w:rFonts w:eastAsia="Times New Roman"/>
        </w:rPr>
      </w:pPr>
      <w:r w:rsidRPr="00F21568">
        <w:rPr>
          <w:rFonts w:eastAsia="Times New Roman"/>
          <w:b/>
          <w:bCs/>
        </w:rPr>
        <w:t>Lead Time Demand:</w:t>
      </w:r>
      <w:r w:rsidRPr="00416713">
        <w:rPr>
          <w:rFonts w:eastAsia="Times New Roman"/>
        </w:rPr>
        <w:t xml:space="preserve"> The amount of inventory that will be consumed during the lead time, used to determine reorder points and safety stock levels.</w:t>
      </w:r>
    </w:p>
    <w:p w14:paraId="2CEA814A" w14:textId="06DD47E7" w:rsidR="00876481" w:rsidRPr="00416713" w:rsidRDefault="00876481" w:rsidP="00F21568">
      <w:pPr>
        <w:pStyle w:val="ListParagraph"/>
        <w:numPr>
          <w:ilvl w:val="0"/>
          <w:numId w:val="67"/>
        </w:numPr>
        <w:tabs>
          <w:tab w:val="clear" w:pos="360"/>
          <w:tab w:val="num" w:pos="720"/>
        </w:tabs>
        <w:ind w:left="0" w:firstLine="0"/>
        <w:rPr>
          <w:rFonts w:eastAsia="Times New Roman"/>
        </w:rPr>
      </w:pPr>
      <w:r w:rsidRPr="00F21568">
        <w:rPr>
          <w:rFonts w:eastAsia="Times New Roman"/>
          <w:b/>
          <w:bCs/>
        </w:rPr>
        <w:t>Reorder Point (ROP):</w:t>
      </w:r>
      <w:r w:rsidRPr="00416713">
        <w:rPr>
          <w:rFonts w:eastAsia="Times New Roman"/>
        </w:rPr>
        <w:t xml:space="preserve"> The inventory level at which a new order should be placed to replenish stock before it runs out, calculated based on lead time demand and safety stock.</w:t>
      </w:r>
    </w:p>
    <w:p w14:paraId="226A1FD1" w14:textId="23189F62" w:rsidR="00876481" w:rsidRPr="00416713" w:rsidRDefault="00876481" w:rsidP="00F21568">
      <w:pPr>
        <w:pStyle w:val="ListParagraph"/>
        <w:numPr>
          <w:ilvl w:val="0"/>
          <w:numId w:val="67"/>
        </w:numPr>
        <w:tabs>
          <w:tab w:val="clear" w:pos="360"/>
          <w:tab w:val="num" w:pos="720"/>
        </w:tabs>
        <w:ind w:left="0" w:firstLine="0"/>
        <w:rPr>
          <w:rFonts w:eastAsia="Times New Roman"/>
        </w:rPr>
      </w:pPr>
      <w:r w:rsidRPr="00F21568">
        <w:rPr>
          <w:rFonts w:eastAsia="Times New Roman"/>
          <w:b/>
          <w:bCs/>
        </w:rPr>
        <w:t xml:space="preserve">Economic Order Quantity (EOQ): The </w:t>
      </w:r>
      <w:r w:rsidRPr="00416713">
        <w:rPr>
          <w:rFonts w:eastAsia="Times New Roman"/>
        </w:rPr>
        <w:t>optimal order quantity that minimizes the total costs of ordering and holding inventory.</w:t>
      </w:r>
    </w:p>
    <w:p w14:paraId="03271C6B" w14:textId="4CFA5A2B" w:rsidR="00876481" w:rsidRPr="00416713" w:rsidRDefault="00876481" w:rsidP="00F21568">
      <w:pPr>
        <w:pStyle w:val="ListParagraph"/>
        <w:numPr>
          <w:ilvl w:val="0"/>
          <w:numId w:val="67"/>
        </w:numPr>
        <w:tabs>
          <w:tab w:val="clear" w:pos="360"/>
          <w:tab w:val="num" w:pos="720"/>
        </w:tabs>
        <w:ind w:left="0" w:firstLine="0"/>
        <w:rPr>
          <w:rFonts w:eastAsia="Times New Roman"/>
        </w:rPr>
      </w:pPr>
      <w:r w:rsidRPr="00F21568">
        <w:rPr>
          <w:rFonts w:eastAsia="Times New Roman"/>
          <w:b/>
          <w:bCs/>
        </w:rPr>
        <w:t>Inventory Carrying Costs:</w:t>
      </w:r>
      <w:r w:rsidRPr="00416713">
        <w:rPr>
          <w:rFonts w:eastAsia="Times New Roman"/>
        </w:rPr>
        <w:t xml:space="preserve"> The total cost of holding inventory, including storage, insurance, taxes, and opportunity costs.</w:t>
      </w:r>
    </w:p>
    <w:p w14:paraId="7879D17B" w14:textId="73FCA788" w:rsidR="00876481" w:rsidRPr="00416713" w:rsidRDefault="00876481" w:rsidP="00F21568">
      <w:pPr>
        <w:pStyle w:val="ListParagraph"/>
        <w:numPr>
          <w:ilvl w:val="0"/>
          <w:numId w:val="67"/>
        </w:numPr>
        <w:tabs>
          <w:tab w:val="clear" w:pos="360"/>
          <w:tab w:val="num" w:pos="720"/>
        </w:tabs>
        <w:ind w:left="0" w:firstLine="0"/>
        <w:rPr>
          <w:rFonts w:eastAsia="Times New Roman"/>
        </w:rPr>
      </w:pPr>
      <w:r w:rsidRPr="00F21568">
        <w:rPr>
          <w:rFonts w:eastAsia="Times New Roman"/>
          <w:b/>
          <w:bCs/>
        </w:rPr>
        <w:t>Backorder:</w:t>
      </w:r>
      <w:r w:rsidRPr="00416713">
        <w:rPr>
          <w:rFonts w:eastAsia="Times New Roman"/>
        </w:rPr>
        <w:t xml:space="preserve"> An order for a product that is temporarily out of stock and will be fulfilled when the product becomes available.</w:t>
      </w:r>
    </w:p>
    <w:p w14:paraId="173BB57E" w14:textId="789A0874" w:rsidR="00876481" w:rsidRPr="00416713" w:rsidRDefault="00876481" w:rsidP="00F21568">
      <w:pPr>
        <w:pStyle w:val="ListParagraph"/>
        <w:numPr>
          <w:ilvl w:val="0"/>
          <w:numId w:val="67"/>
        </w:numPr>
        <w:tabs>
          <w:tab w:val="clear" w:pos="360"/>
          <w:tab w:val="num" w:pos="720"/>
        </w:tabs>
        <w:ind w:left="0" w:firstLine="0"/>
        <w:rPr>
          <w:rFonts w:eastAsia="Times New Roman"/>
        </w:rPr>
      </w:pPr>
      <w:r w:rsidRPr="00F21568">
        <w:rPr>
          <w:rFonts w:eastAsia="Times New Roman"/>
          <w:b/>
          <w:bCs/>
        </w:rPr>
        <w:t>Obsolete Inventory:</w:t>
      </w:r>
      <w:r w:rsidRPr="00416713">
        <w:rPr>
          <w:rFonts w:eastAsia="Times New Roman"/>
        </w:rPr>
        <w:t xml:space="preserve"> Inventory that is no longer usable or saleable due to age, damage, or changes in demand, often leading to write-offs or disposal.</w:t>
      </w:r>
    </w:p>
    <w:p w14:paraId="03242771" w14:textId="76676E84" w:rsidR="00876481" w:rsidRPr="00416713" w:rsidRDefault="00876481" w:rsidP="00F21568">
      <w:pPr>
        <w:pStyle w:val="ListParagraph"/>
        <w:numPr>
          <w:ilvl w:val="0"/>
          <w:numId w:val="67"/>
        </w:numPr>
        <w:tabs>
          <w:tab w:val="clear" w:pos="360"/>
          <w:tab w:val="num" w:pos="720"/>
        </w:tabs>
        <w:ind w:left="0" w:firstLine="0"/>
        <w:rPr>
          <w:rFonts w:eastAsia="Times New Roman"/>
        </w:rPr>
      </w:pPr>
      <w:r w:rsidRPr="00F21568">
        <w:rPr>
          <w:rFonts w:eastAsia="Times New Roman"/>
          <w:b/>
          <w:bCs/>
        </w:rPr>
        <w:t>Reverse Logistics:</w:t>
      </w:r>
      <w:r w:rsidRPr="00416713">
        <w:rPr>
          <w:rFonts w:eastAsia="Times New Roman"/>
        </w:rPr>
        <w:t xml:space="preserve"> The process of moving goods from customers back to the manufacturer or supplier for returns, repairs, recycling, or disposal.</w:t>
      </w:r>
    </w:p>
    <w:p w14:paraId="1E85AA0B" w14:textId="36C3848C" w:rsidR="00876481" w:rsidRPr="00416713" w:rsidRDefault="00876481" w:rsidP="00F21568">
      <w:pPr>
        <w:pStyle w:val="ListParagraph"/>
        <w:numPr>
          <w:ilvl w:val="0"/>
          <w:numId w:val="67"/>
        </w:numPr>
        <w:tabs>
          <w:tab w:val="clear" w:pos="360"/>
          <w:tab w:val="num" w:pos="720"/>
        </w:tabs>
        <w:ind w:left="0" w:firstLine="0"/>
        <w:rPr>
          <w:rFonts w:eastAsia="Times New Roman"/>
        </w:rPr>
      </w:pPr>
      <w:r w:rsidRPr="00F21568">
        <w:rPr>
          <w:rFonts w:eastAsia="Times New Roman"/>
          <w:b/>
          <w:bCs/>
        </w:rPr>
        <w:t>Supplier Lead Time:</w:t>
      </w:r>
      <w:r w:rsidRPr="00416713">
        <w:rPr>
          <w:rFonts w:eastAsia="Times New Roman"/>
        </w:rPr>
        <w:t xml:space="preserve"> The time it takes for a supplier to deliver goods after an order has been placed, influencing inventory planning and order timing.</w:t>
      </w:r>
    </w:p>
    <w:p w14:paraId="65207B36" w14:textId="2487B6B3" w:rsidR="00876481" w:rsidRPr="00416713" w:rsidRDefault="00876481" w:rsidP="00F21568">
      <w:pPr>
        <w:pStyle w:val="ListParagraph"/>
        <w:numPr>
          <w:ilvl w:val="0"/>
          <w:numId w:val="67"/>
        </w:numPr>
        <w:tabs>
          <w:tab w:val="clear" w:pos="360"/>
          <w:tab w:val="num" w:pos="720"/>
        </w:tabs>
        <w:ind w:left="0" w:firstLine="0"/>
        <w:rPr>
          <w:rFonts w:eastAsia="Times New Roman"/>
        </w:rPr>
      </w:pPr>
      <w:r w:rsidRPr="00F21568">
        <w:rPr>
          <w:rFonts w:eastAsia="Times New Roman"/>
          <w:b/>
          <w:bCs/>
        </w:rPr>
        <w:t>Purchase Order (PO):</w:t>
      </w:r>
      <w:r w:rsidRPr="00416713">
        <w:rPr>
          <w:rFonts w:eastAsia="Times New Roman"/>
        </w:rPr>
        <w:t xml:space="preserve"> A formal document issued by a buyer to a supplier, detailing the types, quantities, and agreed prices for products or services to be delivered.</w:t>
      </w:r>
    </w:p>
    <w:p w14:paraId="36677C4D" w14:textId="05432AAE" w:rsidR="00876481" w:rsidRPr="00416713" w:rsidRDefault="00876481" w:rsidP="00F21568">
      <w:pPr>
        <w:pStyle w:val="ListParagraph"/>
        <w:numPr>
          <w:ilvl w:val="0"/>
          <w:numId w:val="67"/>
        </w:numPr>
        <w:tabs>
          <w:tab w:val="clear" w:pos="360"/>
          <w:tab w:val="num" w:pos="720"/>
        </w:tabs>
        <w:ind w:left="0" w:firstLine="0"/>
        <w:rPr>
          <w:rFonts w:eastAsia="Times New Roman"/>
        </w:rPr>
      </w:pPr>
      <w:r w:rsidRPr="00F21568">
        <w:rPr>
          <w:rFonts w:eastAsia="Times New Roman"/>
          <w:b/>
          <w:bCs/>
        </w:rPr>
        <w:t>Order Lead Time:</w:t>
      </w:r>
      <w:r w:rsidRPr="00416713">
        <w:rPr>
          <w:rFonts w:eastAsia="Times New Roman"/>
        </w:rPr>
        <w:t xml:space="preserve"> The time between placing an order and receiving the goods, critical for inventory management and production planning.</w:t>
      </w:r>
    </w:p>
    <w:p w14:paraId="348624BA" w14:textId="1453B7C7" w:rsidR="00876481" w:rsidRPr="00416713" w:rsidRDefault="00876481" w:rsidP="00F21568">
      <w:pPr>
        <w:pStyle w:val="ListParagraph"/>
        <w:numPr>
          <w:ilvl w:val="0"/>
          <w:numId w:val="67"/>
        </w:numPr>
        <w:tabs>
          <w:tab w:val="clear" w:pos="360"/>
          <w:tab w:val="num" w:pos="720"/>
        </w:tabs>
        <w:ind w:left="0" w:firstLine="0"/>
        <w:rPr>
          <w:rFonts w:eastAsia="Times New Roman"/>
        </w:rPr>
      </w:pPr>
      <w:r w:rsidRPr="00F21568">
        <w:rPr>
          <w:rFonts w:eastAsia="Times New Roman"/>
          <w:b/>
          <w:bCs/>
        </w:rPr>
        <w:t>Supply Chain Integration:</w:t>
      </w:r>
      <w:r w:rsidRPr="00416713">
        <w:rPr>
          <w:rFonts w:eastAsia="Times New Roman"/>
        </w:rPr>
        <w:t xml:space="preserve"> The coordination and alignment of supply chain processes and information systems across all stages of production and distribution.</w:t>
      </w:r>
    </w:p>
    <w:p w14:paraId="22F9CCB6" w14:textId="0C8AA9F1" w:rsidR="00876481" w:rsidRPr="00416713" w:rsidRDefault="00876481" w:rsidP="00F21568">
      <w:pPr>
        <w:pStyle w:val="ListParagraph"/>
        <w:numPr>
          <w:ilvl w:val="0"/>
          <w:numId w:val="67"/>
        </w:numPr>
        <w:tabs>
          <w:tab w:val="clear" w:pos="360"/>
          <w:tab w:val="num" w:pos="720"/>
        </w:tabs>
        <w:ind w:left="0" w:firstLine="0"/>
        <w:rPr>
          <w:rFonts w:eastAsia="Times New Roman"/>
        </w:rPr>
      </w:pPr>
      <w:r w:rsidRPr="00F21568">
        <w:rPr>
          <w:rFonts w:eastAsia="Times New Roman"/>
          <w:b/>
          <w:bCs/>
        </w:rPr>
        <w:t>Capacity Utilization:</w:t>
      </w:r>
      <w:r w:rsidRPr="00416713">
        <w:rPr>
          <w:rFonts w:eastAsia="Times New Roman"/>
        </w:rPr>
        <w:t xml:space="preserve"> The extent to which a company uses its production capacity, expressed as a percentage of total potential output.</w:t>
      </w:r>
    </w:p>
    <w:p w14:paraId="00057B3F" w14:textId="066522C4" w:rsidR="00876481" w:rsidRPr="00416713" w:rsidRDefault="00876481" w:rsidP="00F21568">
      <w:pPr>
        <w:pStyle w:val="ListParagraph"/>
        <w:numPr>
          <w:ilvl w:val="0"/>
          <w:numId w:val="67"/>
        </w:numPr>
        <w:tabs>
          <w:tab w:val="clear" w:pos="360"/>
          <w:tab w:val="num" w:pos="720"/>
        </w:tabs>
        <w:ind w:left="0" w:firstLine="0"/>
        <w:rPr>
          <w:rFonts w:eastAsia="Times New Roman"/>
        </w:rPr>
      </w:pPr>
      <w:r w:rsidRPr="00F21568">
        <w:rPr>
          <w:rFonts w:eastAsia="Times New Roman"/>
          <w:b/>
          <w:bCs/>
        </w:rPr>
        <w:t>Demand Variability:</w:t>
      </w:r>
      <w:r w:rsidRPr="00416713">
        <w:rPr>
          <w:rFonts w:eastAsia="Times New Roman"/>
        </w:rPr>
        <w:t xml:space="preserve"> The fluctuations in customer demand over time, which can complicate inventory management and production scheduling.</w:t>
      </w:r>
    </w:p>
    <w:p w14:paraId="0260CA1D" w14:textId="6B949A5C" w:rsidR="008D69A9" w:rsidRPr="00416713" w:rsidRDefault="00876481" w:rsidP="00F21568">
      <w:pPr>
        <w:pStyle w:val="ListParagraph"/>
        <w:numPr>
          <w:ilvl w:val="0"/>
          <w:numId w:val="67"/>
        </w:numPr>
        <w:tabs>
          <w:tab w:val="clear" w:pos="360"/>
          <w:tab w:val="num" w:pos="720"/>
        </w:tabs>
        <w:ind w:left="0" w:firstLine="0"/>
        <w:rPr>
          <w:rFonts w:eastAsia="Times New Roman"/>
        </w:rPr>
      </w:pPr>
      <w:r w:rsidRPr="00F21568">
        <w:rPr>
          <w:rFonts w:eastAsia="Times New Roman"/>
          <w:b/>
          <w:bCs/>
        </w:rPr>
        <w:t>Production Schedule:</w:t>
      </w:r>
      <w:r w:rsidRPr="00416713">
        <w:rPr>
          <w:rFonts w:eastAsia="Times New Roman"/>
        </w:rPr>
        <w:t xml:space="preserve"> A plan that outlines when and how much of each product will be manufactured, helping to align production with demand forecasts.</w:t>
      </w:r>
    </w:p>
    <w:sectPr w:rsidR="008D69A9" w:rsidRPr="00416713" w:rsidSect="003D7A53">
      <w:headerReference w:type="even" r:id="rId10"/>
      <w:headerReference w:type="default" r:id="rId11"/>
      <w:pgSz w:w="12240" w:h="15840"/>
      <w:pgMar w:top="1440" w:right="1080" w:bottom="72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85A9FD" w14:textId="77777777" w:rsidR="00FF703B" w:rsidRDefault="00FF703B">
      <w:pPr>
        <w:spacing w:after="0" w:line="240" w:lineRule="auto"/>
      </w:pPr>
      <w:r>
        <w:separator/>
      </w:r>
    </w:p>
  </w:endnote>
  <w:endnote w:type="continuationSeparator" w:id="0">
    <w:p w14:paraId="507A3F7E" w14:textId="77777777" w:rsidR="00FF703B" w:rsidRDefault="00FF7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92FAAC" w14:textId="77777777" w:rsidR="00FF703B" w:rsidRDefault="00FF703B">
      <w:pPr>
        <w:spacing w:after="0" w:line="240" w:lineRule="auto"/>
      </w:pPr>
      <w:r>
        <w:separator/>
      </w:r>
    </w:p>
  </w:footnote>
  <w:footnote w:type="continuationSeparator" w:id="0">
    <w:p w14:paraId="38551AC1" w14:textId="77777777" w:rsidR="00FF703B" w:rsidRDefault="00FF70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34E236" w14:textId="77777777" w:rsidR="00B84753" w:rsidRDefault="00B84753">
    <w:pPr>
      <w:pStyle w:val="BodyText"/>
      <w:spacing w:line="14" w:lineRule="auto"/>
      <w:rPr>
        <w:sz w:val="20"/>
      </w:rPr>
    </w:pPr>
    <w:r>
      <w:rPr>
        <w:noProof/>
      </w:rPr>
      <mc:AlternateContent>
        <mc:Choice Requires="wps">
          <w:drawing>
            <wp:anchor distT="0" distB="0" distL="0" distR="0" simplePos="0" relativeHeight="251665408" behindDoc="1" locked="0" layoutInCell="1" allowOverlap="1" wp14:anchorId="64560A3B" wp14:editId="53D35645">
              <wp:simplePos x="0" y="0"/>
              <wp:positionH relativeFrom="page">
                <wp:posOffset>905560</wp:posOffset>
              </wp:positionH>
              <wp:positionV relativeFrom="page">
                <wp:posOffset>688848</wp:posOffset>
              </wp:positionV>
              <wp:extent cx="5954395" cy="1079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4395" cy="10795"/>
                      </a:xfrm>
                      <a:custGeom>
                        <a:avLst/>
                        <a:gdLst/>
                        <a:ahLst/>
                        <a:cxnLst/>
                        <a:rect l="l" t="t" r="r" b="b"/>
                        <a:pathLst>
                          <a:path w="5954395" h="10795">
                            <a:moveTo>
                              <a:pt x="5954014" y="0"/>
                            </a:moveTo>
                            <a:lnTo>
                              <a:pt x="0" y="0"/>
                            </a:lnTo>
                            <a:lnTo>
                              <a:pt x="0" y="10668"/>
                            </a:lnTo>
                            <a:lnTo>
                              <a:pt x="5954014" y="10668"/>
                            </a:lnTo>
                            <a:lnTo>
                              <a:pt x="59540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0178D45" id="Graphic 4" o:spid="_x0000_s1026" style="position:absolute;margin-left:71.3pt;margin-top:54.25pt;width:468.85pt;height:.85pt;z-index:-251651072;visibility:visible;mso-wrap-style:square;mso-wrap-distance-left:0;mso-wrap-distance-top:0;mso-wrap-distance-right:0;mso-wrap-distance-bottom:0;mso-position-horizontal:absolute;mso-position-horizontal-relative:page;mso-position-vertical:absolute;mso-position-vertical-relative:page;v-text-anchor:top" coordsize="595439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" path="m5954014,l,,,10668r5954014,l5954014,xe" fillcolor="black" stroked="f">
              <v:path arrowok="t"/>
              <w10:wrap anchorx="page" anchory="page"/>
            </v:shape>
          </w:pict>
        </mc:Fallback>
      </mc:AlternateContent>
    </w:r>
    <w:r>
      <w:rPr>
        <w:noProof/>
      </w:rPr>
      <mc:AlternateContent>
        <mc:Choice Requires="wps">
          <w:drawing>
            <wp:anchor distT="0" distB="0" distL="0" distR="0" simplePos="0" relativeHeight="251666432" behindDoc="1" locked="0" layoutInCell="1" allowOverlap="1" wp14:anchorId="6DA170ED" wp14:editId="65762876">
              <wp:simplePos x="0" y="0"/>
              <wp:positionH relativeFrom="page">
                <wp:posOffset>952804</wp:posOffset>
              </wp:positionH>
              <wp:positionV relativeFrom="page">
                <wp:posOffset>513239</wp:posOffset>
              </wp:positionV>
              <wp:extent cx="153035" cy="15367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53670"/>
                      </a:xfrm>
                      <a:prstGeom prst="rect">
                        <a:avLst/>
                      </a:prstGeom>
                    </wps:spPr>
                    <wps:txbx>
                      <w:txbxContent>
                        <w:p w14:paraId="06424F17" w14:textId="77777777" w:rsidR="00B84753" w:rsidRDefault="00B84753">
                          <w:pPr>
                            <w:spacing w:before="14"/>
                            <w:ind w:left="60"/>
                            <w:rPr>
                              <w:sz w:val="18"/>
                            </w:rPr>
                          </w:pPr>
                          <w:r>
                            <w:rPr>
                              <w:spacing w:val="-10"/>
                              <w:sz w:val="18"/>
                            </w:rPr>
                            <w:fldChar w:fldCharType="begin"/>
                          </w:r>
                          <w:r>
                            <w:rPr>
                              <w:spacing w:val="-10"/>
                              <w:sz w:val="18"/>
                            </w:rPr>
                            <w:instrText xml:space="preserve"> PAGE </w:instrText>
                          </w:r>
                          <w:r>
                            <w:rPr>
                              <w:spacing w:val="-10"/>
                              <w:sz w:val="18"/>
                            </w:rPr>
                            <w:fldChar w:fldCharType="separate"/>
                          </w:r>
                          <w:r>
                            <w:rPr>
                              <w:spacing w:val="-10"/>
                              <w:sz w:val="18"/>
                            </w:rPr>
                            <w:t>2</w:t>
                          </w:r>
                          <w:r>
                            <w:rPr>
                              <w:spacing w:val="-10"/>
                              <w:sz w:val="18"/>
                            </w:rPr>
                            <w:fldChar w:fldCharType="end"/>
                          </w:r>
                        </w:p>
                      </w:txbxContent>
                    </wps:txbx>
                    <wps:bodyPr wrap="square" lIns="0" tIns="0" rIns="0" bIns="0" rtlCol="0">
                      <a:noAutofit/>
                    </wps:bodyPr>
                  </wps:wsp>
                </a:graphicData>
              </a:graphic>
            </wp:anchor>
          </w:drawing>
        </mc:Choice>
        <mc:Fallback>
          <w:pict>
            <v:shapetype w14:anchorId="6DA170ED" id="_x0000_t202" coordsize="21600,21600" o:spt="202" path="m,l,21600r21600,l21600,xe">
              <v:stroke joinstyle="miter"/>
              <v:path gradientshapeok="t" o:connecttype="rect"/>
            </v:shapetype>
            <v:shape id="Textbox 5" o:spid="_x0000_s1026" type="#_x0000_t202" style="position:absolute;left:0;text-align:left;margin-left:75pt;margin-top:40.4pt;width:12.05pt;height:12.1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" filled="f" stroked="f">
              <v:textbox inset="0,0,0,0">
                <w:txbxContent>
                  <w:p w14:paraId="06424F17" w14:textId="77777777" w:rsidR="00B84753" w:rsidRDefault="00B84753">
                    <w:pPr>
                      <w:spacing w:before="14"/>
                      <w:ind w:left="60"/>
                      <w:rPr>
                        <w:sz w:val="18"/>
                      </w:rPr>
                    </w:pPr>
                    <w:r>
                      <w:rPr>
                        <w:spacing w:val="-10"/>
                        <w:sz w:val="18"/>
                      </w:rPr>
                      <w:fldChar w:fldCharType="begin"/>
                    </w:r>
                    <w:r>
                      <w:rPr>
                        <w:spacing w:val="-10"/>
                        <w:sz w:val="18"/>
                      </w:rPr>
                      <w:instrText xml:space="preserve"> PAGE </w:instrText>
                    </w:r>
                    <w:r>
                      <w:rPr>
                        <w:spacing w:val="-10"/>
                        <w:sz w:val="18"/>
                      </w:rPr>
                      <w:fldChar w:fldCharType="separate"/>
                    </w:r>
                    <w:r>
                      <w:rPr>
                        <w:spacing w:val="-10"/>
                        <w:sz w:val="18"/>
                      </w:rPr>
                      <w:t>2</w:t>
                    </w:r>
                    <w:r>
                      <w:rPr>
                        <w:spacing w:val="-10"/>
                        <w:sz w:val="18"/>
                      </w:rPr>
                      <w:fldChar w:fldCharType="end"/>
                    </w:r>
                  </w:p>
                </w:txbxContent>
              </v:textbox>
              <w10:wrap anchorx="page" anchory="page"/>
            </v:shape>
          </w:pict>
        </mc:Fallback>
      </mc:AlternateContent>
    </w:r>
    <w:r>
      <w:rPr>
        <w:noProof/>
      </w:rPr>
      <mc:AlternateContent>
        <mc:Choice Requires="wps">
          <w:drawing>
            <wp:anchor distT="0" distB="0" distL="0" distR="0" simplePos="0" relativeHeight="251667456" behindDoc="1" locked="0" layoutInCell="1" allowOverlap="1" wp14:anchorId="00FB1428" wp14:editId="3B40FB7A">
              <wp:simplePos x="0" y="0"/>
              <wp:positionH relativeFrom="page">
                <wp:posOffset>4514469</wp:posOffset>
              </wp:positionH>
              <wp:positionV relativeFrom="page">
                <wp:posOffset>513239</wp:posOffset>
              </wp:positionV>
              <wp:extent cx="2282825" cy="15367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2825" cy="153670"/>
                      </a:xfrm>
                      <a:prstGeom prst="rect">
                        <a:avLst/>
                      </a:prstGeom>
                    </wps:spPr>
                    <wps:txbx>
                      <w:txbxContent>
                        <w:p w14:paraId="38E0C952" w14:textId="77777777" w:rsidR="00B84753" w:rsidRDefault="00B84753">
                          <w:pPr>
                            <w:spacing w:before="14"/>
                            <w:ind w:left="20"/>
                            <w:rPr>
                              <w:sz w:val="18"/>
                            </w:rPr>
                          </w:pPr>
                          <w:r>
                            <w:rPr>
                              <w:spacing w:val="-2"/>
                              <w:sz w:val="18"/>
                            </w:rPr>
                            <w:t>FLEX</w:t>
                          </w:r>
                          <w:r>
                            <w:rPr>
                              <w:spacing w:val="-6"/>
                              <w:sz w:val="18"/>
                            </w:rPr>
                            <w:t xml:space="preserve"> </w:t>
                          </w:r>
                          <w:r>
                            <w:rPr>
                              <w:spacing w:val="-2"/>
                              <w:sz w:val="18"/>
                            </w:rPr>
                            <w:t>Supply</w:t>
                          </w:r>
                          <w:r>
                            <w:rPr>
                              <w:spacing w:val="-7"/>
                              <w:sz w:val="18"/>
                            </w:rPr>
                            <w:t xml:space="preserve"> </w:t>
                          </w:r>
                          <w:r>
                            <w:rPr>
                              <w:spacing w:val="-2"/>
                              <w:sz w:val="18"/>
                            </w:rPr>
                            <w:t>Chain</w:t>
                          </w:r>
                          <w:r>
                            <w:rPr>
                              <w:spacing w:val="-5"/>
                              <w:sz w:val="18"/>
                            </w:rPr>
                            <w:t xml:space="preserve"> </w:t>
                          </w:r>
                          <w:r>
                            <w:rPr>
                              <w:spacing w:val="-2"/>
                              <w:sz w:val="18"/>
                            </w:rPr>
                            <w:t>Management</w:t>
                          </w:r>
                          <w:r>
                            <w:rPr>
                              <w:spacing w:val="-6"/>
                              <w:sz w:val="18"/>
                            </w:rPr>
                            <w:t xml:space="preserve"> </w:t>
                          </w:r>
                          <w:r>
                            <w:rPr>
                              <w:spacing w:val="-2"/>
                              <w:sz w:val="18"/>
                            </w:rPr>
                            <w:t>Simulation</w:t>
                          </w:r>
                        </w:p>
                      </w:txbxContent>
                    </wps:txbx>
                    <wps:bodyPr wrap="square" lIns="0" tIns="0" rIns="0" bIns="0" rtlCol="0">
                      <a:noAutofit/>
                    </wps:bodyPr>
                  </wps:wsp>
                </a:graphicData>
              </a:graphic>
            </wp:anchor>
          </w:drawing>
        </mc:Choice>
        <mc:Fallback>
          <w:pict>
            <v:shape w14:anchorId="00FB1428" id="Textbox 6" o:spid="_x0000_s1027" type="#_x0000_t202" style="position:absolute;left:0;text-align:left;margin-left:355.45pt;margin-top:40.4pt;width:179.75pt;height:12.1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" filled="f" stroked="f">
              <v:textbox inset="0,0,0,0">
                <w:txbxContent>
                  <w:p w14:paraId="38E0C952" w14:textId="77777777" w:rsidR="00B84753" w:rsidRDefault="00B84753">
                    <w:pPr>
                      <w:spacing w:before="14"/>
                      <w:ind w:left="20"/>
                      <w:rPr>
                        <w:sz w:val="18"/>
                      </w:rPr>
                    </w:pPr>
                    <w:r>
                      <w:rPr>
                        <w:spacing w:val="-2"/>
                        <w:sz w:val="18"/>
                      </w:rPr>
                      <w:t>FLEX</w:t>
                    </w:r>
                    <w:r>
                      <w:rPr>
                        <w:spacing w:val="-6"/>
                        <w:sz w:val="18"/>
                      </w:rPr>
                      <w:t xml:space="preserve"> </w:t>
                    </w:r>
                    <w:r>
                      <w:rPr>
                        <w:spacing w:val="-2"/>
                        <w:sz w:val="18"/>
                      </w:rPr>
                      <w:t>Supply</w:t>
                    </w:r>
                    <w:r>
                      <w:rPr>
                        <w:spacing w:val="-7"/>
                        <w:sz w:val="18"/>
                      </w:rPr>
                      <w:t xml:space="preserve"> </w:t>
                    </w:r>
                    <w:r>
                      <w:rPr>
                        <w:spacing w:val="-2"/>
                        <w:sz w:val="18"/>
                      </w:rPr>
                      <w:t>Chain</w:t>
                    </w:r>
                    <w:r>
                      <w:rPr>
                        <w:spacing w:val="-5"/>
                        <w:sz w:val="18"/>
                      </w:rPr>
                      <w:t xml:space="preserve"> </w:t>
                    </w:r>
                    <w:r>
                      <w:rPr>
                        <w:spacing w:val="-2"/>
                        <w:sz w:val="18"/>
                      </w:rPr>
                      <w:t>Management</w:t>
                    </w:r>
                    <w:r>
                      <w:rPr>
                        <w:spacing w:val="-6"/>
                        <w:sz w:val="18"/>
                      </w:rPr>
                      <w:t xml:space="preserve"> </w:t>
                    </w:r>
                    <w:r>
                      <w:rPr>
                        <w:spacing w:val="-2"/>
                        <w:sz w:val="18"/>
                      </w:rPr>
                      <w:t>Simulation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D6E513" w14:textId="5BB054F1" w:rsidR="00B84753" w:rsidRDefault="00B84753">
    <w:pPr>
      <w:pStyle w:val="BodyText"/>
      <w:spacing w:line="14" w:lineRule="auto"/>
      <w:rPr>
        <w:sz w:val="20"/>
      </w:rPr>
    </w:pPr>
    <w:r>
      <w:rPr>
        <w:noProof/>
      </w:rPr>
      <mc:AlternateContent>
        <mc:Choice Requires="wps">
          <w:drawing>
            <wp:anchor distT="0" distB="0" distL="0" distR="0" simplePos="0" relativeHeight="251670528" behindDoc="1" locked="0" layoutInCell="1" allowOverlap="1" wp14:anchorId="46FC52F5" wp14:editId="59076BED">
              <wp:simplePos x="0" y="0"/>
              <wp:positionH relativeFrom="page">
                <wp:posOffset>6583680</wp:posOffset>
              </wp:positionH>
              <wp:positionV relativeFrom="page">
                <wp:posOffset>449580</wp:posOffset>
              </wp:positionV>
              <wp:extent cx="254000" cy="21463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00" cy="214630"/>
                      </a:xfrm>
                      <a:prstGeom prst="rect">
                        <a:avLst/>
                      </a:prstGeom>
                    </wps:spPr>
                    <wps:txbx>
                      <w:txbxContent>
                        <w:p w14:paraId="22982FD3" w14:textId="77777777" w:rsidR="00B84753" w:rsidRDefault="00B84753">
                          <w:pPr>
                            <w:spacing w:before="14"/>
                            <w:ind w:left="60"/>
                            <w:rPr>
                              <w:b/>
                              <w:spacing w:val="-5"/>
                              <w:sz w:val="18"/>
                            </w:rPr>
                          </w:pPr>
                        </w:p>
                        <w:p w14:paraId="436F6DBF" w14:textId="77777777" w:rsidR="00B84753" w:rsidRDefault="00B84753">
                          <w:pPr>
                            <w:spacing w:before="14"/>
                            <w:ind w:left="60"/>
                            <w:rPr>
                              <w:b/>
                              <w:sz w:val="18"/>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46FC52F5" id="_x0000_t202" coordsize="21600,21600" o:spt="202" path="m,l,21600r21600,l21600,xe">
              <v:stroke joinstyle="miter"/>
              <v:path gradientshapeok="t" o:connecttype="rect"/>
            </v:shapetype>
            <v:shape id="Textbox 9" o:spid="_x0000_s1028" type="#_x0000_t202" style="position:absolute;left:0;text-align:left;margin-left:518.4pt;margin-top:35.4pt;width:20pt;height:16.9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" filled="f" stroked="f">
              <v:textbox inset="0,0,0,0">
                <w:txbxContent>
                  <w:p w14:paraId="22982FD3" w14:textId="77777777" w:rsidR="00B84753" w:rsidRDefault="00B84753">
                    <w:pPr>
                      <w:spacing w:before="14"/>
                      <w:ind w:left="60"/>
                      <w:rPr>
                        <w:b/>
                        <w:spacing w:val="-5"/>
                        <w:sz w:val="18"/>
                      </w:rPr>
                    </w:pPr>
                  </w:p>
                  <w:p w14:paraId="436F6DBF" w14:textId="77777777" w:rsidR="00B84753" w:rsidRDefault="00B84753">
                    <w:pPr>
                      <w:spacing w:before="14"/>
                      <w:ind w:left="60"/>
                      <w:rPr>
                        <w:b/>
                        <w:sz w:val="18"/>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9388E" w14:textId="77777777" w:rsidR="00E81904" w:rsidRDefault="0000000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4888380F" wp14:editId="2CDB8525">
              <wp:simplePos x="0" y="0"/>
              <wp:positionH relativeFrom="page">
                <wp:posOffset>952804</wp:posOffset>
              </wp:positionH>
              <wp:positionV relativeFrom="page">
                <wp:posOffset>513239</wp:posOffset>
              </wp:positionV>
              <wp:extent cx="153035" cy="15367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53670"/>
                      </a:xfrm>
                      <a:prstGeom prst="rect">
                        <a:avLst/>
                      </a:prstGeom>
                    </wps:spPr>
                    <wps:txbx>
                      <w:txbxContent>
                        <w:p w14:paraId="43FCEB73" w14:textId="77777777" w:rsidR="00E81904" w:rsidRDefault="00000000">
                          <w:pPr>
                            <w:spacing w:before="14"/>
                            <w:ind w:left="60"/>
                            <w:rPr>
                              <w:sz w:val="18"/>
                            </w:rPr>
                          </w:pPr>
                          <w:r>
                            <w:rPr>
                              <w:spacing w:val="-10"/>
                              <w:sz w:val="18"/>
                            </w:rPr>
                            <w:fldChar w:fldCharType="begin"/>
                          </w:r>
                          <w:r>
                            <w:rPr>
                              <w:spacing w:val="-10"/>
                              <w:sz w:val="18"/>
                            </w:rPr>
                            <w:instrText xml:space="preserve"> PAGE </w:instrText>
                          </w:r>
                          <w:r>
                            <w:rPr>
                              <w:spacing w:val="-10"/>
                              <w:sz w:val="18"/>
                            </w:rPr>
                            <w:fldChar w:fldCharType="separate"/>
                          </w:r>
                          <w:r>
                            <w:rPr>
                              <w:spacing w:val="-10"/>
                              <w:sz w:val="18"/>
                            </w:rPr>
                            <w:t>6</w:t>
                          </w:r>
                          <w:r>
                            <w:rPr>
                              <w:spacing w:val="-10"/>
                              <w:sz w:val="18"/>
                            </w:rPr>
                            <w:fldChar w:fldCharType="end"/>
                          </w:r>
                        </w:p>
                      </w:txbxContent>
                    </wps:txbx>
                    <wps:bodyPr wrap="square" lIns="0" tIns="0" rIns="0" bIns="0" rtlCol="0">
                      <a:noAutofit/>
                    </wps:bodyPr>
                  </wps:wsp>
                </a:graphicData>
              </a:graphic>
            </wp:anchor>
          </w:drawing>
        </mc:Choice>
        <mc:Fallback>
          <w:pict>
            <v:shapetype w14:anchorId="4888380F" id="_x0000_t202" coordsize="21600,21600" o:spt="202" path="m,l,21600r21600,l21600,xe">
              <v:stroke joinstyle="miter"/>
              <v:path gradientshapeok="t" o:connecttype="rect"/>
            </v:shapetype>
            <v:shape id="Textbox 10" o:spid="_x0000_s1029" type="#_x0000_t202" style="position:absolute;left:0;text-align:left;margin-left:75pt;margin-top:40.4pt;width:12.05pt;height:12.1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" filled="f" stroked="f">
              <v:textbox inset="0,0,0,0">
                <w:txbxContent>
                  <w:p w14:paraId="43FCEB73" w14:textId="77777777" w:rsidR="00E81904" w:rsidRDefault="00000000">
                    <w:pPr>
                      <w:spacing w:before="14"/>
                      <w:ind w:left="60"/>
                      <w:rPr>
                        <w:sz w:val="18"/>
                      </w:rPr>
                    </w:pPr>
                    <w:r>
                      <w:rPr>
                        <w:spacing w:val="-10"/>
                        <w:sz w:val="18"/>
                      </w:rPr>
                      <w:fldChar w:fldCharType="begin"/>
                    </w:r>
                    <w:r>
                      <w:rPr>
                        <w:spacing w:val="-10"/>
                        <w:sz w:val="18"/>
                      </w:rPr>
                      <w:instrText xml:space="preserve"> PAGE </w:instrText>
                    </w:r>
                    <w:r>
                      <w:rPr>
                        <w:spacing w:val="-10"/>
                        <w:sz w:val="18"/>
                      </w:rPr>
                      <w:fldChar w:fldCharType="separate"/>
                    </w:r>
                    <w:r>
                      <w:rPr>
                        <w:spacing w:val="-10"/>
                        <w:sz w:val="18"/>
                      </w:rPr>
                      <w:t>6</w:t>
                    </w:r>
                    <w:r>
                      <w:rPr>
                        <w:spacing w:val="-10"/>
                        <w:sz w:val="18"/>
                      </w:rPr>
                      <w:fldChar w:fldCharType="end"/>
                    </w:r>
                  </w:p>
                </w:txbxContent>
              </v:textbox>
              <w10:wrap anchorx="page" anchory="page"/>
            </v:shape>
          </w:pict>
        </mc:Fallback>
      </mc:AlternateContent>
    </w:r>
    <w:r>
      <w:rPr>
        <w:noProof/>
      </w:rPr>
      <mc:AlternateContent>
        <mc:Choice Requires="wps">
          <w:drawing>
            <wp:anchor distT="0" distB="0" distL="0" distR="0" simplePos="0" relativeHeight="251660288" behindDoc="1" locked="0" layoutInCell="1" allowOverlap="1" wp14:anchorId="7C8FB348" wp14:editId="2FDDBF01">
              <wp:simplePos x="0" y="0"/>
              <wp:positionH relativeFrom="page">
                <wp:posOffset>4514469</wp:posOffset>
              </wp:positionH>
              <wp:positionV relativeFrom="page">
                <wp:posOffset>513239</wp:posOffset>
              </wp:positionV>
              <wp:extent cx="2282825" cy="15367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2825" cy="153670"/>
                      </a:xfrm>
                      <a:prstGeom prst="rect">
                        <a:avLst/>
                      </a:prstGeom>
                    </wps:spPr>
                    <wps:txbx>
                      <w:txbxContent>
                        <w:p w14:paraId="5EB36701" w14:textId="77777777" w:rsidR="00E81904" w:rsidRDefault="00000000">
                          <w:pPr>
                            <w:spacing w:before="14"/>
                            <w:ind w:left="20"/>
                            <w:rPr>
                              <w:sz w:val="18"/>
                            </w:rPr>
                          </w:pPr>
                          <w:r>
                            <w:rPr>
                              <w:spacing w:val="-2"/>
                              <w:sz w:val="18"/>
                            </w:rPr>
                            <w:t>FLEX</w:t>
                          </w:r>
                          <w:r>
                            <w:rPr>
                              <w:spacing w:val="-6"/>
                              <w:sz w:val="18"/>
                            </w:rPr>
                            <w:t xml:space="preserve"> </w:t>
                          </w:r>
                          <w:r>
                            <w:rPr>
                              <w:spacing w:val="-2"/>
                              <w:sz w:val="18"/>
                            </w:rPr>
                            <w:t>Supply</w:t>
                          </w:r>
                          <w:r>
                            <w:rPr>
                              <w:spacing w:val="-7"/>
                              <w:sz w:val="18"/>
                            </w:rPr>
                            <w:t xml:space="preserve"> </w:t>
                          </w:r>
                          <w:r>
                            <w:rPr>
                              <w:spacing w:val="-2"/>
                              <w:sz w:val="18"/>
                            </w:rPr>
                            <w:t>Chain</w:t>
                          </w:r>
                          <w:r>
                            <w:rPr>
                              <w:spacing w:val="-5"/>
                              <w:sz w:val="18"/>
                            </w:rPr>
                            <w:t xml:space="preserve"> </w:t>
                          </w:r>
                          <w:r>
                            <w:rPr>
                              <w:spacing w:val="-2"/>
                              <w:sz w:val="18"/>
                            </w:rPr>
                            <w:t>Management</w:t>
                          </w:r>
                          <w:r>
                            <w:rPr>
                              <w:spacing w:val="-6"/>
                              <w:sz w:val="18"/>
                            </w:rPr>
                            <w:t xml:space="preserve"> </w:t>
                          </w:r>
                          <w:r>
                            <w:rPr>
                              <w:spacing w:val="-2"/>
                              <w:sz w:val="18"/>
                            </w:rPr>
                            <w:t>Simulation</w:t>
                          </w:r>
                        </w:p>
                      </w:txbxContent>
                    </wps:txbx>
                    <wps:bodyPr wrap="square" lIns="0" tIns="0" rIns="0" bIns="0" rtlCol="0">
                      <a:noAutofit/>
                    </wps:bodyPr>
                  </wps:wsp>
                </a:graphicData>
              </a:graphic>
            </wp:anchor>
          </w:drawing>
        </mc:Choice>
        <mc:Fallback>
          <w:pict>
            <v:shape w14:anchorId="7C8FB348" id="Textbox 11" o:spid="_x0000_s1030" type="#_x0000_t202" style="position:absolute;left:0;text-align:left;margin-left:355.45pt;margin-top:40.4pt;width:179.75pt;height:12.1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" filled="f" stroked="f">
              <v:textbox inset="0,0,0,0">
                <w:txbxContent>
                  <w:p w14:paraId="5EB36701" w14:textId="77777777" w:rsidR="00E81904" w:rsidRDefault="00000000">
                    <w:pPr>
                      <w:spacing w:before="14"/>
                      <w:ind w:left="20"/>
                      <w:rPr>
                        <w:sz w:val="18"/>
                      </w:rPr>
                    </w:pPr>
                    <w:r>
                      <w:rPr>
                        <w:spacing w:val="-2"/>
                        <w:sz w:val="18"/>
                      </w:rPr>
                      <w:t>FLEX</w:t>
                    </w:r>
                    <w:r>
                      <w:rPr>
                        <w:spacing w:val="-6"/>
                        <w:sz w:val="18"/>
                      </w:rPr>
                      <w:t xml:space="preserve"> </w:t>
                    </w:r>
                    <w:r>
                      <w:rPr>
                        <w:spacing w:val="-2"/>
                        <w:sz w:val="18"/>
                      </w:rPr>
                      <w:t>Supply</w:t>
                    </w:r>
                    <w:r>
                      <w:rPr>
                        <w:spacing w:val="-7"/>
                        <w:sz w:val="18"/>
                      </w:rPr>
                      <w:t xml:space="preserve"> </w:t>
                    </w:r>
                    <w:r>
                      <w:rPr>
                        <w:spacing w:val="-2"/>
                        <w:sz w:val="18"/>
                      </w:rPr>
                      <w:t>Chain</w:t>
                    </w:r>
                    <w:r>
                      <w:rPr>
                        <w:spacing w:val="-5"/>
                        <w:sz w:val="18"/>
                      </w:rPr>
                      <w:t xml:space="preserve"> </w:t>
                    </w:r>
                    <w:r>
                      <w:rPr>
                        <w:spacing w:val="-2"/>
                        <w:sz w:val="18"/>
                      </w:rPr>
                      <w:t>Management</w:t>
                    </w:r>
                    <w:r>
                      <w:rPr>
                        <w:spacing w:val="-6"/>
                        <w:sz w:val="18"/>
                      </w:rPr>
                      <w:t xml:space="preserve"> </w:t>
                    </w:r>
                    <w:r>
                      <w:rPr>
                        <w:spacing w:val="-2"/>
                        <w:sz w:val="18"/>
                      </w:rPr>
                      <w:t>Simulation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A21601" w14:textId="0DD9290B" w:rsidR="00E81904" w:rsidRDefault="00B84753">
    <w:pPr>
      <w:pStyle w:val="BodyText"/>
      <w:spacing w:line="14" w:lineRule="auto"/>
      <w:rPr>
        <w:sz w:val="20"/>
      </w:rPr>
    </w:pPr>
    <w:r>
      <w:rPr>
        <w:noProof/>
      </w:rPr>
      <mc:AlternateContent>
        <mc:Choice Requires="wps">
          <w:drawing>
            <wp:anchor distT="0" distB="0" distL="0" distR="0" simplePos="0" relativeHeight="251663360" behindDoc="1" locked="0" layoutInCell="1" allowOverlap="1" wp14:anchorId="7F61FDD5" wp14:editId="6B39B0BB">
              <wp:simplePos x="0" y="0"/>
              <wp:positionH relativeFrom="page">
                <wp:posOffset>6800503</wp:posOffset>
              </wp:positionH>
              <wp:positionV relativeFrom="page">
                <wp:posOffset>513080</wp:posOffset>
              </wp:positionV>
              <wp:extent cx="153035" cy="15367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53670"/>
                      </a:xfrm>
                      <a:prstGeom prst="rect">
                        <a:avLst/>
                      </a:prstGeom>
                    </wps:spPr>
                    <wps:txbx>
                      <w:txbxContent>
                        <w:p w14:paraId="77CBA9F9" w14:textId="77777777" w:rsidR="00E81904" w:rsidRDefault="00000000">
                          <w:pPr>
                            <w:spacing w:before="14"/>
                            <w:ind w:left="60"/>
                            <w:rPr>
                              <w:b/>
                              <w:sz w:val="18"/>
                            </w:rPr>
                          </w:pPr>
                          <w:r>
                            <w:rPr>
                              <w:b/>
                              <w:spacing w:val="-10"/>
                              <w:sz w:val="18"/>
                            </w:rPr>
                            <w:fldChar w:fldCharType="begin"/>
                          </w:r>
                          <w:r>
                            <w:rPr>
                              <w:b/>
                              <w:spacing w:val="-10"/>
                              <w:sz w:val="18"/>
                            </w:rPr>
                            <w:instrText xml:space="preserve"> PAGE </w:instrText>
                          </w:r>
                          <w:r>
                            <w:rPr>
                              <w:b/>
                              <w:spacing w:val="-10"/>
                              <w:sz w:val="18"/>
                            </w:rPr>
                            <w:fldChar w:fldCharType="separate"/>
                          </w:r>
                          <w:r>
                            <w:rPr>
                              <w:b/>
                              <w:spacing w:val="-10"/>
                              <w:sz w:val="18"/>
                            </w:rPr>
                            <w:t>7</w:t>
                          </w:r>
                          <w:r>
                            <w:rPr>
                              <w:b/>
                              <w:spacing w:val="-10"/>
                              <w:sz w:val="18"/>
                            </w:rPr>
                            <w:fldChar w:fldCharType="end"/>
                          </w:r>
                        </w:p>
                      </w:txbxContent>
                    </wps:txbx>
                    <wps:bodyPr wrap="square" lIns="0" tIns="0" rIns="0" bIns="0" rtlCol="0">
                      <a:noAutofit/>
                    </wps:bodyPr>
                  </wps:wsp>
                </a:graphicData>
              </a:graphic>
            </wp:anchor>
          </w:drawing>
        </mc:Choice>
        <mc:Fallback>
          <w:pict>
            <v:shapetype w14:anchorId="7F61FDD5" id="_x0000_t202" coordsize="21600,21600" o:spt="202" path="m,l,21600r21600,l21600,xe">
              <v:stroke joinstyle="miter"/>
              <v:path gradientshapeok="t" o:connecttype="rect"/>
            </v:shapetype>
            <v:shape id="Textbox 14" o:spid="_x0000_s1031" type="#_x0000_t202" style="position:absolute;left:0;text-align:left;margin-left:535.45pt;margin-top:40.4pt;width:12.05pt;height:12.1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" filled="f" stroked="f">
              <v:textbox inset="0,0,0,0">
                <w:txbxContent>
                  <w:p w14:paraId="77CBA9F9" w14:textId="77777777" w:rsidR="00E81904" w:rsidRDefault="00000000">
                    <w:pPr>
                      <w:spacing w:before="14"/>
                      <w:ind w:left="60"/>
                      <w:rPr>
                        <w:b/>
                        <w:sz w:val="18"/>
                      </w:rPr>
                    </w:pPr>
                    <w:r>
                      <w:rPr>
                        <w:b/>
                        <w:spacing w:val="-10"/>
                        <w:sz w:val="18"/>
                      </w:rPr>
                      <w:fldChar w:fldCharType="begin"/>
                    </w:r>
                    <w:r>
                      <w:rPr>
                        <w:b/>
                        <w:spacing w:val="-10"/>
                        <w:sz w:val="18"/>
                      </w:rPr>
                      <w:instrText xml:space="preserve"> PAGE </w:instrText>
                    </w:r>
                    <w:r>
                      <w:rPr>
                        <w:b/>
                        <w:spacing w:val="-10"/>
                        <w:sz w:val="18"/>
                      </w:rPr>
                      <w:fldChar w:fldCharType="separate"/>
                    </w:r>
                    <w:r>
                      <w:rPr>
                        <w:b/>
                        <w:spacing w:val="-10"/>
                        <w:sz w:val="18"/>
                      </w:rPr>
                      <w:t>7</w:t>
                    </w:r>
                    <w:r>
                      <w:rPr>
                        <w:b/>
                        <w:spacing w:val="-10"/>
                        <w:sz w:val="18"/>
                      </w:rPr>
                      <w:fldChar w:fldCharType="end"/>
                    </w:r>
                  </w:p>
                </w:txbxContent>
              </v:textbox>
              <w10:wrap anchorx="page" anchory="page"/>
            </v:shape>
          </w:pict>
        </mc:Fallback>
      </mc:AlternateContent>
    </w:r>
    <w:r>
      <w:rPr>
        <w:noProof/>
      </w:rPr>
      <mc:AlternateContent>
        <mc:Choice Requires="wps">
          <w:drawing>
            <wp:anchor distT="0" distB="0" distL="0" distR="0" simplePos="0" relativeHeight="251662336" behindDoc="1" locked="0" layoutInCell="1" allowOverlap="1" wp14:anchorId="246A4481" wp14:editId="35C0F0C3">
              <wp:simplePos x="0" y="0"/>
              <wp:positionH relativeFrom="page">
                <wp:posOffset>742373</wp:posOffset>
              </wp:positionH>
              <wp:positionV relativeFrom="page">
                <wp:posOffset>546447</wp:posOffset>
              </wp:positionV>
              <wp:extent cx="2282825" cy="15367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2825" cy="153670"/>
                      </a:xfrm>
                      <a:prstGeom prst="rect">
                        <a:avLst/>
                      </a:prstGeom>
                    </wps:spPr>
                    <wps:txbx>
                      <w:txbxContent>
                        <w:p w14:paraId="0799EEB1" w14:textId="77777777" w:rsidR="00E81904" w:rsidRDefault="00000000">
                          <w:pPr>
                            <w:spacing w:before="14"/>
                            <w:ind w:left="20"/>
                            <w:rPr>
                              <w:sz w:val="18"/>
                            </w:rPr>
                          </w:pPr>
                          <w:r>
                            <w:rPr>
                              <w:spacing w:val="-2"/>
                              <w:sz w:val="18"/>
                            </w:rPr>
                            <w:t>FLEX</w:t>
                          </w:r>
                          <w:r>
                            <w:rPr>
                              <w:spacing w:val="-6"/>
                              <w:sz w:val="18"/>
                            </w:rPr>
                            <w:t xml:space="preserve"> </w:t>
                          </w:r>
                          <w:r>
                            <w:rPr>
                              <w:spacing w:val="-2"/>
                              <w:sz w:val="18"/>
                            </w:rPr>
                            <w:t>Supply</w:t>
                          </w:r>
                          <w:r>
                            <w:rPr>
                              <w:spacing w:val="-7"/>
                              <w:sz w:val="18"/>
                            </w:rPr>
                            <w:t xml:space="preserve"> </w:t>
                          </w:r>
                          <w:r>
                            <w:rPr>
                              <w:spacing w:val="-2"/>
                              <w:sz w:val="18"/>
                            </w:rPr>
                            <w:t>Chain</w:t>
                          </w:r>
                          <w:r>
                            <w:rPr>
                              <w:spacing w:val="-5"/>
                              <w:sz w:val="18"/>
                            </w:rPr>
                            <w:t xml:space="preserve"> </w:t>
                          </w:r>
                          <w:r>
                            <w:rPr>
                              <w:spacing w:val="-2"/>
                              <w:sz w:val="18"/>
                            </w:rPr>
                            <w:t>Management</w:t>
                          </w:r>
                          <w:r>
                            <w:rPr>
                              <w:spacing w:val="-5"/>
                              <w:sz w:val="18"/>
                            </w:rPr>
                            <w:t xml:space="preserve"> </w:t>
                          </w:r>
                          <w:r>
                            <w:rPr>
                              <w:spacing w:val="-2"/>
                              <w:sz w:val="18"/>
                            </w:rPr>
                            <w:t>Simulation</w:t>
                          </w:r>
                        </w:p>
                      </w:txbxContent>
                    </wps:txbx>
                    <wps:bodyPr wrap="square" lIns="0" tIns="0" rIns="0" bIns="0" rtlCol="0">
                      <a:noAutofit/>
                    </wps:bodyPr>
                  </wps:wsp>
                </a:graphicData>
              </a:graphic>
            </wp:anchor>
          </w:drawing>
        </mc:Choice>
        <mc:Fallback>
          <w:pict>
            <v:shape w14:anchorId="246A4481" id="Textbox 13" o:spid="_x0000_s1032" type="#_x0000_t202" style="position:absolute;left:0;text-align:left;margin-left:58.45pt;margin-top:43.05pt;width:179.75pt;height:12.1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" filled="f" stroked="f">
              <v:textbox inset="0,0,0,0">
                <w:txbxContent>
                  <w:p w14:paraId="0799EEB1" w14:textId="77777777" w:rsidR="00E81904" w:rsidRDefault="00000000">
                    <w:pPr>
                      <w:spacing w:before="14"/>
                      <w:ind w:left="20"/>
                      <w:rPr>
                        <w:sz w:val="18"/>
                      </w:rPr>
                    </w:pPr>
                    <w:r>
                      <w:rPr>
                        <w:spacing w:val="-2"/>
                        <w:sz w:val="18"/>
                      </w:rPr>
                      <w:t>FLEX</w:t>
                    </w:r>
                    <w:r>
                      <w:rPr>
                        <w:spacing w:val="-6"/>
                        <w:sz w:val="18"/>
                      </w:rPr>
                      <w:t xml:space="preserve"> </w:t>
                    </w:r>
                    <w:r>
                      <w:rPr>
                        <w:spacing w:val="-2"/>
                        <w:sz w:val="18"/>
                      </w:rPr>
                      <w:t>Supply</w:t>
                    </w:r>
                    <w:r>
                      <w:rPr>
                        <w:spacing w:val="-7"/>
                        <w:sz w:val="18"/>
                      </w:rPr>
                      <w:t xml:space="preserve"> </w:t>
                    </w:r>
                    <w:r>
                      <w:rPr>
                        <w:spacing w:val="-2"/>
                        <w:sz w:val="18"/>
                      </w:rPr>
                      <w:t>Chain</w:t>
                    </w:r>
                    <w:r>
                      <w:rPr>
                        <w:spacing w:val="-5"/>
                        <w:sz w:val="18"/>
                      </w:rPr>
                      <w:t xml:space="preserve"> </w:t>
                    </w:r>
                    <w:r>
                      <w:rPr>
                        <w:spacing w:val="-2"/>
                        <w:sz w:val="18"/>
                      </w:rPr>
                      <w:t>Management</w:t>
                    </w:r>
                    <w:r>
                      <w:rPr>
                        <w:spacing w:val="-5"/>
                        <w:sz w:val="18"/>
                      </w:rPr>
                      <w:t xml:space="preserve"> </w:t>
                    </w:r>
                    <w:r>
                      <w:rPr>
                        <w:spacing w:val="-2"/>
                        <w:sz w:val="18"/>
                      </w:rPr>
                      <w:t>Simulation</w:t>
                    </w:r>
                  </w:p>
                </w:txbxContent>
              </v:textbox>
              <w10:wrap anchorx="page" anchory="page"/>
            </v:shape>
          </w:pict>
        </mc:Fallback>
      </mc:AlternateContent>
    </w:r>
    <w:r>
      <w:rPr>
        <w:noProof/>
      </w:rPr>
      <mc:AlternateContent>
        <mc:Choice Requires="wps">
          <w:drawing>
            <wp:anchor distT="0" distB="0" distL="0" distR="0" simplePos="0" relativeHeight="251661312" behindDoc="1" locked="0" layoutInCell="1" allowOverlap="1" wp14:anchorId="68F547ED" wp14:editId="3725485C">
              <wp:simplePos x="0" y="0"/>
              <wp:positionH relativeFrom="page">
                <wp:posOffset>654050</wp:posOffset>
              </wp:positionH>
              <wp:positionV relativeFrom="page">
                <wp:posOffset>730770</wp:posOffset>
              </wp:positionV>
              <wp:extent cx="6400800" cy="10795"/>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800" cy="10795"/>
                      </a:xfrm>
                      <a:custGeom>
                        <a:avLst/>
                        <a:gdLst/>
                        <a:ahLst/>
                        <a:cxnLst/>
                        <a:rect l="l" t="t" r="r" b="b"/>
                        <a:pathLst>
                          <a:path w="5954395" h="10795">
                            <a:moveTo>
                              <a:pt x="5954014" y="0"/>
                            </a:moveTo>
                            <a:lnTo>
                              <a:pt x="0" y="0"/>
                            </a:lnTo>
                            <a:lnTo>
                              <a:pt x="0" y="10668"/>
                            </a:lnTo>
                            <a:lnTo>
                              <a:pt x="5954014" y="10668"/>
                            </a:lnTo>
                            <a:lnTo>
                              <a:pt x="5954014"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anchor>
          </w:drawing>
        </mc:Choice>
        <mc:Fallback>
          <w:pict>
            <v:shape w14:anchorId="7ABF0FF3" id="Graphic 12" o:spid="_x0000_s1026" style="position:absolute;margin-left:51.5pt;margin-top:57.55pt;width:7in;height:.85pt;z-index:-251655168;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coordsize="595439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" path="m5954014,l,,,10668r5954014,l5954014,xe" fillcolor="black" stroked="f">
              <v:path arrowok="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30EFD"/>
    <w:multiLevelType w:val="multilevel"/>
    <w:tmpl w:val="4C188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44EBB"/>
    <w:multiLevelType w:val="hybridMultilevel"/>
    <w:tmpl w:val="5A6AFF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A36B3B"/>
    <w:multiLevelType w:val="hybridMultilevel"/>
    <w:tmpl w:val="F926AFB4"/>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6C1826"/>
    <w:multiLevelType w:val="hybridMultilevel"/>
    <w:tmpl w:val="2736B340"/>
    <w:lvl w:ilvl="0" w:tplc="2CC844F8">
      <w:start w:val="1"/>
      <w:numFmt w:val="decimal"/>
      <w:lvlText w:val="%1."/>
      <w:lvlJc w:val="left"/>
      <w:pPr>
        <w:ind w:left="359" w:hanging="240"/>
      </w:pPr>
      <w:rPr>
        <w:rFonts w:ascii="Arial" w:eastAsia="Arial" w:hAnsi="Arial" w:cs="Arial" w:hint="default"/>
        <w:b w:val="0"/>
        <w:bCs w:val="0"/>
        <w:i w:val="0"/>
        <w:iCs w:val="0"/>
        <w:spacing w:val="-3"/>
        <w:w w:val="100"/>
        <w:sz w:val="22"/>
        <w:szCs w:val="22"/>
        <w:lang w:val="en-US" w:eastAsia="en-US" w:bidi="ar-SA"/>
      </w:rPr>
    </w:lvl>
    <w:lvl w:ilvl="1" w:tplc="39305194">
      <w:numFmt w:val="bullet"/>
      <w:lvlText w:val="•"/>
      <w:lvlJc w:val="left"/>
      <w:pPr>
        <w:ind w:left="493" w:hanging="240"/>
      </w:pPr>
      <w:rPr>
        <w:rFonts w:hint="default"/>
        <w:lang w:val="en-US" w:eastAsia="en-US" w:bidi="ar-SA"/>
      </w:rPr>
    </w:lvl>
    <w:lvl w:ilvl="2" w:tplc="FD80A9C6">
      <w:numFmt w:val="bullet"/>
      <w:lvlText w:val="•"/>
      <w:lvlJc w:val="left"/>
      <w:pPr>
        <w:ind w:left="627" w:hanging="240"/>
      </w:pPr>
      <w:rPr>
        <w:rFonts w:hint="default"/>
        <w:lang w:val="en-US" w:eastAsia="en-US" w:bidi="ar-SA"/>
      </w:rPr>
    </w:lvl>
    <w:lvl w:ilvl="3" w:tplc="B4965FDC">
      <w:numFmt w:val="bullet"/>
      <w:lvlText w:val="•"/>
      <w:lvlJc w:val="left"/>
      <w:pPr>
        <w:ind w:left="761" w:hanging="240"/>
      </w:pPr>
      <w:rPr>
        <w:rFonts w:hint="default"/>
        <w:lang w:val="en-US" w:eastAsia="en-US" w:bidi="ar-SA"/>
      </w:rPr>
    </w:lvl>
    <w:lvl w:ilvl="4" w:tplc="13C85164">
      <w:numFmt w:val="bullet"/>
      <w:lvlText w:val="•"/>
      <w:lvlJc w:val="left"/>
      <w:pPr>
        <w:ind w:left="895" w:hanging="240"/>
      </w:pPr>
      <w:rPr>
        <w:rFonts w:hint="default"/>
        <w:lang w:val="en-US" w:eastAsia="en-US" w:bidi="ar-SA"/>
      </w:rPr>
    </w:lvl>
    <w:lvl w:ilvl="5" w:tplc="D63E9D2C">
      <w:numFmt w:val="bullet"/>
      <w:lvlText w:val="•"/>
      <w:lvlJc w:val="left"/>
      <w:pPr>
        <w:ind w:left="1029" w:hanging="240"/>
      </w:pPr>
      <w:rPr>
        <w:rFonts w:hint="default"/>
        <w:lang w:val="en-US" w:eastAsia="en-US" w:bidi="ar-SA"/>
      </w:rPr>
    </w:lvl>
    <w:lvl w:ilvl="6" w:tplc="42B44236">
      <w:numFmt w:val="bullet"/>
      <w:lvlText w:val="•"/>
      <w:lvlJc w:val="left"/>
      <w:pPr>
        <w:ind w:left="1163" w:hanging="240"/>
      </w:pPr>
      <w:rPr>
        <w:rFonts w:hint="default"/>
        <w:lang w:val="en-US" w:eastAsia="en-US" w:bidi="ar-SA"/>
      </w:rPr>
    </w:lvl>
    <w:lvl w:ilvl="7" w:tplc="6BDEC344">
      <w:numFmt w:val="bullet"/>
      <w:lvlText w:val="•"/>
      <w:lvlJc w:val="left"/>
      <w:pPr>
        <w:ind w:left="1297" w:hanging="240"/>
      </w:pPr>
      <w:rPr>
        <w:rFonts w:hint="default"/>
        <w:lang w:val="en-US" w:eastAsia="en-US" w:bidi="ar-SA"/>
      </w:rPr>
    </w:lvl>
    <w:lvl w:ilvl="8" w:tplc="7BDAF3F8">
      <w:numFmt w:val="bullet"/>
      <w:lvlText w:val="•"/>
      <w:lvlJc w:val="left"/>
      <w:pPr>
        <w:ind w:left="1431" w:hanging="240"/>
      </w:pPr>
      <w:rPr>
        <w:rFonts w:hint="default"/>
        <w:lang w:val="en-US" w:eastAsia="en-US" w:bidi="ar-SA"/>
      </w:rPr>
    </w:lvl>
  </w:abstractNum>
  <w:abstractNum w:abstractNumId="4" w15:restartNumberingAfterBreak="0">
    <w:nsid w:val="03F173E6"/>
    <w:multiLevelType w:val="hybridMultilevel"/>
    <w:tmpl w:val="CA5A6466"/>
    <w:lvl w:ilvl="0" w:tplc="04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05246D0C"/>
    <w:multiLevelType w:val="multilevel"/>
    <w:tmpl w:val="6C50C5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8793EE7"/>
    <w:multiLevelType w:val="hybridMultilevel"/>
    <w:tmpl w:val="4992B42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0B445EE8"/>
    <w:multiLevelType w:val="multilevel"/>
    <w:tmpl w:val="6C046C7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0C153FF4"/>
    <w:multiLevelType w:val="multilevel"/>
    <w:tmpl w:val="65F853B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9" w15:restartNumberingAfterBreak="0">
    <w:nsid w:val="0C485F5E"/>
    <w:multiLevelType w:val="multilevel"/>
    <w:tmpl w:val="AB1E3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E80588"/>
    <w:multiLevelType w:val="multilevel"/>
    <w:tmpl w:val="AC8887A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12CC43FB"/>
    <w:multiLevelType w:val="multilevel"/>
    <w:tmpl w:val="4E84789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12EE7468"/>
    <w:multiLevelType w:val="multilevel"/>
    <w:tmpl w:val="38EC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FD15A6"/>
    <w:multiLevelType w:val="multilevel"/>
    <w:tmpl w:val="7FEA98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146769EB"/>
    <w:multiLevelType w:val="multilevel"/>
    <w:tmpl w:val="3242595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16AD28DE"/>
    <w:multiLevelType w:val="multilevel"/>
    <w:tmpl w:val="EACA0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751E12"/>
    <w:multiLevelType w:val="multilevel"/>
    <w:tmpl w:val="C28CF8A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1E793E6E"/>
    <w:multiLevelType w:val="multilevel"/>
    <w:tmpl w:val="8CD8AB1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8" w15:restartNumberingAfterBreak="0">
    <w:nsid w:val="1F1D4A7E"/>
    <w:multiLevelType w:val="multilevel"/>
    <w:tmpl w:val="2D80FD1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200C3474"/>
    <w:multiLevelType w:val="multilevel"/>
    <w:tmpl w:val="E83CF38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22A975B9"/>
    <w:multiLevelType w:val="multilevel"/>
    <w:tmpl w:val="32CE5E6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1" w15:restartNumberingAfterBreak="0">
    <w:nsid w:val="25543CA3"/>
    <w:multiLevelType w:val="hybridMultilevel"/>
    <w:tmpl w:val="E13EC746"/>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4A7FD1"/>
    <w:multiLevelType w:val="multilevel"/>
    <w:tmpl w:val="32CE5E6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3" w15:restartNumberingAfterBreak="0">
    <w:nsid w:val="30B1396D"/>
    <w:multiLevelType w:val="hybridMultilevel"/>
    <w:tmpl w:val="926A70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15E1292"/>
    <w:multiLevelType w:val="multilevel"/>
    <w:tmpl w:val="4170DC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324A7C52"/>
    <w:multiLevelType w:val="multilevel"/>
    <w:tmpl w:val="3DCABFA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3278701D"/>
    <w:multiLevelType w:val="hybridMultilevel"/>
    <w:tmpl w:val="E8F0F5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35F06A96"/>
    <w:multiLevelType w:val="multilevel"/>
    <w:tmpl w:val="B880B70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35F11367"/>
    <w:multiLevelType w:val="hybridMultilevel"/>
    <w:tmpl w:val="31028AEA"/>
    <w:lvl w:ilvl="0" w:tplc="318C35D2">
      <w:start w:val="1"/>
      <w:numFmt w:val="decimal"/>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29" w15:restartNumberingAfterBreak="0">
    <w:nsid w:val="3AD1211F"/>
    <w:multiLevelType w:val="multilevel"/>
    <w:tmpl w:val="D3363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CD2723B"/>
    <w:multiLevelType w:val="multilevel"/>
    <w:tmpl w:val="2D80FD1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42B00CA4"/>
    <w:multiLevelType w:val="multilevel"/>
    <w:tmpl w:val="2D80FD1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44B8122E"/>
    <w:multiLevelType w:val="multilevel"/>
    <w:tmpl w:val="9D30DAF0"/>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44F64A5A"/>
    <w:multiLevelType w:val="hybridMultilevel"/>
    <w:tmpl w:val="E8F0F5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5994557"/>
    <w:multiLevelType w:val="multilevel"/>
    <w:tmpl w:val="9D30DAF0"/>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47CA5AE0"/>
    <w:multiLevelType w:val="multilevel"/>
    <w:tmpl w:val="14DE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0F1D0A"/>
    <w:multiLevelType w:val="hybridMultilevel"/>
    <w:tmpl w:val="974E06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958672C"/>
    <w:multiLevelType w:val="hybridMultilevel"/>
    <w:tmpl w:val="9CD65A64"/>
    <w:lvl w:ilvl="0" w:tplc="3AF668BA">
      <w:start w:val="1"/>
      <w:numFmt w:val="decimal"/>
      <w:lvlText w:val="%1."/>
      <w:lvlJc w:val="left"/>
      <w:pPr>
        <w:ind w:left="359" w:hanging="240"/>
      </w:pPr>
      <w:rPr>
        <w:rFonts w:ascii="Arial" w:eastAsia="Arial" w:hAnsi="Arial" w:cs="Arial" w:hint="default"/>
        <w:b w:val="0"/>
        <w:bCs w:val="0"/>
        <w:i w:val="0"/>
        <w:iCs w:val="0"/>
        <w:spacing w:val="-3"/>
        <w:w w:val="100"/>
        <w:sz w:val="22"/>
        <w:szCs w:val="22"/>
        <w:lang w:val="en-US" w:eastAsia="en-US" w:bidi="ar-SA"/>
      </w:rPr>
    </w:lvl>
    <w:lvl w:ilvl="1" w:tplc="1558384E">
      <w:numFmt w:val="bullet"/>
      <w:lvlText w:val="•"/>
      <w:lvlJc w:val="left"/>
      <w:pPr>
        <w:ind w:left="491" w:hanging="240"/>
      </w:pPr>
      <w:rPr>
        <w:rFonts w:hint="default"/>
        <w:lang w:val="en-US" w:eastAsia="en-US" w:bidi="ar-SA"/>
      </w:rPr>
    </w:lvl>
    <w:lvl w:ilvl="2" w:tplc="699A98CE">
      <w:numFmt w:val="bullet"/>
      <w:lvlText w:val="•"/>
      <w:lvlJc w:val="left"/>
      <w:pPr>
        <w:ind w:left="622" w:hanging="240"/>
      </w:pPr>
      <w:rPr>
        <w:rFonts w:hint="default"/>
        <w:lang w:val="en-US" w:eastAsia="en-US" w:bidi="ar-SA"/>
      </w:rPr>
    </w:lvl>
    <w:lvl w:ilvl="3" w:tplc="8A426EF8">
      <w:numFmt w:val="bullet"/>
      <w:lvlText w:val="•"/>
      <w:lvlJc w:val="left"/>
      <w:pPr>
        <w:ind w:left="753" w:hanging="240"/>
      </w:pPr>
      <w:rPr>
        <w:rFonts w:hint="default"/>
        <w:lang w:val="en-US" w:eastAsia="en-US" w:bidi="ar-SA"/>
      </w:rPr>
    </w:lvl>
    <w:lvl w:ilvl="4" w:tplc="ACF001BE">
      <w:numFmt w:val="bullet"/>
      <w:lvlText w:val="•"/>
      <w:lvlJc w:val="left"/>
      <w:pPr>
        <w:ind w:left="884" w:hanging="240"/>
      </w:pPr>
      <w:rPr>
        <w:rFonts w:hint="default"/>
        <w:lang w:val="en-US" w:eastAsia="en-US" w:bidi="ar-SA"/>
      </w:rPr>
    </w:lvl>
    <w:lvl w:ilvl="5" w:tplc="3DC2C9FA">
      <w:numFmt w:val="bullet"/>
      <w:lvlText w:val="•"/>
      <w:lvlJc w:val="left"/>
      <w:pPr>
        <w:ind w:left="1015" w:hanging="240"/>
      </w:pPr>
      <w:rPr>
        <w:rFonts w:hint="default"/>
        <w:lang w:val="en-US" w:eastAsia="en-US" w:bidi="ar-SA"/>
      </w:rPr>
    </w:lvl>
    <w:lvl w:ilvl="6" w:tplc="F51E335C">
      <w:numFmt w:val="bullet"/>
      <w:lvlText w:val="•"/>
      <w:lvlJc w:val="left"/>
      <w:pPr>
        <w:ind w:left="1146" w:hanging="240"/>
      </w:pPr>
      <w:rPr>
        <w:rFonts w:hint="default"/>
        <w:lang w:val="en-US" w:eastAsia="en-US" w:bidi="ar-SA"/>
      </w:rPr>
    </w:lvl>
    <w:lvl w:ilvl="7" w:tplc="D8946792">
      <w:numFmt w:val="bullet"/>
      <w:lvlText w:val="•"/>
      <w:lvlJc w:val="left"/>
      <w:pPr>
        <w:ind w:left="1277" w:hanging="240"/>
      </w:pPr>
      <w:rPr>
        <w:rFonts w:hint="default"/>
        <w:lang w:val="en-US" w:eastAsia="en-US" w:bidi="ar-SA"/>
      </w:rPr>
    </w:lvl>
    <w:lvl w:ilvl="8" w:tplc="C2AE12F8">
      <w:numFmt w:val="bullet"/>
      <w:lvlText w:val="•"/>
      <w:lvlJc w:val="left"/>
      <w:pPr>
        <w:ind w:left="1408" w:hanging="240"/>
      </w:pPr>
      <w:rPr>
        <w:rFonts w:hint="default"/>
        <w:lang w:val="en-US" w:eastAsia="en-US" w:bidi="ar-SA"/>
      </w:rPr>
    </w:lvl>
  </w:abstractNum>
  <w:abstractNum w:abstractNumId="38" w15:restartNumberingAfterBreak="0">
    <w:nsid w:val="4A27767B"/>
    <w:multiLevelType w:val="multilevel"/>
    <w:tmpl w:val="24A8C1A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4BB069B7"/>
    <w:multiLevelType w:val="multilevel"/>
    <w:tmpl w:val="2D80FD1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5289075C"/>
    <w:multiLevelType w:val="hybridMultilevel"/>
    <w:tmpl w:val="12244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5073C91"/>
    <w:multiLevelType w:val="multilevel"/>
    <w:tmpl w:val="7A78B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E312CE"/>
    <w:multiLevelType w:val="multilevel"/>
    <w:tmpl w:val="32CE5E6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43" w15:restartNumberingAfterBreak="0">
    <w:nsid w:val="5811417B"/>
    <w:multiLevelType w:val="multilevel"/>
    <w:tmpl w:val="A1860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E92C42"/>
    <w:multiLevelType w:val="multilevel"/>
    <w:tmpl w:val="34283D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59710C32"/>
    <w:multiLevelType w:val="multilevel"/>
    <w:tmpl w:val="2D80FD1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5B157448"/>
    <w:multiLevelType w:val="hybridMultilevel"/>
    <w:tmpl w:val="663454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619C77E6"/>
    <w:multiLevelType w:val="multilevel"/>
    <w:tmpl w:val="E31C6D0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62484189"/>
    <w:multiLevelType w:val="multilevel"/>
    <w:tmpl w:val="B186083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62983AB2"/>
    <w:multiLevelType w:val="multilevel"/>
    <w:tmpl w:val="FFB8C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53D323C"/>
    <w:multiLevelType w:val="multilevel"/>
    <w:tmpl w:val="9D30DAF0"/>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51" w15:restartNumberingAfterBreak="0">
    <w:nsid w:val="65484B19"/>
    <w:multiLevelType w:val="multilevel"/>
    <w:tmpl w:val="7E90FD5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 w15:restartNumberingAfterBreak="0">
    <w:nsid w:val="65AC4C86"/>
    <w:multiLevelType w:val="multilevel"/>
    <w:tmpl w:val="E2A691E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53" w15:restartNumberingAfterBreak="0">
    <w:nsid w:val="6A1C0CD6"/>
    <w:multiLevelType w:val="multilevel"/>
    <w:tmpl w:val="2474E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5E2013"/>
    <w:multiLevelType w:val="multilevel"/>
    <w:tmpl w:val="2D80FD1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55" w15:restartNumberingAfterBreak="0">
    <w:nsid w:val="6F490388"/>
    <w:multiLevelType w:val="hybridMultilevel"/>
    <w:tmpl w:val="DAE4029A"/>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6" w15:restartNumberingAfterBreak="0">
    <w:nsid w:val="6FDB73AC"/>
    <w:multiLevelType w:val="multilevel"/>
    <w:tmpl w:val="B880B70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7008211C"/>
    <w:multiLevelType w:val="multilevel"/>
    <w:tmpl w:val="BE02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C6559D"/>
    <w:multiLevelType w:val="multilevel"/>
    <w:tmpl w:val="4E84789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59" w15:restartNumberingAfterBreak="0">
    <w:nsid w:val="73902073"/>
    <w:multiLevelType w:val="multilevel"/>
    <w:tmpl w:val="37C6F5C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746347C6"/>
    <w:multiLevelType w:val="hybridMultilevel"/>
    <w:tmpl w:val="E8F0F5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1" w15:restartNumberingAfterBreak="0">
    <w:nsid w:val="75407733"/>
    <w:multiLevelType w:val="multilevel"/>
    <w:tmpl w:val="3DCAB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892337"/>
    <w:multiLevelType w:val="multilevel"/>
    <w:tmpl w:val="1136C584"/>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63" w15:restartNumberingAfterBreak="0">
    <w:nsid w:val="7BF075E2"/>
    <w:multiLevelType w:val="multilevel"/>
    <w:tmpl w:val="87868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F826503"/>
    <w:multiLevelType w:val="multilevel"/>
    <w:tmpl w:val="FF84F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F8B3EB7"/>
    <w:multiLevelType w:val="multilevel"/>
    <w:tmpl w:val="62BAFFF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num w:numId="1" w16cid:durableId="999162445">
    <w:abstractNumId w:val="0"/>
  </w:num>
  <w:num w:numId="2" w16cid:durableId="1208565674">
    <w:abstractNumId w:val="49"/>
  </w:num>
  <w:num w:numId="3" w16cid:durableId="441608373">
    <w:abstractNumId w:val="12"/>
  </w:num>
  <w:num w:numId="4" w16cid:durableId="1508246411">
    <w:abstractNumId w:val="29"/>
  </w:num>
  <w:num w:numId="5" w16cid:durableId="514466772">
    <w:abstractNumId w:val="9"/>
  </w:num>
  <w:num w:numId="6" w16cid:durableId="689339951">
    <w:abstractNumId w:val="28"/>
  </w:num>
  <w:num w:numId="7" w16cid:durableId="1065568106">
    <w:abstractNumId w:val="3"/>
  </w:num>
  <w:num w:numId="8" w16cid:durableId="2016223459">
    <w:abstractNumId w:val="37"/>
  </w:num>
  <w:num w:numId="9" w16cid:durableId="734205659">
    <w:abstractNumId w:val="48"/>
  </w:num>
  <w:num w:numId="10" w16cid:durableId="325784064">
    <w:abstractNumId w:val="61"/>
  </w:num>
  <w:num w:numId="11" w16cid:durableId="1791238528">
    <w:abstractNumId w:val="38"/>
  </w:num>
  <w:num w:numId="12" w16cid:durableId="245191798">
    <w:abstractNumId w:val="19"/>
  </w:num>
  <w:num w:numId="13" w16cid:durableId="712313077">
    <w:abstractNumId w:val="56"/>
  </w:num>
  <w:num w:numId="14" w16cid:durableId="3086347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01896166">
    <w:abstractNumId w:val="35"/>
  </w:num>
  <w:num w:numId="16" w16cid:durableId="1250000793">
    <w:abstractNumId w:val="15"/>
  </w:num>
  <w:num w:numId="17" w16cid:durableId="803041335">
    <w:abstractNumId w:val="51"/>
  </w:num>
  <w:num w:numId="18" w16cid:durableId="316570926">
    <w:abstractNumId w:val="24"/>
  </w:num>
  <w:num w:numId="19" w16cid:durableId="1708218565">
    <w:abstractNumId w:val="13"/>
  </w:num>
  <w:num w:numId="20" w16cid:durableId="2114089204">
    <w:abstractNumId w:val="59"/>
  </w:num>
  <w:num w:numId="21" w16cid:durableId="424695197">
    <w:abstractNumId w:val="52"/>
  </w:num>
  <w:num w:numId="22" w16cid:durableId="113787976">
    <w:abstractNumId w:val="17"/>
  </w:num>
  <w:num w:numId="23" w16cid:durableId="775371606">
    <w:abstractNumId w:val="16"/>
  </w:num>
  <w:num w:numId="24" w16cid:durableId="1574705934">
    <w:abstractNumId w:val="7"/>
  </w:num>
  <w:num w:numId="25" w16cid:durableId="1728144480">
    <w:abstractNumId w:val="14"/>
  </w:num>
  <w:num w:numId="26" w16cid:durableId="194538514">
    <w:abstractNumId w:val="47"/>
  </w:num>
  <w:num w:numId="27" w16cid:durableId="1717464085">
    <w:abstractNumId w:val="8"/>
  </w:num>
  <w:num w:numId="28" w16cid:durableId="358891390">
    <w:abstractNumId w:val="65"/>
  </w:num>
  <w:num w:numId="29" w16cid:durableId="783889715">
    <w:abstractNumId w:val="20"/>
  </w:num>
  <w:num w:numId="30" w16cid:durableId="1064723433">
    <w:abstractNumId w:val="10"/>
  </w:num>
  <w:num w:numId="31" w16cid:durableId="1935820624">
    <w:abstractNumId w:val="30"/>
  </w:num>
  <w:num w:numId="32" w16cid:durableId="61753495">
    <w:abstractNumId w:val="64"/>
  </w:num>
  <w:num w:numId="33" w16cid:durableId="1763987791">
    <w:abstractNumId w:val="53"/>
  </w:num>
  <w:num w:numId="34" w16cid:durableId="610165308">
    <w:abstractNumId w:val="63"/>
  </w:num>
  <w:num w:numId="35" w16cid:durableId="1743678293">
    <w:abstractNumId w:val="57"/>
  </w:num>
  <w:num w:numId="36" w16cid:durableId="1332442655">
    <w:abstractNumId w:val="4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83401350">
    <w:abstractNumId w:val="43"/>
  </w:num>
  <w:num w:numId="38" w16cid:durableId="345598849">
    <w:abstractNumId w:val="41"/>
  </w:num>
  <w:num w:numId="39" w16cid:durableId="1104963097">
    <w:abstractNumId w:val="58"/>
  </w:num>
  <w:num w:numId="40" w16cid:durableId="818495087">
    <w:abstractNumId w:val="47"/>
  </w:num>
  <w:num w:numId="41" w16cid:durableId="1490829791">
    <w:abstractNumId w:val="46"/>
  </w:num>
  <w:num w:numId="42" w16cid:durableId="951282236">
    <w:abstractNumId w:val="33"/>
  </w:num>
  <w:num w:numId="43" w16cid:durableId="493379614">
    <w:abstractNumId w:val="23"/>
  </w:num>
  <w:num w:numId="44" w16cid:durableId="1728719264">
    <w:abstractNumId w:val="6"/>
  </w:num>
  <w:num w:numId="45" w16cid:durableId="212271676">
    <w:abstractNumId w:val="4"/>
  </w:num>
  <w:num w:numId="46" w16cid:durableId="1351298157">
    <w:abstractNumId w:val="26"/>
  </w:num>
  <w:num w:numId="47" w16cid:durableId="1195266680">
    <w:abstractNumId w:val="60"/>
  </w:num>
  <w:num w:numId="48" w16cid:durableId="408504084">
    <w:abstractNumId w:val="1"/>
  </w:num>
  <w:num w:numId="49" w16cid:durableId="762917086">
    <w:abstractNumId w:val="55"/>
  </w:num>
  <w:num w:numId="50" w16cid:durableId="624584214">
    <w:abstractNumId w:val="25"/>
  </w:num>
  <w:num w:numId="51" w16cid:durableId="924071486">
    <w:abstractNumId w:val="21"/>
  </w:num>
  <w:num w:numId="52" w16cid:durableId="2093700960">
    <w:abstractNumId w:val="27"/>
  </w:num>
  <w:num w:numId="53" w16cid:durableId="1024096934">
    <w:abstractNumId w:val="2"/>
  </w:num>
  <w:num w:numId="54" w16cid:durableId="1617253698">
    <w:abstractNumId w:val="18"/>
  </w:num>
  <w:num w:numId="55" w16cid:durableId="1909654899">
    <w:abstractNumId w:val="31"/>
  </w:num>
  <w:num w:numId="56" w16cid:durableId="91246829">
    <w:abstractNumId w:val="54"/>
  </w:num>
  <w:num w:numId="57" w16cid:durableId="120346371">
    <w:abstractNumId w:val="45"/>
  </w:num>
  <w:num w:numId="58" w16cid:durableId="619071694">
    <w:abstractNumId w:val="42"/>
  </w:num>
  <w:num w:numId="59" w16cid:durableId="1241254286">
    <w:abstractNumId w:val="39"/>
  </w:num>
  <w:num w:numId="60" w16cid:durableId="831331881">
    <w:abstractNumId w:val="32"/>
  </w:num>
  <w:num w:numId="61" w16cid:durableId="94984085">
    <w:abstractNumId w:val="34"/>
  </w:num>
  <w:num w:numId="62" w16cid:durableId="1699164525">
    <w:abstractNumId w:val="50"/>
  </w:num>
  <w:num w:numId="63" w16cid:durableId="10837913">
    <w:abstractNumId w:val="36"/>
  </w:num>
  <w:num w:numId="64" w16cid:durableId="235629240">
    <w:abstractNumId w:val="40"/>
  </w:num>
  <w:num w:numId="65" w16cid:durableId="1258442633">
    <w:abstractNumId w:val="11"/>
  </w:num>
  <w:num w:numId="66" w16cid:durableId="977492864">
    <w:abstractNumId w:val="62"/>
  </w:num>
  <w:num w:numId="67" w16cid:durableId="127887695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94"/>
    <w:rsid w:val="0006419D"/>
    <w:rsid w:val="00077428"/>
    <w:rsid w:val="000C59C9"/>
    <w:rsid w:val="000C7F8B"/>
    <w:rsid w:val="000F5D30"/>
    <w:rsid w:val="000F6D82"/>
    <w:rsid w:val="001857E9"/>
    <w:rsid w:val="00197A1A"/>
    <w:rsid w:val="00242266"/>
    <w:rsid w:val="00243A24"/>
    <w:rsid w:val="002966D9"/>
    <w:rsid w:val="002C4807"/>
    <w:rsid w:val="002C7A38"/>
    <w:rsid w:val="00357948"/>
    <w:rsid w:val="00362FA3"/>
    <w:rsid w:val="00367FD1"/>
    <w:rsid w:val="003B24EE"/>
    <w:rsid w:val="003D7A53"/>
    <w:rsid w:val="00416713"/>
    <w:rsid w:val="00493122"/>
    <w:rsid w:val="004B1A4C"/>
    <w:rsid w:val="004E5A20"/>
    <w:rsid w:val="00510A3B"/>
    <w:rsid w:val="00513819"/>
    <w:rsid w:val="00514FBF"/>
    <w:rsid w:val="00532C56"/>
    <w:rsid w:val="00557657"/>
    <w:rsid w:val="005B0BB3"/>
    <w:rsid w:val="005C4CC7"/>
    <w:rsid w:val="005F0058"/>
    <w:rsid w:val="00603377"/>
    <w:rsid w:val="0061690E"/>
    <w:rsid w:val="00637600"/>
    <w:rsid w:val="0065229B"/>
    <w:rsid w:val="006B167B"/>
    <w:rsid w:val="006B3FE0"/>
    <w:rsid w:val="00743600"/>
    <w:rsid w:val="007C30D4"/>
    <w:rsid w:val="007D640E"/>
    <w:rsid w:val="007E71BD"/>
    <w:rsid w:val="0084062C"/>
    <w:rsid w:val="008525ED"/>
    <w:rsid w:val="00876481"/>
    <w:rsid w:val="008D69A9"/>
    <w:rsid w:val="008F3480"/>
    <w:rsid w:val="009E20BE"/>
    <w:rsid w:val="009E7A93"/>
    <w:rsid w:val="00A373FA"/>
    <w:rsid w:val="00A65ADF"/>
    <w:rsid w:val="00AA54E9"/>
    <w:rsid w:val="00AE42F3"/>
    <w:rsid w:val="00AF0062"/>
    <w:rsid w:val="00B16F99"/>
    <w:rsid w:val="00B4058D"/>
    <w:rsid w:val="00B4663E"/>
    <w:rsid w:val="00B5375D"/>
    <w:rsid w:val="00B5657C"/>
    <w:rsid w:val="00B84753"/>
    <w:rsid w:val="00BB6337"/>
    <w:rsid w:val="00BF454D"/>
    <w:rsid w:val="00C7471B"/>
    <w:rsid w:val="00CA2283"/>
    <w:rsid w:val="00D231ED"/>
    <w:rsid w:val="00D27D25"/>
    <w:rsid w:val="00D94157"/>
    <w:rsid w:val="00DA2022"/>
    <w:rsid w:val="00DB2C98"/>
    <w:rsid w:val="00E01943"/>
    <w:rsid w:val="00E12494"/>
    <w:rsid w:val="00E41F5E"/>
    <w:rsid w:val="00E47C1B"/>
    <w:rsid w:val="00E67293"/>
    <w:rsid w:val="00E76F84"/>
    <w:rsid w:val="00E77F84"/>
    <w:rsid w:val="00E81904"/>
    <w:rsid w:val="00EA092D"/>
    <w:rsid w:val="00F21568"/>
    <w:rsid w:val="00F945A3"/>
    <w:rsid w:val="00FB5F76"/>
    <w:rsid w:val="00FC7A0D"/>
    <w:rsid w:val="00FD72D0"/>
    <w:rsid w:val="00FF47BE"/>
    <w:rsid w:val="00FF703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930F04"/>
  <w15:chartTrackingRefBased/>
  <w15:docId w15:val="{77C0F8FA-4247-4E1E-9EF3-414F3EDA0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FA3"/>
    <w:pPr>
      <w:spacing w:before="120" w:after="120" w:line="288" w:lineRule="auto"/>
      <w:jc w:val="both"/>
    </w:pPr>
    <w:rPr>
      <w:rFonts w:ascii="Times New Roman" w:eastAsiaTheme="minorEastAsia" w:hAnsi="Times New Roman"/>
      <w:kern w:val="0"/>
      <w:sz w:val="24"/>
      <w:szCs w:val="21"/>
      <w14:ligatures w14:val="none"/>
    </w:rPr>
  </w:style>
  <w:style w:type="paragraph" w:styleId="Heading1">
    <w:name w:val="heading 1"/>
    <w:basedOn w:val="Normal"/>
    <w:next w:val="Normal"/>
    <w:link w:val="Heading1Char"/>
    <w:uiPriority w:val="9"/>
    <w:qFormat/>
    <w:rsid w:val="003D7A53"/>
    <w:pPr>
      <w:keepNext/>
      <w:keepLines/>
      <w:spacing w:after="0"/>
      <w:outlineLvl w:val="0"/>
    </w:pPr>
    <w:rPr>
      <w:rFonts w:eastAsiaTheme="majorEastAsia" w:cstheme="majorBidi"/>
      <w:b/>
      <w:color w:val="0F4761" w:themeColor="accent1" w:themeShade="BF"/>
      <w:sz w:val="40"/>
      <w:szCs w:val="40"/>
    </w:rPr>
  </w:style>
  <w:style w:type="paragraph" w:styleId="Heading2">
    <w:name w:val="heading 2"/>
    <w:basedOn w:val="Normal"/>
    <w:next w:val="Normal"/>
    <w:link w:val="Heading2Char"/>
    <w:uiPriority w:val="9"/>
    <w:unhideWhenUsed/>
    <w:qFormat/>
    <w:rsid w:val="003D7A53"/>
    <w:pPr>
      <w:keepNext/>
      <w:keepLines/>
      <w:spacing w:before="240" w:after="240"/>
      <w:outlineLvl w:val="1"/>
    </w:pPr>
    <w:rPr>
      <w:rFonts w:eastAsiaTheme="majorEastAsia" w:cstheme="majorBidi"/>
      <w:b/>
      <w:color w:val="595959" w:themeColor="text1" w:themeTint="A6"/>
      <w:sz w:val="30"/>
      <w:szCs w:val="32"/>
    </w:rPr>
  </w:style>
  <w:style w:type="paragraph" w:styleId="Heading3">
    <w:name w:val="heading 3"/>
    <w:basedOn w:val="Normal"/>
    <w:next w:val="Normal"/>
    <w:link w:val="Heading3Char"/>
    <w:uiPriority w:val="9"/>
    <w:unhideWhenUsed/>
    <w:qFormat/>
    <w:rsid w:val="00E124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124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24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E124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4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4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4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A53"/>
    <w:rPr>
      <w:rFonts w:ascii="Times New Roman" w:eastAsiaTheme="majorEastAsia" w:hAnsi="Times New Roman" w:cstheme="majorBidi"/>
      <w:b/>
      <w:color w:val="0F4761" w:themeColor="accent1" w:themeShade="BF"/>
      <w:kern w:val="0"/>
      <w:sz w:val="40"/>
      <w:szCs w:val="40"/>
      <w14:ligatures w14:val="none"/>
    </w:rPr>
  </w:style>
  <w:style w:type="character" w:customStyle="1" w:styleId="Heading2Char">
    <w:name w:val="Heading 2 Char"/>
    <w:basedOn w:val="DefaultParagraphFont"/>
    <w:link w:val="Heading2"/>
    <w:uiPriority w:val="9"/>
    <w:rsid w:val="003D7A53"/>
    <w:rPr>
      <w:rFonts w:ascii="Times New Roman" w:eastAsiaTheme="majorEastAsia" w:hAnsi="Times New Roman" w:cstheme="majorBidi"/>
      <w:b/>
      <w:color w:val="595959" w:themeColor="text1" w:themeTint="A6"/>
      <w:kern w:val="0"/>
      <w:sz w:val="30"/>
      <w:szCs w:val="32"/>
      <w14:ligatures w14:val="none"/>
    </w:rPr>
  </w:style>
  <w:style w:type="character" w:customStyle="1" w:styleId="Heading3Char">
    <w:name w:val="Heading 3 Char"/>
    <w:basedOn w:val="DefaultParagraphFont"/>
    <w:link w:val="Heading3"/>
    <w:uiPriority w:val="9"/>
    <w:rsid w:val="00E124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124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2494"/>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E124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4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4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494"/>
    <w:rPr>
      <w:rFonts w:eastAsiaTheme="majorEastAsia" w:cstheme="majorBidi"/>
      <w:color w:val="272727" w:themeColor="text1" w:themeTint="D8"/>
    </w:rPr>
  </w:style>
  <w:style w:type="paragraph" w:styleId="Title">
    <w:name w:val="Title"/>
    <w:basedOn w:val="Normal"/>
    <w:next w:val="Normal"/>
    <w:link w:val="TitleChar"/>
    <w:uiPriority w:val="10"/>
    <w:qFormat/>
    <w:rsid w:val="00E124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4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4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4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494"/>
    <w:pPr>
      <w:spacing w:before="160"/>
      <w:jc w:val="center"/>
    </w:pPr>
    <w:rPr>
      <w:i/>
      <w:iCs/>
      <w:color w:val="404040" w:themeColor="text1" w:themeTint="BF"/>
    </w:rPr>
  </w:style>
  <w:style w:type="character" w:customStyle="1" w:styleId="QuoteChar">
    <w:name w:val="Quote Char"/>
    <w:basedOn w:val="DefaultParagraphFont"/>
    <w:link w:val="Quote"/>
    <w:uiPriority w:val="29"/>
    <w:rsid w:val="00E12494"/>
    <w:rPr>
      <w:i/>
      <w:iCs/>
      <w:color w:val="404040" w:themeColor="text1" w:themeTint="BF"/>
    </w:rPr>
  </w:style>
  <w:style w:type="paragraph" w:styleId="ListParagraph">
    <w:name w:val="List Paragraph"/>
    <w:basedOn w:val="Normal"/>
    <w:uiPriority w:val="34"/>
    <w:qFormat/>
    <w:rsid w:val="00E12494"/>
    <w:pPr>
      <w:ind w:left="720"/>
      <w:contextualSpacing/>
    </w:pPr>
  </w:style>
  <w:style w:type="character" w:styleId="IntenseEmphasis">
    <w:name w:val="Intense Emphasis"/>
    <w:basedOn w:val="DefaultParagraphFont"/>
    <w:uiPriority w:val="21"/>
    <w:qFormat/>
    <w:rsid w:val="00E12494"/>
    <w:rPr>
      <w:i/>
      <w:iCs/>
      <w:color w:val="0F4761" w:themeColor="accent1" w:themeShade="BF"/>
    </w:rPr>
  </w:style>
  <w:style w:type="paragraph" w:styleId="IntenseQuote">
    <w:name w:val="Intense Quote"/>
    <w:basedOn w:val="Normal"/>
    <w:next w:val="Normal"/>
    <w:link w:val="IntenseQuoteChar"/>
    <w:uiPriority w:val="30"/>
    <w:qFormat/>
    <w:rsid w:val="00E124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2494"/>
    <w:rPr>
      <w:i/>
      <w:iCs/>
      <w:color w:val="0F4761" w:themeColor="accent1" w:themeShade="BF"/>
    </w:rPr>
  </w:style>
  <w:style w:type="character" w:styleId="IntenseReference">
    <w:name w:val="Intense Reference"/>
    <w:basedOn w:val="DefaultParagraphFont"/>
    <w:uiPriority w:val="32"/>
    <w:qFormat/>
    <w:rsid w:val="00E12494"/>
    <w:rPr>
      <w:b/>
      <w:bCs/>
      <w:smallCaps/>
      <w:color w:val="0F4761" w:themeColor="accent1" w:themeShade="BF"/>
      <w:spacing w:val="5"/>
    </w:rPr>
  </w:style>
  <w:style w:type="paragraph" w:styleId="BodyText">
    <w:name w:val="Body Text"/>
    <w:basedOn w:val="Normal"/>
    <w:link w:val="BodyTextChar"/>
    <w:uiPriority w:val="1"/>
    <w:rsid w:val="00E12494"/>
    <w:rPr>
      <w:rFonts w:ascii="Arial" w:eastAsia="Arial" w:hAnsi="Arial" w:cs="Arial"/>
      <w:sz w:val="22"/>
      <w:szCs w:val="22"/>
    </w:rPr>
  </w:style>
  <w:style w:type="character" w:customStyle="1" w:styleId="BodyTextChar">
    <w:name w:val="Body Text Char"/>
    <w:basedOn w:val="DefaultParagraphFont"/>
    <w:link w:val="BodyText"/>
    <w:uiPriority w:val="1"/>
    <w:rsid w:val="00E12494"/>
    <w:rPr>
      <w:rFonts w:ascii="Arial" w:eastAsia="Arial" w:hAnsi="Arial" w:cs="Arial"/>
      <w:kern w:val="0"/>
      <w14:ligatures w14:val="none"/>
    </w:rPr>
  </w:style>
  <w:style w:type="paragraph" w:styleId="Header">
    <w:name w:val="header"/>
    <w:basedOn w:val="Normal"/>
    <w:link w:val="HeaderChar"/>
    <w:uiPriority w:val="99"/>
    <w:unhideWhenUsed/>
    <w:rsid w:val="005138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819"/>
    <w:rPr>
      <w:rFonts w:eastAsiaTheme="minorEastAsia"/>
      <w:kern w:val="0"/>
      <w:sz w:val="21"/>
      <w:szCs w:val="21"/>
      <w14:ligatures w14:val="none"/>
    </w:rPr>
  </w:style>
  <w:style w:type="paragraph" w:styleId="Footer">
    <w:name w:val="footer"/>
    <w:basedOn w:val="Normal"/>
    <w:link w:val="FooterChar"/>
    <w:uiPriority w:val="99"/>
    <w:unhideWhenUsed/>
    <w:rsid w:val="005138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819"/>
    <w:rPr>
      <w:rFonts w:eastAsiaTheme="minorEastAsia"/>
      <w:kern w:val="0"/>
      <w:sz w:val="21"/>
      <w:szCs w:val="21"/>
      <w14:ligatures w14:val="none"/>
    </w:rPr>
  </w:style>
  <w:style w:type="paragraph" w:customStyle="1" w:styleId="TableParagraph">
    <w:name w:val="Table Paragraph"/>
    <w:basedOn w:val="Normal"/>
    <w:uiPriority w:val="1"/>
    <w:rsid w:val="00743600"/>
    <w:rPr>
      <w:rFonts w:ascii="Arial" w:eastAsia="Arial" w:hAnsi="Arial" w:cs="Arial"/>
    </w:rPr>
  </w:style>
  <w:style w:type="paragraph" w:styleId="NormalWeb">
    <w:name w:val="Normal (Web)"/>
    <w:basedOn w:val="Normal"/>
    <w:uiPriority w:val="99"/>
    <w:semiHidden/>
    <w:unhideWhenUsed/>
    <w:rsid w:val="00BB6337"/>
    <w:pPr>
      <w:spacing w:before="100" w:beforeAutospacing="1" w:after="100" w:afterAutospacing="1" w:line="240" w:lineRule="auto"/>
    </w:pPr>
    <w:rPr>
      <w:rFonts w:eastAsia="Times New Roman" w:cs="Times New Roman"/>
      <w:szCs w:val="24"/>
    </w:rPr>
  </w:style>
  <w:style w:type="paragraph" w:styleId="NoSpacing">
    <w:name w:val="No Spacing"/>
    <w:link w:val="NoSpacingChar"/>
    <w:uiPriority w:val="1"/>
    <w:qFormat/>
    <w:rsid w:val="00DA202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A2022"/>
    <w:rPr>
      <w:rFonts w:eastAsiaTheme="minorEastAsia"/>
      <w:kern w:val="0"/>
      <w14:ligatures w14:val="none"/>
    </w:rPr>
  </w:style>
  <w:style w:type="character" w:styleId="SubtleEmphasis">
    <w:name w:val="Subtle Emphasis"/>
    <w:basedOn w:val="DefaultParagraphFont"/>
    <w:uiPriority w:val="19"/>
    <w:qFormat/>
    <w:rsid w:val="00B84753"/>
    <w:rPr>
      <w:i/>
      <w:iCs/>
      <w:color w:val="404040" w:themeColor="text1" w:themeTint="BF"/>
    </w:rPr>
  </w:style>
  <w:style w:type="paragraph" w:styleId="TOCHeading">
    <w:name w:val="TOC Heading"/>
    <w:basedOn w:val="Heading1"/>
    <w:next w:val="Normal"/>
    <w:uiPriority w:val="39"/>
    <w:unhideWhenUsed/>
    <w:qFormat/>
    <w:rsid w:val="00AE42F3"/>
    <w:pPr>
      <w:spacing w:before="240" w:line="259" w:lineRule="auto"/>
      <w:outlineLvl w:val="9"/>
    </w:pPr>
    <w:rPr>
      <w:sz w:val="32"/>
      <w:szCs w:val="32"/>
    </w:rPr>
  </w:style>
  <w:style w:type="paragraph" w:styleId="TOC1">
    <w:name w:val="toc 1"/>
    <w:basedOn w:val="Normal"/>
    <w:next w:val="Normal"/>
    <w:autoRedefine/>
    <w:uiPriority w:val="39"/>
    <w:unhideWhenUsed/>
    <w:rsid w:val="00AE42F3"/>
    <w:pPr>
      <w:spacing w:after="100"/>
    </w:pPr>
  </w:style>
  <w:style w:type="paragraph" w:styleId="TOC3">
    <w:name w:val="toc 3"/>
    <w:basedOn w:val="Normal"/>
    <w:next w:val="Normal"/>
    <w:autoRedefine/>
    <w:uiPriority w:val="39"/>
    <w:unhideWhenUsed/>
    <w:rsid w:val="00AE42F3"/>
    <w:pPr>
      <w:spacing w:after="100"/>
      <w:ind w:left="420"/>
    </w:pPr>
  </w:style>
  <w:style w:type="character" w:styleId="Hyperlink">
    <w:name w:val="Hyperlink"/>
    <w:basedOn w:val="DefaultParagraphFont"/>
    <w:uiPriority w:val="99"/>
    <w:unhideWhenUsed/>
    <w:rsid w:val="00AE42F3"/>
    <w:rPr>
      <w:color w:val="467886" w:themeColor="hyperlink"/>
      <w:u w:val="single"/>
    </w:rPr>
  </w:style>
  <w:style w:type="paragraph" w:styleId="TOC2">
    <w:name w:val="toc 2"/>
    <w:basedOn w:val="Normal"/>
    <w:next w:val="Normal"/>
    <w:autoRedefine/>
    <w:uiPriority w:val="39"/>
    <w:unhideWhenUsed/>
    <w:rsid w:val="00AF0062"/>
    <w:pPr>
      <w:spacing w:after="100"/>
      <w:ind w:left="240"/>
    </w:pPr>
  </w:style>
  <w:style w:type="table" w:styleId="GridTable1Light">
    <w:name w:val="Grid Table 1 Light"/>
    <w:basedOn w:val="TableNormal"/>
    <w:uiPriority w:val="46"/>
    <w:rsid w:val="003B24E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6B16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999583">
      <w:bodyDiv w:val="1"/>
      <w:marLeft w:val="0"/>
      <w:marRight w:val="0"/>
      <w:marTop w:val="0"/>
      <w:marBottom w:val="0"/>
      <w:divBdr>
        <w:top w:val="none" w:sz="0" w:space="0" w:color="auto"/>
        <w:left w:val="none" w:sz="0" w:space="0" w:color="auto"/>
        <w:bottom w:val="none" w:sz="0" w:space="0" w:color="auto"/>
        <w:right w:val="none" w:sz="0" w:space="0" w:color="auto"/>
      </w:divBdr>
    </w:div>
    <w:div w:id="514274001">
      <w:bodyDiv w:val="1"/>
      <w:marLeft w:val="0"/>
      <w:marRight w:val="0"/>
      <w:marTop w:val="0"/>
      <w:marBottom w:val="0"/>
      <w:divBdr>
        <w:top w:val="none" w:sz="0" w:space="0" w:color="auto"/>
        <w:left w:val="none" w:sz="0" w:space="0" w:color="auto"/>
        <w:bottom w:val="none" w:sz="0" w:space="0" w:color="auto"/>
        <w:right w:val="none" w:sz="0" w:space="0" w:color="auto"/>
      </w:divBdr>
    </w:div>
    <w:div w:id="805119891">
      <w:bodyDiv w:val="1"/>
      <w:marLeft w:val="0"/>
      <w:marRight w:val="0"/>
      <w:marTop w:val="0"/>
      <w:marBottom w:val="0"/>
      <w:divBdr>
        <w:top w:val="none" w:sz="0" w:space="0" w:color="auto"/>
        <w:left w:val="none" w:sz="0" w:space="0" w:color="auto"/>
        <w:bottom w:val="none" w:sz="0" w:space="0" w:color="auto"/>
        <w:right w:val="none" w:sz="0" w:space="0" w:color="auto"/>
      </w:divBdr>
    </w:div>
    <w:div w:id="1057700437">
      <w:bodyDiv w:val="1"/>
      <w:marLeft w:val="0"/>
      <w:marRight w:val="0"/>
      <w:marTop w:val="0"/>
      <w:marBottom w:val="0"/>
      <w:divBdr>
        <w:top w:val="none" w:sz="0" w:space="0" w:color="auto"/>
        <w:left w:val="none" w:sz="0" w:space="0" w:color="auto"/>
        <w:bottom w:val="none" w:sz="0" w:space="0" w:color="auto"/>
        <w:right w:val="none" w:sz="0" w:space="0" w:color="auto"/>
      </w:divBdr>
    </w:div>
    <w:div w:id="1415277734">
      <w:bodyDiv w:val="1"/>
      <w:marLeft w:val="0"/>
      <w:marRight w:val="0"/>
      <w:marTop w:val="0"/>
      <w:marBottom w:val="0"/>
      <w:divBdr>
        <w:top w:val="none" w:sz="0" w:space="0" w:color="auto"/>
        <w:left w:val="none" w:sz="0" w:space="0" w:color="auto"/>
        <w:bottom w:val="none" w:sz="0" w:space="0" w:color="auto"/>
        <w:right w:val="none" w:sz="0" w:space="0" w:color="auto"/>
      </w:divBdr>
    </w:div>
    <w:div w:id="1680162451">
      <w:bodyDiv w:val="1"/>
      <w:marLeft w:val="0"/>
      <w:marRight w:val="0"/>
      <w:marTop w:val="0"/>
      <w:marBottom w:val="0"/>
      <w:divBdr>
        <w:top w:val="none" w:sz="0" w:space="0" w:color="auto"/>
        <w:left w:val="none" w:sz="0" w:space="0" w:color="auto"/>
        <w:bottom w:val="none" w:sz="0" w:space="0" w:color="auto"/>
        <w:right w:val="none" w:sz="0" w:space="0" w:color="auto"/>
      </w:divBdr>
    </w:div>
    <w:div w:id="1737705708">
      <w:bodyDiv w:val="1"/>
      <w:marLeft w:val="0"/>
      <w:marRight w:val="0"/>
      <w:marTop w:val="0"/>
      <w:marBottom w:val="0"/>
      <w:divBdr>
        <w:top w:val="none" w:sz="0" w:space="0" w:color="auto"/>
        <w:left w:val="none" w:sz="0" w:space="0" w:color="auto"/>
        <w:bottom w:val="none" w:sz="0" w:space="0" w:color="auto"/>
        <w:right w:val="none" w:sz="0" w:space="0" w:color="auto"/>
      </w:divBdr>
    </w:div>
    <w:div w:id="1887451262">
      <w:bodyDiv w:val="1"/>
      <w:marLeft w:val="0"/>
      <w:marRight w:val="0"/>
      <w:marTop w:val="0"/>
      <w:marBottom w:val="0"/>
      <w:divBdr>
        <w:top w:val="none" w:sz="0" w:space="0" w:color="auto"/>
        <w:left w:val="none" w:sz="0" w:space="0" w:color="auto"/>
        <w:bottom w:val="none" w:sz="0" w:space="0" w:color="auto"/>
        <w:right w:val="none" w:sz="0" w:space="0" w:color="auto"/>
      </w:divBdr>
    </w:div>
    <w:div w:id="1957176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2436A-CF77-4525-83B6-B2FAE0EFE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44</Pages>
  <Words>14847</Words>
  <Characters>84634</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FLEX Supply Chain Management Simulation</vt:lpstr>
    </vt:vector>
  </TitlesOfParts>
  <Company/>
  <LinksUpToDate>false</LinksUpToDate>
  <CharactersWithSpaces>99283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FLEX Supply Chain Management Simulation</dc:title>
  <dc:subject/>
  <dc:creator>vikram sethi</dc:creator>
  <cp:keywords/>
  <dc:description/>
  <cp:lastModifiedBy>Maria  Naz</cp:lastModifiedBy>
  <cp:revision>36</cp:revision>
  <dcterms:created xsi:type="dcterms:W3CDTF">2024-09-05T15:40:00Z</dcterms:created>
  <dcterms:modified xsi:type="dcterms:W3CDTF">2024-09-05T23:00:00Z</dcterms:modified>
</cp:coreProperties>
</file>