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0E5A" w14:textId="77777777" w:rsidR="00AA408A" w:rsidRDefault="00AA408A"/>
    <w:p w14:paraId="469A457F" w14:textId="77777777" w:rsidR="00AA408A" w:rsidRDefault="00AA408A"/>
    <w:p w14:paraId="2768F8D2" w14:textId="77777777" w:rsidR="00AA408A" w:rsidRDefault="00AA408A"/>
    <w:p w14:paraId="011E6869" w14:textId="77777777" w:rsidR="00AA408A" w:rsidRDefault="00307BA8">
      <w:pPr>
        <w:spacing w:after="120"/>
        <w:jc w:val="center"/>
      </w:pPr>
      <w:r>
        <w:rPr>
          <w:b/>
          <w:bCs/>
          <w:sz w:val="28"/>
          <w:szCs w:val="28"/>
        </w:rPr>
        <w:t>FACULTATEA DE ELECTRONICĂ, TELECOMUNICAȚII ȘI TEHNOLOGIA INFORMAȚIEI</w:t>
      </w:r>
    </w:p>
    <w:p w14:paraId="069828A3" w14:textId="77777777" w:rsidR="00AA408A" w:rsidRDefault="00AA408A"/>
    <w:p w14:paraId="165BBA4E" w14:textId="77777777" w:rsidR="00AA408A" w:rsidRDefault="00307BA8">
      <w:pPr>
        <w:spacing w:before="120" w:after="120"/>
        <w:jc w:val="center"/>
      </w:pPr>
      <w:r>
        <w:rPr>
          <w:b/>
          <w:bCs/>
          <w:sz w:val="32"/>
          <w:szCs w:val="32"/>
        </w:rPr>
        <w:t>Proiect Radiocomunicații</w:t>
      </w:r>
    </w:p>
    <w:p w14:paraId="5806ED15" w14:textId="77777777" w:rsidR="00AA408A" w:rsidRDefault="00AA408A"/>
    <w:p w14:paraId="1CC21D4E" w14:textId="77777777" w:rsidR="00AA408A" w:rsidRDefault="00AA408A"/>
    <w:p w14:paraId="5DEAECF6" w14:textId="77777777" w:rsidR="00AA408A" w:rsidRDefault="00AA408A"/>
    <w:p w14:paraId="189178FA" w14:textId="77777777" w:rsidR="00AA408A" w:rsidRDefault="00307BA8">
      <w:pPr>
        <w:spacing w:before="120" w:after="120"/>
        <w:jc w:val="center"/>
      </w:pPr>
      <w:r>
        <w:rPr>
          <w:b/>
          <w:bCs/>
          <w:sz w:val="28"/>
          <w:szCs w:val="28"/>
        </w:rPr>
        <w:t>Aircraft-to-Satellite Communication for ADS-B Out</w:t>
      </w:r>
    </w:p>
    <w:p w14:paraId="1FDADFF8" w14:textId="77777777" w:rsidR="00AA408A" w:rsidRDefault="00AA408A"/>
    <w:p w14:paraId="2ACEFC12" w14:textId="77777777" w:rsidR="00AA408A" w:rsidRDefault="00AA408A"/>
    <w:p w14:paraId="61A9033F" w14:textId="77777777" w:rsidR="00AA408A" w:rsidRDefault="00AA408A"/>
    <w:p w14:paraId="2BEE7762" w14:textId="77777777" w:rsidR="00AA408A" w:rsidRDefault="00AA408A"/>
    <w:p w14:paraId="7666A8DD" w14:textId="77777777" w:rsidR="00AA408A" w:rsidRDefault="00AA408A"/>
    <w:p w14:paraId="5B692450" w14:textId="77777777" w:rsidR="00AA408A" w:rsidRDefault="00AA408A"/>
    <w:p w14:paraId="6BA2FED5" w14:textId="77777777" w:rsidR="00AA408A" w:rsidRDefault="00307BA8">
      <w:pPr>
        <w:spacing w:before="120" w:after="120"/>
        <w:jc w:val="center"/>
      </w:pPr>
      <w:r>
        <w:t>Profesor îndrumător: S.l. Dr. Ing. Codău Cristian</w:t>
      </w:r>
    </w:p>
    <w:p w14:paraId="67170F30" w14:textId="77777777" w:rsidR="00AA408A" w:rsidRDefault="00307BA8">
      <w:pPr>
        <w:spacing w:before="120" w:after="120"/>
        <w:jc w:val="center"/>
      </w:pPr>
      <w:r>
        <w:t>Studenți: Meteleaucă Damian, Stelea Sonia-Maria</w:t>
      </w:r>
    </w:p>
    <w:p w14:paraId="7AAE8E28" w14:textId="77777777" w:rsidR="00AA408A" w:rsidRDefault="00307BA8">
      <w:pPr>
        <w:spacing w:before="120" w:after="120"/>
        <w:jc w:val="center"/>
      </w:pPr>
      <w:r>
        <w:t>Grupa: 2123</w:t>
      </w:r>
    </w:p>
    <w:p w14:paraId="1590A00D" w14:textId="77777777" w:rsidR="00AA408A" w:rsidRDefault="00AA408A"/>
    <w:p w14:paraId="6858CE70" w14:textId="77777777" w:rsidR="00AA408A" w:rsidRDefault="00AA408A"/>
    <w:p w14:paraId="31F495F9" w14:textId="77777777" w:rsidR="00AA408A" w:rsidRDefault="00AA408A"/>
    <w:p w14:paraId="0F2A51E5" w14:textId="77777777" w:rsidR="00AA408A" w:rsidRDefault="00307BA8">
      <w:pPr>
        <w:spacing w:before="120" w:after="120"/>
        <w:jc w:val="center"/>
      </w:pPr>
      <w:r>
        <w:rPr>
          <w:b/>
          <w:bCs/>
          <w:sz w:val="28"/>
          <w:szCs w:val="28"/>
        </w:rPr>
        <w:t>2026</w:t>
      </w:r>
    </w:p>
    <w:p w14:paraId="659468E6" w14:textId="77777777" w:rsidR="00AA408A" w:rsidRDefault="00307BA8">
      <w:r>
        <w:br w:type="page"/>
      </w:r>
    </w:p>
    <w:p w14:paraId="09892DED" w14:textId="77777777" w:rsidR="00AA408A" w:rsidRDefault="00307BA8">
      <w:pPr>
        <w:pStyle w:val="Heading1"/>
      </w:pPr>
      <w:bookmarkStart w:id="0" w:name="_Toc230480226"/>
      <w:r>
        <w:lastRenderedPageBreak/>
        <w:t>Cuprins</w:t>
      </w:r>
      <w:bookmarkEnd w:id="0"/>
    </w:p>
    <w:p w14:paraId="118C7958" w14:textId="77777777" w:rsidR="00E0679B" w:rsidRDefault="00E0679B">
      <w:pPr>
        <w:tabs>
          <w:tab w:val="right" w:pos="9200"/>
        </w:tabs>
        <w:spacing w:before="60" w:after="60"/>
      </w:pPr>
    </w:p>
    <w:sdt>
      <w:sdtPr>
        <w:rPr>
          <w:rFonts w:ascii="Times New Roman" w:eastAsia="Times New Roman" w:hAnsi="Times New Roman" w:cs="Times New Roman"/>
          <w:b w:val="0"/>
          <w:bCs w:val="0"/>
          <w:color w:val="auto"/>
          <w:sz w:val="24"/>
          <w:szCs w:val="24"/>
          <w:lang w:val="en-RO" w:eastAsia="en-GB"/>
        </w:rPr>
        <w:id w:val="-988086134"/>
        <w:docPartObj>
          <w:docPartGallery w:val="Table of Contents"/>
          <w:docPartUnique/>
        </w:docPartObj>
      </w:sdtPr>
      <w:sdtEndPr>
        <w:rPr>
          <w:noProof/>
        </w:rPr>
      </w:sdtEndPr>
      <w:sdtContent>
        <w:p w14:paraId="3976E662" w14:textId="4B67B627" w:rsidR="009664B4" w:rsidRDefault="009664B4">
          <w:pPr>
            <w:pStyle w:val="TOCHeading"/>
          </w:pPr>
        </w:p>
        <w:p w14:paraId="22F4103C" w14:textId="6390417B" w:rsidR="00CC243D" w:rsidRDefault="009664B4">
          <w:pPr>
            <w:pStyle w:val="TOC1"/>
            <w:tabs>
              <w:tab w:val="right" w:leader="dot" w:pos="9402"/>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0480226" w:history="1">
            <w:r w:rsidR="00CC243D" w:rsidRPr="003D2088">
              <w:rPr>
                <w:rStyle w:val="Hyperlink"/>
                <w:noProof/>
              </w:rPr>
              <w:t>Cuprins</w:t>
            </w:r>
            <w:r w:rsidR="00CC243D">
              <w:rPr>
                <w:noProof/>
                <w:webHidden/>
              </w:rPr>
              <w:tab/>
            </w:r>
            <w:r w:rsidR="00CC243D">
              <w:rPr>
                <w:noProof/>
                <w:webHidden/>
              </w:rPr>
              <w:fldChar w:fldCharType="begin"/>
            </w:r>
            <w:r w:rsidR="00CC243D">
              <w:rPr>
                <w:noProof/>
                <w:webHidden/>
              </w:rPr>
              <w:instrText xml:space="preserve"> PAGEREF _Toc230480226 \h </w:instrText>
            </w:r>
            <w:r w:rsidR="00CC243D">
              <w:rPr>
                <w:noProof/>
                <w:webHidden/>
              </w:rPr>
            </w:r>
            <w:r w:rsidR="00CC243D">
              <w:rPr>
                <w:noProof/>
                <w:webHidden/>
              </w:rPr>
              <w:fldChar w:fldCharType="separate"/>
            </w:r>
            <w:r w:rsidR="00CC243D">
              <w:rPr>
                <w:noProof/>
                <w:webHidden/>
              </w:rPr>
              <w:t>2</w:t>
            </w:r>
            <w:r w:rsidR="00CC243D">
              <w:rPr>
                <w:noProof/>
                <w:webHidden/>
              </w:rPr>
              <w:fldChar w:fldCharType="end"/>
            </w:r>
          </w:hyperlink>
        </w:p>
        <w:p w14:paraId="081F8579" w14:textId="45C73358"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27" w:history="1">
            <w:r w:rsidRPr="003D2088">
              <w:rPr>
                <w:rStyle w:val="Hyperlink"/>
                <w:noProof/>
              </w:rPr>
              <w:t>1. Abstract</w:t>
            </w:r>
            <w:r>
              <w:rPr>
                <w:noProof/>
                <w:webHidden/>
              </w:rPr>
              <w:tab/>
            </w:r>
            <w:r>
              <w:rPr>
                <w:noProof/>
                <w:webHidden/>
              </w:rPr>
              <w:fldChar w:fldCharType="begin"/>
            </w:r>
            <w:r>
              <w:rPr>
                <w:noProof/>
                <w:webHidden/>
              </w:rPr>
              <w:instrText xml:space="preserve"> PAGEREF _Toc230480227 \h </w:instrText>
            </w:r>
            <w:r>
              <w:rPr>
                <w:noProof/>
                <w:webHidden/>
              </w:rPr>
            </w:r>
            <w:r>
              <w:rPr>
                <w:noProof/>
                <w:webHidden/>
              </w:rPr>
              <w:fldChar w:fldCharType="separate"/>
            </w:r>
            <w:r>
              <w:rPr>
                <w:noProof/>
                <w:webHidden/>
              </w:rPr>
              <w:t>3</w:t>
            </w:r>
            <w:r>
              <w:rPr>
                <w:noProof/>
                <w:webHidden/>
              </w:rPr>
              <w:fldChar w:fldCharType="end"/>
            </w:r>
          </w:hyperlink>
        </w:p>
        <w:p w14:paraId="3C5024DC" w14:textId="360E1D81"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28" w:history="1">
            <w:r w:rsidRPr="003D2088">
              <w:rPr>
                <w:rStyle w:val="Hyperlink"/>
                <w:noProof/>
              </w:rPr>
              <w:t>2. Fundamentare Teoretică</w:t>
            </w:r>
            <w:r>
              <w:rPr>
                <w:noProof/>
                <w:webHidden/>
              </w:rPr>
              <w:tab/>
            </w:r>
            <w:r>
              <w:rPr>
                <w:noProof/>
                <w:webHidden/>
              </w:rPr>
              <w:fldChar w:fldCharType="begin"/>
            </w:r>
            <w:r>
              <w:rPr>
                <w:noProof/>
                <w:webHidden/>
              </w:rPr>
              <w:instrText xml:space="preserve"> PAGEREF _Toc230480228 \h </w:instrText>
            </w:r>
            <w:r>
              <w:rPr>
                <w:noProof/>
                <w:webHidden/>
              </w:rPr>
            </w:r>
            <w:r>
              <w:rPr>
                <w:noProof/>
                <w:webHidden/>
              </w:rPr>
              <w:fldChar w:fldCharType="separate"/>
            </w:r>
            <w:r>
              <w:rPr>
                <w:noProof/>
                <w:webHidden/>
              </w:rPr>
              <w:t>4</w:t>
            </w:r>
            <w:r>
              <w:rPr>
                <w:noProof/>
                <w:webHidden/>
              </w:rPr>
              <w:fldChar w:fldCharType="end"/>
            </w:r>
          </w:hyperlink>
        </w:p>
        <w:p w14:paraId="69A2E4B6" w14:textId="3AF0F429"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29" w:history="1">
            <w:r w:rsidRPr="003D2088">
              <w:rPr>
                <w:rStyle w:val="Hyperlink"/>
                <w:noProof/>
              </w:rPr>
              <w:t>2.1 Conceptul ADS-B (Automatic Dependent Surveillance-Broadcast)</w:t>
            </w:r>
            <w:r>
              <w:rPr>
                <w:noProof/>
                <w:webHidden/>
              </w:rPr>
              <w:tab/>
            </w:r>
            <w:r>
              <w:rPr>
                <w:noProof/>
                <w:webHidden/>
              </w:rPr>
              <w:fldChar w:fldCharType="begin"/>
            </w:r>
            <w:r>
              <w:rPr>
                <w:noProof/>
                <w:webHidden/>
              </w:rPr>
              <w:instrText xml:space="preserve"> PAGEREF _Toc230480229 \h </w:instrText>
            </w:r>
            <w:r>
              <w:rPr>
                <w:noProof/>
                <w:webHidden/>
              </w:rPr>
            </w:r>
            <w:r>
              <w:rPr>
                <w:noProof/>
                <w:webHidden/>
              </w:rPr>
              <w:fldChar w:fldCharType="separate"/>
            </w:r>
            <w:r>
              <w:rPr>
                <w:noProof/>
                <w:webHidden/>
              </w:rPr>
              <w:t>4</w:t>
            </w:r>
            <w:r>
              <w:rPr>
                <w:noProof/>
                <w:webHidden/>
              </w:rPr>
              <w:fldChar w:fldCharType="end"/>
            </w:r>
          </w:hyperlink>
        </w:p>
        <w:p w14:paraId="292CFD53" w14:textId="78594C03"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30" w:history="1">
            <w:r w:rsidRPr="003D2088">
              <w:rPr>
                <w:rStyle w:val="Hyperlink"/>
                <w:noProof/>
              </w:rPr>
              <w:t>2.2 Caracteristicile Semnalului ADS-B Out</w:t>
            </w:r>
            <w:r>
              <w:rPr>
                <w:noProof/>
                <w:webHidden/>
              </w:rPr>
              <w:tab/>
            </w:r>
            <w:r>
              <w:rPr>
                <w:noProof/>
                <w:webHidden/>
              </w:rPr>
              <w:fldChar w:fldCharType="begin"/>
            </w:r>
            <w:r>
              <w:rPr>
                <w:noProof/>
                <w:webHidden/>
              </w:rPr>
              <w:instrText xml:space="preserve"> PAGEREF _Toc230480230 \h </w:instrText>
            </w:r>
            <w:r>
              <w:rPr>
                <w:noProof/>
                <w:webHidden/>
              </w:rPr>
            </w:r>
            <w:r>
              <w:rPr>
                <w:noProof/>
                <w:webHidden/>
              </w:rPr>
              <w:fldChar w:fldCharType="separate"/>
            </w:r>
            <w:r>
              <w:rPr>
                <w:noProof/>
                <w:webHidden/>
              </w:rPr>
              <w:t>4</w:t>
            </w:r>
            <w:r>
              <w:rPr>
                <w:noProof/>
                <w:webHidden/>
              </w:rPr>
              <w:fldChar w:fldCharType="end"/>
            </w:r>
          </w:hyperlink>
        </w:p>
        <w:p w14:paraId="3DFF1F83" w14:textId="0B31B9D9"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1" w:history="1">
            <w:r w:rsidRPr="003D2088">
              <w:rPr>
                <w:rStyle w:val="Hyperlink"/>
                <w:noProof/>
              </w:rPr>
              <w:t>2.2.1 Specificații Tehnice ale Stratului Fizic (PHY)</w:t>
            </w:r>
            <w:r>
              <w:rPr>
                <w:noProof/>
                <w:webHidden/>
              </w:rPr>
              <w:tab/>
            </w:r>
            <w:r>
              <w:rPr>
                <w:noProof/>
                <w:webHidden/>
              </w:rPr>
              <w:fldChar w:fldCharType="begin"/>
            </w:r>
            <w:r>
              <w:rPr>
                <w:noProof/>
                <w:webHidden/>
              </w:rPr>
              <w:instrText xml:space="preserve"> PAGEREF _Toc230480231 \h </w:instrText>
            </w:r>
            <w:r>
              <w:rPr>
                <w:noProof/>
                <w:webHidden/>
              </w:rPr>
            </w:r>
            <w:r>
              <w:rPr>
                <w:noProof/>
                <w:webHidden/>
              </w:rPr>
              <w:fldChar w:fldCharType="separate"/>
            </w:r>
            <w:r>
              <w:rPr>
                <w:noProof/>
                <w:webHidden/>
              </w:rPr>
              <w:t>4</w:t>
            </w:r>
            <w:r>
              <w:rPr>
                <w:noProof/>
                <w:webHidden/>
              </w:rPr>
              <w:fldChar w:fldCharType="end"/>
            </w:r>
          </w:hyperlink>
        </w:p>
        <w:p w14:paraId="7F68AD91" w14:textId="36A92A8E"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2" w:history="1">
            <w:r w:rsidRPr="003D2088">
              <w:rPr>
                <w:rStyle w:val="Hyperlink"/>
                <w:noProof/>
              </w:rPr>
              <w:t>2.2.2 Structura Mesajului Extended Squitter</w:t>
            </w:r>
            <w:r>
              <w:rPr>
                <w:noProof/>
                <w:webHidden/>
              </w:rPr>
              <w:tab/>
            </w:r>
            <w:r>
              <w:rPr>
                <w:noProof/>
                <w:webHidden/>
              </w:rPr>
              <w:fldChar w:fldCharType="begin"/>
            </w:r>
            <w:r>
              <w:rPr>
                <w:noProof/>
                <w:webHidden/>
              </w:rPr>
              <w:instrText xml:space="preserve"> PAGEREF _Toc230480232 \h </w:instrText>
            </w:r>
            <w:r>
              <w:rPr>
                <w:noProof/>
                <w:webHidden/>
              </w:rPr>
            </w:r>
            <w:r>
              <w:rPr>
                <w:noProof/>
                <w:webHidden/>
              </w:rPr>
              <w:fldChar w:fldCharType="separate"/>
            </w:r>
            <w:r>
              <w:rPr>
                <w:noProof/>
                <w:webHidden/>
              </w:rPr>
              <w:t>5</w:t>
            </w:r>
            <w:r>
              <w:rPr>
                <w:noProof/>
                <w:webHidden/>
              </w:rPr>
              <w:fldChar w:fldCharType="end"/>
            </w:r>
          </w:hyperlink>
        </w:p>
        <w:p w14:paraId="6DD790BB" w14:textId="2A06D7C0"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3" w:history="1">
            <w:r w:rsidRPr="003D2088">
              <w:rPr>
                <w:rStyle w:val="Hyperlink"/>
                <w:noProof/>
              </w:rPr>
              <w:t>2.2.3 Structura Mesajului Extended Squitter</w:t>
            </w:r>
            <w:r>
              <w:rPr>
                <w:noProof/>
                <w:webHidden/>
              </w:rPr>
              <w:tab/>
            </w:r>
            <w:r>
              <w:rPr>
                <w:noProof/>
                <w:webHidden/>
              </w:rPr>
              <w:fldChar w:fldCharType="begin"/>
            </w:r>
            <w:r>
              <w:rPr>
                <w:noProof/>
                <w:webHidden/>
              </w:rPr>
              <w:instrText xml:space="preserve"> PAGEREF _Toc230480233 \h </w:instrText>
            </w:r>
            <w:r>
              <w:rPr>
                <w:noProof/>
                <w:webHidden/>
              </w:rPr>
            </w:r>
            <w:r>
              <w:rPr>
                <w:noProof/>
                <w:webHidden/>
              </w:rPr>
              <w:fldChar w:fldCharType="separate"/>
            </w:r>
            <w:r>
              <w:rPr>
                <w:noProof/>
                <w:webHidden/>
              </w:rPr>
              <w:t>6</w:t>
            </w:r>
            <w:r>
              <w:rPr>
                <w:noProof/>
                <w:webHidden/>
              </w:rPr>
              <w:fldChar w:fldCharType="end"/>
            </w:r>
          </w:hyperlink>
        </w:p>
        <w:p w14:paraId="01D835EC" w14:textId="17139CC9"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34" w:history="1">
            <w:r w:rsidRPr="003D2088">
              <w:rPr>
                <w:rStyle w:val="Hyperlink"/>
                <w:noProof/>
              </w:rPr>
              <w:t>2.3 Arhitectura Sistemelor Radiante în Simularea ADS-B</w:t>
            </w:r>
            <w:r>
              <w:rPr>
                <w:noProof/>
                <w:webHidden/>
              </w:rPr>
              <w:tab/>
            </w:r>
            <w:r>
              <w:rPr>
                <w:noProof/>
                <w:webHidden/>
              </w:rPr>
              <w:fldChar w:fldCharType="begin"/>
            </w:r>
            <w:r>
              <w:rPr>
                <w:noProof/>
                <w:webHidden/>
              </w:rPr>
              <w:instrText xml:space="preserve"> PAGEREF _Toc230480234 \h </w:instrText>
            </w:r>
            <w:r>
              <w:rPr>
                <w:noProof/>
                <w:webHidden/>
              </w:rPr>
            </w:r>
            <w:r>
              <w:rPr>
                <w:noProof/>
                <w:webHidden/>
              </w:rPr>
              <w:fldChar w:fldCharType="separate"/>
            </w:r>
            <w:r>
              <w:rPr>
                <w:noProof/>
                <w:webHidden/>
              </w:rPr>
              <w:t>6</w:t>
            </w:r>
            <w:r>
              <w:rPr>
                <w:noProof/>
                <w:webHidden/>
              </w:rPr>
              <w:fldChar w:fldCharType="end"/>
            </w:r>
          </w:hyperlink>
        </w:p>
        <w:p w14:paraId="5E994612" w14:textId="558A9058"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5" w:history="1">
            <w:r w:rsidRPr="003D2088">
              <w:rPr>
                <w:rStyle w:val="Hyperlink"/>
                <w:noProof/>
              </w:rPr>
              <w:t>2.3.1 Antenele Echipamentelor Terestre și de Bord</w:t>
            </w:r>
            <w:r>
              <w:rPr>
                <w:noProof/>
                <w:webHidden/>
              </w:rPr>
              <w:tab/>
            </w:r>
            <w:r>
              <w:rPr>
                <w:noProof/>
                <w:webHidden/>
              </w:rPr>
              <w:fldChar w:fldCharType="begin"/>
            </w:r>
            <w:r>
              <w:rPr>
                <w:noProof/>
                <w:webHidden/>
              </w:rPr>
              <w:instrText xml:space="preserve"> PAGEREF _Toc230480235 \h </w:instrText>
            </w:r>
            <w:r>
              <w:rPr>
                <w:noProof/>
                <w:webHidden/>
              </w:rPr>
            </w:r>
            <w:r>
              <w:rPr>
                <w:noProof/>
                <w:webHidden/>
              </w:rPr>
              <w:fldChar w:fldCharType="separate"/>
            </w:r>
            <w:r>
              <w:rPr>
                <w:noProof/>
                <w:webHidden/>
              </w:rPr>
              <w:t>6</w:t>
            </w:r>
            <w:r>
              <w:rPr>
                <w:noProof/>
                <w:webHidden/>
              </w:rPr>
              <w:fldChar w:fldCharType="end"/>
            </w:r>
          </w:hyperlink>
        </w:p>
        <w:p w14:paraId="3922083E" w14:textId="3A50E67F"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6" w:history="1">
            <w:r w:rsidRPr="003D2088">
              <w:rPr>
                <w:rStyle w:val="Hyperlink"/>
                <w:noProof/>
              </w:rPr>
              <w:t>2.3.2 Antenele Segmentului Spațial (Iridium NEXT)</w:t>
            </w:r>
            <w:r>
              <w:rPr>
                <w:noProof/>
                <w:webHidden/>
              </w:rPr>
              <w:tab/>
            </w:r>
            <w:r>
              <w:rPr>
                <w:noProof/>
                <w:webHidden/>
              </w:rPr>
              <w:fldChar w:fldCharType="begin"/>
            </w:r>
            <w:r>
              <w:rPr>
                <w:noProof/>
                <w:webHidden/>
              </w:rPr>
              <w:instrText xml:space="preserve"> PAGEREF _Toc230480236 \h </w:instrText>
            </w:r>
            <w:r>
              <w:rPr>
                <w:noProof/>
                <w:webHidden/>
              </w:rPr>
            </w:r>
            <w:r>
              <w:rPr>
                <w:noProof/>
                <w:webHidden/>
              </w:rPr>
              <w:fldChar w:fldCharType="separate"/>
            </w:r>
            <w:r>
              <w:rPr>
                <w:noProof/>
                <w:webHidden/>
              </w:rPr>
              <w:t>6</w:t>
            </w:r>
            <w:r>
              <w:rPr>
                <w:noProof/>
                <w:webHidden/>
              </w:rPr>
              <w:fldChar w:fldCharType="end"/>
            </w:r>
          </w:hyperlink>
        </w:p>
        <w:p w14:paraId="69A30BFC" w14:textId="4E2C3F3E"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37" w:history="1">
            <w:r w:rsidRPr="003D2088">
              <w:rPr>
                <w:rStyle w:val="Hyperlink"/>
                <w:noProof/>
              </w:rPr>
              <w:t>2.4 Corespondența cu Implementările Reale ale Sistemului ADS-B</w:t>
            </w:r>
            <w:r>
              <w:rPr>
                <w:noProof/>
                <w:webHidden/>
              </w:rPr>
              <w:tab/>
            </w:r>
            <w:r>
              <w:rPr>
                <w:noProof/>
                <w:webHidden/>
              </w:rPr>
              <w:fldChar w:fldCharType="begin"/>
            </w:r>
            <w:r>
              <w:rPr>
                <w:noProof/>
                <w:webHidden/>
              </w:rPr>
              <w:instrText xml:space="preserve"> PAGEREF _Toc230480237 \h </w:instrText>
            </w:r>
            <w:r>
              <w:rPr>
                <w:noProof/>
                <w:webHidden/>
              </w:rPr>
            </w:r>
            <w:r>
              <w:rPr>
                <w:noProof/>
                <w:webHidden/>
              </w:rPr>
              <w:fldChar w:fldCharType="separate"/>
            </w:r>
            <w:r>
              <w:rPr>
                <w:noProof/>
                <w:webHidden/>
              </w:rPr>
              <w:t>7</w:t>
            </w:r>
            <w:r>
              <w:rPr>
                <w:noProof/>
                <w:webHidden/>
              </w:rPr>
              <w:fldChar w:fldCharType="end"/>
            </w:r>
          </w:hyperlink>
        </w:p>
        <w:p w14:paraId="2F0FBE1B" w14:textId="4856A59A"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8" w:history="1">
            <w:r w:rsidRPr="003D2088">
              <w:rPr>
                <w:rStyle w:val="Hyperlink"/>
                <w:noProof/>
              </w:rPr>
              <w:t>2.4.1 Antenele de la Bordul Aeronavelor</w:t>
            </w:r>
            <w:r>
              <w:rPr>
                <w:noProof/>
                <w:webHidden/>
              </w:rPr>
              <w:tab/>
            </w:r>
            <w:r>
              <w:rPr>
                <w:noProof/>
                <w:webHidden/>
              </w:rPr>
              <w:fldChar w:fldCharType="begin"/>
            </w:r>
            <w:r>
              <w:rPr>
                <w:noProof/>
                <w:webHidden/>
              </w:rPr>
              <w:instrText xml:space="preserve"> PAGEREF _Toc230480238 \h </w:instrText>
            </w:r>
            <w:r>
              <w:rPr>
                <w:noProof/>
                <w:webHidden/>
              </w:rPr>
            </w:r>
            <w:r>
              <w:rPr>
                <w:noProof/>
                <w:webHidden/>
              </w:rPr>
              <w:fldChar w:fldCharType="separate"/>
            </w:r>
            <w:r>
              <w:rPr>
                <w:noProof/>
                <w:webHidden/>
              </w:rPr>
              <w:t>7</w:t>
            </w:r>
            <w:r>
              <w:rPr>
                <w:noProof/>
                <w:webHidden/>
              </w:rPr>
              <w:fldChar w:fldCharType="end"/>
            </w:r>
          </w:hyperlink>
        </w:p>
        <w:p w14:paraId="09FCD972" w14:textId="2CF0A32A"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39" w:history="1">
            <w:r w:rsidRPr="003D2088">
              <w:rPr>
                <w:rStyle w:val="Hyperlink"/>
                <w:noProof/>
              </w:rPr>
              <w:t>2.4.2 Payload-ul ADS-B de pe Sateliții Iridium NEXT (Sistemul Aireon)</w:t>
            </w:r>
            <w:r>
              <w:rPr>
                <w:noProof/>
                <w:webHidden/>
              </w:rPr>
              <w:tab/>
            </w:r>
            <w:r>
              <w:rPr>
                <w:noProof/>
                <w:webHidden/>
              </w:rPr>
              <w:fldChar w:fldCharType="begin"/>
            </w:r>
            <w:r>
              <w:rPr>
                <w:noProof/>
                <w:webHidden/>
              </w:rPr>
              <w:instrText xml:space="preserve"> PAGEREF _Toc230480239 \h </w:instrText>
            </w:r>
            <w:r>
              <w:rPr>
                <w:noProof/>
                <w:webHidden/>
              </w:rPr>
            </w:r>
            <w:r>
              <w:rPr>
                <w:noProof/>
                <w:webHidden/>
              </w:rPr>
              <w:fldChar w:fldCharType="separate"/>
            </w:r>
            <w:r>
              <w:rPr>
                <w:noProof/>
                <w:webHidden/>
              </w:rPr>
              <w:t>8</w:t>
            </w:r>
            <w:r>
              <w:rPr>
                <w:noProof/>
                <w:webHidden/>
              </w:rPr>
              <w:fldChar w:fldCharType="end"/>
            </w:r>
          </w:hyperlink>
        </w:p>
        <w:p w14:paraId="442E9067" w14:textId="5573EC25"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0" w:history="1">
            <w:r w:rsidRPr="003D2088">
              <w:rPr>
                <w:rStyle w:val="Hyperlink"/>
                <w:noProof/>
              </w:rPr>
              <w:t>2.5 Modelarea Matematică a Segmentului Spațial</w:t>
            </w:r>
            <w:r>
              <w:rPr>
                <w:noProof/>
                <w:webHidden/>
              </w:rPr>
              <w:tab/>
            </w:r>
            <w:r>
              <w:rPr>
                <w:noProof/>
                <w:webHidden/>
              </w:rPr>
              <w:fldChar w:fldCharType="begin"/>
            </w:r>
            <w:r>
              <w:rPr>
                <w:noProof/>
                <w:webHidden/>
              </w:rPr>
              <w:instrText xml:space="preserve"> PAGEREF _Toc230480240 \h </w:instrText>
            </w:r>
            <w:r>
              <w:rPr>
                <w:noProof/>
                <w:webHidden/>
              </w:rPr>
            </w:r>
            <w:r>
              <w:rPr>
                <w:noProof/>
                <w:webHidden/>
              </w:rPr>
              <w:fldChar w:fldCharType="separate"/>
            </w:r>
            <w:r>
              <w:rPr>
                <w:noProof/>
                <w:webHidden/>
              </w:rPr>
              <w:t>9</w:t>
            </w:r>
            <w:r>
              <w:rPr>
                <w:noProof/>
                <w:webHidden/>
              </w:rPr>
              <w:fldChar w:fldCharType="end"/>
            </w:r>
          </w:hyperlink>
        </w:p>
        <w:p w14:paraId="49669CC7" w14:textId="6BB447F5"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1" w:history="1">
            <w:r w:rsidRPr="003D2088">
              <w:rPr>
                <w:rStyle w:val="Hyperlink"/>
                <w:noProof/>
              </w:rPr>
              <w:t>2.6 Analiza Calității Legăturii de Date (Link Margin)</w:t>
            </w:r>
            <w:r>
              <w:rPr>
                <w:noProof/>
                <w:webHidden/>
              </w:rPr>
              <w:tab/>
            </w:r>
            <w:r>
              <w:rPr>
                <w:noProof/>
                <w:webHidden/>
              </w:rPr>
              <w:fldChar w:fldCharType="begin"/>
            </w:r>
            <w:r>
              <w:rPr>
                <w:noProof/>
                <w:webHidden/>
              </w:rPr>
              <w:instrText xml:space="preserve"> PAGEREF _Toc230480241 \h </w:instrText>
            </w:r>
            <w:r>
              <w:rPr>
                <w:noProof/>
                <w:webHidden/>
              </w:rPr>
            </w:r>
            <w:r>
              <w:rPr>
                <w:noProof/>
                <w:webHidden/>
              </w:rPr>
              <w:fldChar w:fldCharType="separate"/>
            </w:r>
            <w:r>
              <w:rPr>
                <w:noProof/>
                <w:webHidden/>
              </w:rPr>
              <w:t>10</w:t>
            </w:r>
            <w:r>
              <w:rPr>
                <w:noProof/>
                <w:webHidden/>
              </w:rPr>
              <w:fldChar w:fldCharType="end"/>
            </w:r>
          </w:hyperlink>
        </w:p>
        <w:p w14:paraId="00996493" w14:textId="7CB87A48"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42" w:history="1">
            <w:r w:rsidRPr="003D2088">
              <w:rPr>
                <w:rStyle w:val="Hyperlink"/>
                <w:noProof/>
              </w:rPr>
              <w:t>3. Stadiu actual</w:t>
            </w:r>
            <w:r>
              <w:rPr>
                <w:noProof/>
                <w:webHidden/>
              </w:rPr>
              <w:tab/>
            </w:r>
            <w:r>
              <w:rPr>
                <w:noProof/>
                <w:webHidden/>
              </w:rPr>
              <w:fldChar w:fldCharType="begin"/>
            </w:r>
            <w:r>
              <w:rPr>
                <w:noProof/>
                <w:webHidden/>
              </w:rPr>
              <w:instrText xml:space="preserve"> PAGEREF _Toc230480242 \h </w:instrText>
            </w:r>
            <w:r>
              <w:rPr>
                <w:noProof/>
                <w:webHidden/>
              </w:rPr>
            </w:r>
            <w:r>
              <w:rPr>
                <w:noProof/>
                <w:webHidden/>
              </w:rPr>
              <w:fldChar w:fldCharType="separate"/>
            </w:r>
            <w:r>
              <w:rPr>
                <w:noProof/>
                <w:webHidden/>
              </w:rPr>
              <w:t>11</w:t>
            </w:r>
            <w:r>
              <w:rPr>
                <w:noProof/>
                <w:webHidden/>
              </w:rPr>
              <w:fldChar w:fldCharType="end"/>
            </w:r>
          </w:hyperlink>
        </w:p>
        <w:p w14:paraId="17B40C8F" w14:textId="1C0CF08E"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3" w:history="1">
            <w:r w:rsidRPr="003D2088">
              <w:rPr>
                <w:rStyle w:val="Hyperlink"/>
                <w:noProof/>
                <w:lang w:val="ro-RO"/>
              </w:rPr>
              <w:t>3.1 Rețele de monitorizare terestră</w:t>
            </w:r>
            <w:r w:rsidRPr="003D2088">
              <w:rPr>
                <w:rStyle w:val="Hyperlink"/>
                <w:noProof/>
              </w:rPr>
              <w:t xml:space="preserve">: </w:t>
            </w:r>
            <w:r w:rsidRPr="003D2088">
              <w:rPr>
                <w:rStyle w:val="Hyperlink"/>
                <w:noProof/>
                <w:lang w:val="ro-RO"/>
              </w:rPr>
              <w:t>Flightradar24</w:t>
            </w:r>
            <w:r>
              <w:rPr>
                <w:noProof/>
                <w:webHidden/>
              </w:rPr>
              <w:tab/>
            </w:r>
            <w:r>
              <w:rPr>
                <w:noProof/>
                <w:webHidden/>
              </w:rPr>
              <w:fldChar w:fldCharType="begin"/>
            </w:r>
            <w:r>
              <w:rPr>
                <w:noProof/>
                <w:webHidden/>
              </w:rPr>
              <w:instrText xml:space="preserve"> PAGEREF _Toc230480243 \h </w:instrText>
            </w:r>
            <w:r>
              <w:rPr>
                <w:noProof/>
                <w:webHidden/>
              </w:rPr>
            </w:r>
            <w:r>
              <w:rPr>
                <w:noProof/>
                <w:webHidden/>
              </w:rPr>
              <w:fldChar w:fldCharType="separate"/>
            </w:r>
            <w:r>
              <w:rPr>
                <w:noProof/>
                <w:webHidden/>
              </w:rPr>
              <w:t>11</w:t>
            </w:r>
            <w:r>
              <w:rPr>
                <w:noProof/>
                <w:webHidden/>
              </w:rPr>
              <w:fldChar w:fldCharType="end"/>
            </w:r>
          </w:hyperlink>
        </w:p>
        <w:p w14:paraId="7152836B" w14:textId="2823D267"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4" w:history="1">
            <w:r w:rsidRPr="003D2088">
              <w:rPr>
                <w:rStyle w:val="Hyperlink"/>
                <w:noProof/>
              </w:rPr>
              <w:t>3.2 Supravegherea spațială globală (Space-Based ADS-B): Sistemul Aireon</w:t>
            </w:r>
            <w:r>
              <w:rPr>
                <w:noProof/>
                <w:webHidden/>
              </w:rPr>
              <w:tab/>
            </w:r>
            <w:r>
              <w:rPr>
                <w:noProof/>
                <w:webHidden/>
              </w:rPr>
              <w:fldChar w:fldCharType="begin"/>
            </w:r>
            <w:r>
              <w:rPr>
                <w:noProof/>
                <w:webHidden/>
              </w:rPr>
              <w:instrText xml:space="preserve"> PAGEREF _Toc230480244 \h </w:instrText>
            </w:r>
            <w:r>
              <w:rPr>
                <w:noProof/>
                <w:webHidden/>
              </w:rPr>
            </w:r>
            <w:r>
              <w:rPr>
                <w:noProof/>
                <w:webHidden/>
              </w:rPr>
              <w:fldChar w:fldCharType="separate"/>
            </w:r>
            <w:r>
              <w:rPr>
                <w:noProof/>
                <w:webHidden/>
              </w:rPr>
              <w:t>11</w:t>
            </w:r>
            <w:r>
              <w:rPr>
                <w:noProof/>
                <w:webHidden/>
              </w:rPr>
              <w:fldChar w:fldCharType="end"/>
            </w:r>
          </w:hyperlink>
        </w:p>
        <w:p w14:paraId="0588916E" w14:textId="4B76FB7C"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5" w:history="1">
            <w:r w:rsidRPr="003D2088">
              <w:rPr>
                <w:rStyle w:val="Hyperlink"/>
                <w:noProof/>
              </w:rPr>
              <w:t>3.3 Inovații actuale: Detectarea și atenuarea interferențelor GNSS</w:t>
            </w:r>
            <w:r>
              <w:rPr>
                <w:noProof/>
                <w:webHidden/>
              </w:rPr>
              <w:tab/>
            </w:r>
            <w:r>
              <w:rPr>
                <w:noProof/>
                <w:webHidden/>
              </w:rPr>
              <w:fldChar w:fldCharType="begin"/>
            </w:r>
            <w:r>
              <w:rPr>
                <w:noProof/>
                <w:webHidden/>
              </w:rPr>
              <w:instrText xml:space="preserve"> PAGEREF _Toc230480245 \h </w:instrText>
            </w:r>
            <w:r>
              <w:rPr>
                <w:noProof/>
                <w:webHidden/>
              </w:rPr>
            </w:r>
            <w:r>
              <w:rPr>
                <w:noProof/>
                <w:webHidden/>
              </w:rPr>
              <w:fldChar w:fldCharType="separate"/>
            </w:r>
            <w:r>
              <w:rPr>
                <w:noProof/>
                <w:webHidden/>
              </w:rPr>
              <w:t>11</w:t>
            </w:r>
            <w:r>
              <w:rPr>
                <w:noProof/>
                <w:webHidden/>
              </w:rPr>
              <w:fldChar w:fldCharType="end"/>
            </w:r>
          </w:hyperlink>
        </w:p>
        <w:p w14:paraId="633FD3E5" w14:textId="7CC7892D"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6" w:history="1">
            <w:r w:rsidRPr="003D2088">
              <w:rPr>
                <w:rStyle w:val="Hyperlink"/>
                <w:noProof/>
              </w:rPr>
              <w:t>3.4 Vulnerabilitatea la interceptare și injectare</w:t>
            </w:r>
            <w:r>
              <w:rPr>
                <w:noProof/>
                <w:webHidden/>
              </w:rPr>
              <w:tab/>
            </w:r>
            <w:r>
              <w:rPr>
                <w:noProof/>
                <w:webHidden/>
              </w:rPr>
              <w:fldChar w:fldCharType="begin"/>
            </w:r>
            <w:r>
              <w:rPr>
                <w:noProof/>
                <w:webHidden/>
              </w:rPr>
              <w:instrText xml:space="preserve"> PAGEREF _Toc230480246 \h </w:instrText>
            </w:r>
            <w:r>
              <w:rPr>
                <w:noProof/>
                <w:webHidden/>
              </w:rPr>
            </w:r>
            <w:r>
              <w:rPr>
                <w:noProof/>
                <w:webHidden/>
              </w:rPr>
              <w:fldChar w:fldCharType="separate"/>
            </w:r>
            <w:r>
              <w:rPr>
                <w:noProof/>
                <w:webHidden/>
              </w:rPr>
              <w:t>12</w:t>
            </w:r>
            <w:r>
              <w:rPr>
                <w:noProof/>
                <w:webHidden/>
              </w:rPr>
              <w:fldChar w:fldCharType="end"/>
            </w:r>
          </w:hyperlink>
        </w:p>
        <w:p w14:paraId="22B0D51B" w14:textId="5D01649C"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7" w:history="1">
            <w:r w:rsidRPr="003D2088">
              <w:rPr>
                <w:rStyle w:val="Hyperlink"/>
                <w:noProof/>
              </w:rPr>
              <w:t>3.5 Metode actuale de validare a datelor și atenuare a atacurilor de tip Spoofing</w:t>
            </w:r>
            <w:r>
              <w:rPr>
                <w:noProof/>
                <w:webHidden/>
              </w:rPr>
              <w:tab/>
            </w:r>
            <w:r>
              <w:rPr>
                <w:noProof/>
                <w:webHidden/>
              </w:rPr>
              <w:fldChar w:fldCharType="begin"/>
            </w:r>
            <w:r>
              <w:rPr>
                <w:noProof/>
                <w:webHidden/>
              </w:rPr>
              <w:instrText xml:space="preserve"> PAGEREF _Toc230480247 \h </w:instrText>
            </w:r>
            <w:r>
              <w:rPr>
                <w:noProof/>
                <w:webHidden/>
              </w:rPr>
            </w:r>
            <w:r>
              <w:rPr>
                <w:noProof/>
                <w:webHidden/>
              </w:rPr>
              <w:fldChar w:fldCharType="separate"/>
            </w:r>
            <w:r>
              <w:rPr>
                <w:noProof/>
                <w:webHidden/>
              </w:rPr>
              <w:t>12</w:t>
            </w:r>
            <w:r>
              <w:rPr>
                <w:noProof/>
                <w:webHidden/>
              </w:rPr>
              <w:fldChar w:fldCharType="end"/>
            </w:r>
          </w:hyperlink>
        </w:p>
        <w:p w14:paraId="74EC2946" w14:textId="0288D57B"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48" w:history="1">
            <w:r w:rsidRPr="003D2088">
              <w:rPr>
                <w:rStyle w:val="Hyperlink"/>
                <w:noProof/>
              </w:rPr>
              <w:t>4. Implementare</w:t>
            </w:r>
            <w:r>
              <w:rPr>
                <w:noProof/>
                <w:webHidden/>
              </w:rPr>
              <w:tab/>
            </w:r>
            <w:r>
              <w:rPr>
                <w:noProof/>
                <w:webHidden/>
              </w:rPr>
              <w:fldChar w:fldCharType="begin"/>
            </w:r>
            <w:r>
              <w:rPr>
                <w:noProof/>
                <w:webHidden/>
              </w:rPr>
              <w:instrText xml:space="preserve"> PAGEREF _Toc230480248 \h </w:instrText>
            </w:r>
            <w:r>
              <w:rPr>
                <w:noProof/>
                <w:webHidden/>
              </w:rPr>
            </w:r>
            <w:r>
              <w:rPr>
                <w:noProof/>
                <w:webHidden/>
              </w:rPr>
              <w:fldChar w:fldCharType="separate"/>
            </w:r>
            <w:r>
              <w:rPr>
                <w:noProof/>
                <w:webHidden/>
              </w:rPr>
              <w:t>14</w:t>
            </w:r>
            <w:r>
              <w:rPr>
                <w:noProof/>
                <w:webHidden/>
              </w:rPr>
              <w:fldChar w:fldCharType="end"/>
            </w:r>
          </w:hyperlink>
        </w:p>
        <w:p w14:paraId="22F852AD" w14:textId="7F8C4B2E"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49" w:history="1">
            <w:r w:rsidRPr="003D2088">
              <w:rPr>
                <w:rStyle w:val="Hyperlink"/>
                <w:noProof/>
              </w:rPr>
              <w:t>4.1 Arhitectura Aplicației MATLAB</w:t>
            </w:r>
            <w:r>
              <w:rPr>
                <w:noProof/>
                <w:webHidden/>
              </w:rPr>
              <w:tab/>
            </w:r>
            <w:r>
              <w:rPr>
                <w:noProof/>
                <w:webHidden/>
              </w:rPr>
              <w:fldChar w:fldCharType="begin"/>
            </w:r>
            <w:r>
              <w:rPr>
                <w:noProof/>
                <w:webHidden/>
              </w:rPr>
              <w:instrText xml:space="preserve"> PAGEREF _Toc230480249 \h </w:instrText>
            </w:r>
            <w:r>
              <w:rPr>
                <w:noProof/>
                <w:webHidden/>
              </w:rPr>
            </w:r>
            <w:r>
              <w:rPr>
                <w:noProof/>
                <w:webHidden/>
              </w:rPr>
              <w:fldChar w:fldCharType="separate"/>
            </w:r>
            <w:r>
              <w:rPr>
                <w:noProof/>
                <w:webHidden/>
              </w:rPr>
              <w:t>14</w:t>
            </w:r>
            <w:r>
              <w:rPr>
                <w:noProof/>
                <w:webHidden/>
              </w:rPr>
              <w:fldChar w:fldCharType="end"/>
            </w:r>
          </w:hyperlink>
        </w:p>
        <w:p w14:paraId="2B886E12" w14:textId="13DB8D58"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50" w:history="1">
            <w:r w:rsidRPr="003D2088">
              <w:rPr>
                <w:rStyle w:val="Hyperlink"/>
                <w:noProof/>
              </w:rPr>
              <w:t>4.2 Construirea Scenariului de Simulare</w:t>
            </w:r>
            <w:r>
              <w:rPr>
                <w:noProof/>
                <w:webHidden/>
              </w:rPr>
              <w:tab/>
            </w:r>
            <w:r>
              <w:rPr>
                <w:noProof/>
                <w:webHidden/>
              </w:rPr>
              <w:fldChar w:fldCharType="begin"/>
            </w:r>
            <w:r>
              <w:rPr>
                <w:noProof/>
                <w:webHidden/>
              </w:rPr>
              <w:instrText xml:space="preserve"> PAGEREF _Toc230480250 \h </w:instrText>
            </w:r>
            <w:r>
              <w:rPr>
                <w:noProof/>
                <w:webHidden/>
              </w:rPr>
            </w:r>
            <w:r>
              <w:rPr>
                <w:noProof/>
                <w:webHidden/>
              </w:rPr>
              <w:fldChar w:fldCharType="separate"/>
            </w:r>
            <w:r>
              <w:rPr>
                <w:noProof/>
                <w:webHidden/>
              </w:rPr>
              <w:t>14</w:t>
            </w:r>
            <w:r>
              <w:rPr>
                <w:noProof/>
                <w:webHidden/>
              </w:rPr>
              <w:fldChar w:fldCharType="end"/>
            </w:r>
          </w:hyperlink>
        </w:p>
        <w:p w14:paraId="2BF37D5C" w14:textId="2BE03C87"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51" w:history="1">
            <w:r w:rsidRPr="003D2088">
              <w:rPr>
                <w:rStyle w:val="Hyperlink"/>
                <w:noProof/>
              </w:rPr>
              <w:t>4.3 Modelarea Antenelor Satelitare</w:t>
            </w:r>
            <w:r>
              <w:rPr>
                <w:noProof/>
                <w:webHidden/>
              </w:rPr>
              <w:tab/>
            </w:r>
            <w:r>
              <w:rPr>
                <w:noProof/>
                <w:webHidden/>
              </w:rPr>
              <w:fldChar w:fldCharType="begin"/>
            </w:r>
            <w:r>
              <w:rPr>
                <w:noProof/>
                <w:webHidden/>
              </w:rPr>
              <w:instrText xml:space="preserve"> PAGEREF _Toc230480251 \h </w:instrText>
            </w:r>
            <w:r>
              <w:rPr>
                <w:noProof/>
                <w:webHidden/>
              </w:rPr>
            </w:r>
            <w:r>
              <w:rPr>
                <w:noProof/>
                <w:webHidden/>
              </w:rPr>
              <w:fldChar w:fldCharType="separate"/>
            </w:r>
            <w:r>
              <w:rPr>
                <w:noProof/>
                <w:webHidden/>
              </w:rPr>
              <w:t>16</w:t>
            </w:r>
            <w:r>
              <w:rPr>
                <w:noProof/>
                <w:webHidden/>
              </w:rPr>
              <w:fldChar w:fldCharType="end"/>
            </w:r>
          </w:hyperlink>
        </w:p>
        <w:p w14:paraId="371CFD93" w14:textId="218BFB07"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52" w:history="1">
            <w:r w:rsidRPr="003D2088">
              <w:rPr>
                <w:rStyle w:val="Hyperlink"/>
                <w:noProof/>
              </w:rPr>
              <w:t>4.3.1 Antena Izotropă</w:t>
            </w:r>
            <w:r>
              <w:rPr>
                <w:noProof/>
                <w:webHidden/>
              </w:rPr>
              <w:tab/>
            </w:r>
            <w:r>
              <w:rPr>
                <w:noProof/>
                <w:webHidden/>
              </w:rPr>
              <w:fldChar w:fldCharType="begin"/>
            </w:r>
            <w:r>
              <w:rPr>
                <w:noProof/>
                <w:webHidden/>
              </w:rPr>
              <w:instrText xml:space="preserve"> PAGEREF _Toc230480252 \h </w:instrText>
            </w:r>
            <w:r>
              <w:rPr>
                <w:noProof/>
                <w:webHidden/>
              </w:rPr>
            </w:r>
            <w:r>
              <w:rPr>
                <w:noProof/>
                <w:webHidden/>
              </w:rPr>
              <w:fldChar w:fldCharType="separate"/>
            </w:r>
            <w:r>
              <w:rPr>
                <w:noProof/>
                <w:webHidden/>
              </w:rPr>
              <w:t>16</w:t>
            </w:r>
            <w:r>
              <w:rPr>
                <w:noProof/>
                <w:webHidden/>
              </w:rPr>
              <w:fldChar w:fldCharType="end"/>
            </w:r>
          </w:hyperlink>
        </w:p>
        <w:p w14:paraId="6E38D15B" w14:textId="6FAEEE5F" w:rsidR="00CC243D" w:rsidRDefault="00CC243D">
          <w:pPr>
            <w:pStyle w:val="TOC3"/>
            <w:tabs>
              <w:tab w:val="right" w:leader="dot" w:pos="9402"/>
            </w:tabs>
            <w:rPr>
              <w:rFonts w:eastAsiaTheme="minorEastAsia" w:cstheme="minorBidi"/>
              <w:noProof/>
              <w:kern w:val="2"/>
              <w:sz w:val="24"/>
              <w:szCs w:val="24"/>
              <w14:ligatures w14:val="standardContextual"/>
            </w:rPr>
          </w:pPr>
          <w:hyperlink w:anchor="_Toc230480253" w:history="1">
            <w:r w:rsidRPr="003D2088">
              <w:rPr>
                <w:rStyle w:val="Hyperlink"/>
                <w:noProof/>
              </w:rPr>
              <w:t>4.3.2 Antena cu 48 de Fascicule (Phased Array)</w:t>
            </w:r>
            <w:r>
              <w:rPr>
                <w:noProof/>
                <w:webHidden/>
              </w:rPr>
              <w:tab/>
            </w:r>
            <w:r>
              <w:rPr>
                <w:noProof/>
                <w:webHidden/>
              </w:rPr>
              <w:fldChar w:fldCharType="begin"/>
            </w:r>
            <w:r>
              <w:rPr>
                <w:noProof/>
                <w:webHidden/>
              </w:rPr>
              <w:instrText xml:space="preserve"> PAGEREF _Toc230480253 \h </w:instrText>
            </w:r>
            <w:r>
              <w:rPr>
                <w:noProof/>
                <w:webHidden/>
              </w:rPr>
            </w:r>
            <w:r>
              <w:rPr>
                <w:noProof/>
                <w:webHidden/>
              </w:rPr>
              <w:fldChar w:fldCharType="separate"/>
            </w:r>
            <w:r>
              <w:rPr>
                <w:noProof/>
                <w:webHidden/>
              </w:rPr>
              <w:t>16</w:t>
            </w:r>
            <w:r>
              <w:rPr>
                <w:noProof/>
                <w:webHidden/>
              </w:rPr>
              <w:fldChar w:fldCharType="end"/>
            </w:r>
          </w:hyperlink>
        </w:p>
        <w:p w14:paraId="14C491EA" w14:textId="64D3615E" w:rsidR="00CC243D" w:rsidRDefault="00CC243D">
          <w:pPr>
            <w:pStyle w:val="TOC2"/>
            <w:tabs>
              <w:tab w:val="right" w:leader="dot" w:pos="9402"/>
            </w:tabs>
            <w:rPr>
              <w:rFonts w:eastAsiaTheme="minorEastAsia" w:cstheme="minorBidi"/>
              <w:b w:val="0"/>
              <w:bCs w:val="0"/>
              <w:noProof/>
              <w:kern w:val="2"/>
              <w:sz w:val="24"/>
              <w:szCs w:val="24"/>
              <w14:ligatures w14:val="standardContextual"/>
            </w:rPr>
          </w:pPr>
          <w:hyperlink w:anchor="_Toc230480254" w:history="1">
            <w:r w:rsidRPr="003D2088">
              <w:rPr>
                <w:rStyle w:val="Hyperlink"/>
                <w:noProof/>
              </w:rPr>
              <w:t>4.4 Calculul Bilanțului de Legătură şi al Vizibilității Satelitare</w:t>
            </w:r>
            <w:r>
              <w:rPr>
                <w:noProof/>
                <w:webHidden/>
              </w:rPr>
              <w:tab/>
            </w:r>
            <w:r>
              <w:rPr>
                <w:noProof/>
                <w:webHidden/>
              </w:rPr>
              <w:fldChar w:fldCharType="begin"/>
            </w:r>
            <w:r>
              <w:rPr>
                <w:noProof/>
                <w:webHidden/>
              </w:rPr>
              <w:instrText xml:space="preserve"> PAGEREF _Toc230480254 \h </w:instrText>
            </w:r>
            <w:r>
              <w:rPr>
                <w:noProof/>
                <w:webHidden/>
              </w:rPr>
            </w:r>
            <w:r>
              <w:rPr>
                <w:noProof/>
                <w:webHidden/>
              </w:rPr>
              <w:fldChar w:fldCharType="separate"/>
            </w:r>
            <w:r>
              <w:rPr>
                <w:noProof/>
                <w:webHidden/>
              </w:rPr>
              <w:t>17</w:t>
            </w:r>
            <w:r>
              <w:rPr>
                <w:noProof/>
                <w:webHidden/>
              </w:rPr>
              <w:fldChar w:fldCharType="end"/>
            </w:r>
          </w:hyperlink>
        </w:p>
        <w:p w14:paraId="541E693E" w14:textId="106A99A3"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55" w:history="1">
            <w:r w:rsidRPr="003D2088">
              <w:rPr>
                <w:rStyle w:val="Hyperlink"/>
                <w:noProof/>
              </w:rPr>
              <w:t>6. Concluzii</w:t>
            </w:r>
            <w:r>
              <w:rPr>
                <w:noProof/>
                <w:webHidden/>
              </w:rPr>
              <w:tab/>
            </w:r>
            <w:r>
              <w:rPr>
                <w:noProof/>
                <w:webHidden/>
              </w:rPr>
              <w:fldChar w:fldCharType="begin"/>
            </w:r>
            <w:r>
              <w:rPr>
                <w:noProof/>
                <w:webHidden/>
              </w:rPr>
              <w:instrText xml:space="preserve"> PAGEREF _Toc230480255 \h </w:instrText>
            </w:r>
            <w:r>
              <w:rPr>
                <w:noProof/>
                <w:webHidden/>
              </w:rPr>
            </w:r>
            <w:r>
              <w:rPr>
                <w:noProof/>
                <w:webHidden/>
              </w:rPr>
              <w:fldChar w:fldCharType="separate"/>
            </w:r>
            <w:r>
              <w:rPr>
                <w:noProof/>
                <w:webHidden/>
              </w:rPr>
              <w:t>19</w:t>
            </w:r>
            <w:r>
              <w:rPr>
                <w:noProof/>
                <w:webHidden/>
              </w:rPr>
              <w:fldChar w:fldCharType="end"/>
            </w:r>
          </w:hyperlink>
        </w:p>
        <w:p w14:paraId="2DB841F2" w14:textId="3B1BD5AB" w:rsidR="00CC243D" w:rsidRDefault="00CC243D">
          <w:pPr>
            <w:pStyle w:val="TOC1"/>
            <w:tabs>
              <w:tab w:val="right" w:leader="dot" w:pos="9402"/>
            </w:tabs>
            <w:rPr>
              <w:rFonts w:eastAsiaTheme="minorEastAsia" w:cstheme="minorBidi"/>
              <w:b w:val="0"/>
              <w:bCs w:val="0"/>
              <w:i w:val="0"/>
              <w:iCs w:val="0"/>
              <w:noProof/>
              <w:kern w:val="2"/>
              <w14:ligatures w14:val="standardContextual"/>
            </w:rPr>
          </w:pPr>
          <w:hyperlink w:anchor="_Toc230480256" w:history="1">
            <w:r w:rsidRPr="003D2088">
              <w:rPr>
                <w:rStyle w:val="Hyperlink"/>
                <w:noProof/>
              </w:rPr>
              <w:t>Bibliografie</w:t>
            </w:r>
            <w:r>
              <w:rPr>
                <w:noProof/>
                <w:webHidden/>
              </w:rPr>
              <w:tab/>
            </w:r>
            <w:r>
              <w:rPr>
                <w:noProof/>
                <w:webHidden/>
              </w:rPr>
              <w:fldChar w:fldCharType="begin"/>
            </w:r>
            <w:r>
              <w:rPr>
                <w:noProof/>
                <w:webHidden/>
              </w:rPr>
              <w:instrText xml:space="preserve"> PAGEREF _Toc230480256 \h </w:instrText>
            </w:r>
            <w:r>
              <w:rPr>
                <w:noProof/>
                <w:webHidden/>
              </w:rPr>
            </w:r>
            <w:r>
              <w:rPr>
                <w:noProof/>
                <w:webHidden/>
              </w:rPr>
              <w:fldChar w:fldCharType="separate"/>
            </w:r>
            <w:r>
              <w:rPr>
                <w:noProof/>
                <w:webHidden/>
              </w:rPr>
              <w:t>21</w:t>
            </w:r>
            <w:r>
              <w:rPr>
                <w:noProof/>
                <w:webHidden/>
              </w:rPr>
              <w:fldChar w:fldCharType="end"/>
            </w:r>
          </w:hyperlink>
        </w:p>
        <w:p w14:paraId="217105E9" w14:textId="10C6B343" w:rsidR="009664B4" w:rsidRDefault="009664B4">
          <w:r>
            <w:rPr>
              <w:b/>
              <w:bCs/>
              <w:noProof/>
            </w:rPr>
            <w:fldChar w:fldCharType="end"/>
          </w:r>
        </w:p>
      </w:sdtContent>
    </w:sdt>
    <w:p w14:paraId="5DAD92A2" w14:textId="79AF6C7D" w:rsidR="00AA408A" w:rsidRDefault="00AA408A" w:rsidP="00A93AAB"/>
    <w:p w14:paraId="4941BDAF" w14:textId="77777777" w:rsidR="00A93AAB" w:rsidRDefault="00A93AAB" w:rsidP="00A93AAB"/>
    <w:p w14:paraId="5521A1DC" w14:textId="77777777" w:rsidR="00A93AAB" w:rsidRDefault="00A93AAB" w:rsidP="00A93AAB"/>
    <w:p w14:paraId="460B8F2D" w14:textId="77777777" w:rsidR="00A93AAB" w:rsidRDefault="00A93AAB" w:rsidP="00A93AAB"/>
    <w:p w14:paraId="4A361858" w14:textId="77777777" w:rsidR="00A93AAB" w:rsidRDefault="00A93AAB" w:rsidP="00A93AAB"/>
    <w:p w14:paraId="1B7EF030" w14:textId="77777777" w:rsidR="00A93AAB" w:rsidRDefault="00A93AAB" w:rsidP="00A93AAB"/>
    <w:p w14:paraId="3EFBD933" w14:textId="77777777" w:rsidR="00A93AAB" w:rsidRDefault="00A93AAB" w:rsidP="00A93AAB"/>
    <w:p w14:paraId="40678CC0" w14:textId="77777777" w:rsidR="00AA408A" w:rsidRDefault="00307BA8">
      <w:pPr>
        <w:pStyle w:val="Heading1"/>
      </w:pPr>
      <w:bookmarkStart w:id="1" w:name="_Toc230480227"/>
      <w:r>
        <w:t>1. Abstract</w:t>
      </w:r>
      <w:bookmarkEnd w:id="1"/>
    </w:p>
    <w:p w14:paraId="5F8F7345" w14:textId="617CFB1F" w:rsidR="00AA408A" w:rsidRDefault="00307BA8" w:rsidP="008D065D">
      <w:pPr>
        <w:ind w:firstLine="720"/>
        <w:jc w:val="both"/>
      </w:pPr>
      <w:r>
        <w:t xml:space="preserve">Lucrarea prezintă simularea conectivității sistemului ADS-B Out 1090ES [2] (1090 MHz, EIRP ≥ 125 W) pe ruta Wellington–Sydney (~2.162 km, deasupra Mării Tasman), implementată în MATLAB (Satellite Communications Toolbox, Phased Array System Toolbox, Antenna Toolbox). Studiul acoperă trei etape: construirea scenariului satelit–aeronavă–sol, analiza Line-of-Sight (LoS) şi analiza bugetului de legătură (link budget). Principala provocare o reprezintă pierderea vizibilității față de stațiile terestre în segmentele oceanice, soluționată prin integrarea sistemului Space-Based ADS-B (SB-ADS-B) al constelației Iridium NEXT [4] (66 sateliți LEO, ~780 km, ~86,4°), operat de Aireon LLC. Antena satelitului este modelată </w:t>
      </w:r>
      <w:r w:rsidR="00E0679B">
        <w:t>atât</w:t>
      </w:r>
      <w:r>
        <w:t xml:space="preserve"> izotrop cât şi ca sistem cu 48 de fascicule (Custom 48-Beam) [5]. Aeronavele utilizează antene omnidirecționale cu diversitate top/bottom. Selecția căii active se bazează pe marja maximă de legătură (Eb/N₀ recepționat vs. prag minim). Rezultatele confirmă transmiterea neîntreruptă a datelor de zbor (poziție GNSS, altitudine, viteză, cod ICAO) pe întreaga durată a rutei, inclusiv deasupra oceanului.</w:t>
      </w:r>
    </w:p>
    <w:p w14:paraId="1D460FE3" w14:textId="77777777" w:rsidR="00AA408A" w:rsidRDefault="00307BA8">
      <w:r>
        <w:br w:type="page"/>
      </w:r>
    </w:p>
    <w:p w14:paraId="23DC2792" w14:textId="77777777" w:rsidR="00AA408A" w:rsidRDefault="00307BA8">
      <w:pPr>
        <w:pStyle w:val="Heading1"/>
      </w:pPr>
      <w:bookmarkStart w:id="2" w:name="_Toc230480228"/>
      <w:r>
        <w:lastRenderedPageBreak/>
        <w:t>2. Fundamentare Teoretică</w:t>
      </w:r>
      <w:bookmarkEnd w:id="2"/>
    </w:p>
    <w:p w14:paraId="4FE6D70B" w14:textId="77777777" w:rsidR="00AA408A" w:rsidRDefault="00307BA8">
      <w:pPr>
        <w:pStyle w:val="Heading2"/>
      </w:pPr>
      <w:bookmarkStart w:id="3" w:name="_Toc230480229"/>
      <w:r>
        <w:t>2.1 Conceptul ADS-B (Automatic Dependent Surveillance-Broadcast)</w:t>
      </w:r>
      <w:bookmarkEnd w:id="3"/>
    </w:p>
    <w:p w14:paraId="65D49404" w14:textId="77777777" w:rsidR="00AA408A" w:rsidRDefault="00307BA8" w:rsidP="00B00FEE">
      <w:pPr>
        <w:ind w:firstLine="567"/>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273F412F" w14:textId="77777777" w:rsidR="00AA408A" w:rsidRDefault="00AA408A"/>
    <w:p w14:paraId="40B478D9" w14:textId="77777777" w:rsidR="00AA408A" w:rsidRDefault="00307BA8" w:rsidP="00B00FEE">
      <w:pPr>
        <w:ind w:firstLine="567"/>
        <w:jc w:val="both"/>
      </w:pPr>
      <w:r>
        <w:t>Funcționarea sistemului este definită prin cei patru piloni fundamentali ai acronimului:</w:t>
      </w:r>
    </w:p>
    <w:p w14:paraId="668CEF53" w14:textId="77777777" w:rsidR="00AA408A" w:rsidRDefault="00AA408A"/>
    <w:p w14:paraId="47C642D4" w14:textId="77777777" w:rsidR="00AA408A" w:rsidRDefault="00307BA8">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BFEACA3" w14:textId="77777777" w:rsidR="00AA408A" w:rsidRDefault="00307BA8">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1431B917" w14:textId="77777777" w:rsidR="00AA408A" w:rsidRDefault="00307BA8">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529672F5" w14:textId="77777777" w:rsidR="00AA408A" w:rsidRDefault="00307BA8">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 Arhitectura generală a sistemului ADS-B este ilustrată în Figura 1.</w:t>
      </w:r>
    </w:p>
    <w:p w14:paraId="70C50568" w14:textId="77777777" w:rsidR="00AA408A" w:rsidRDefault="00AA408A"/>
    <w:p w14:paraId="516D4FE8" w14:textId="77777777" w:rsidR="00841D6D" w:rsidRDefault="00307BA8">
      <w:pPr>
        <w:spacing w:before="120" w:after="60"/>
        <w:jc w:val="center"/>
      </w:pPr>
      <w:r>
        <w:rPr>
          <w:noProof/>
        </w:rPr>
        <w:drawing>
          <wp:inline distT="0" distB="0" distL="0" distR="0" wp14:anchorId="0A99FE06" wp14:editId="053DC54C">
            <wp:extent cx="3441700" cy="2581275"/>
            <wp:effectExtent l="0" t="0" r="0" b="0"/>
            <wp:docPr id="101" name="adsb-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sb-overall"/>
                    <pic:cNvPicPr>
                      <a:picLocks noChangeAspect="1" noChangeArrowheads="1"/>
                    </pic:cNvPicPr>
                  </pic:nvPicPr>
                  <pic:blipFill>
                    <a:blip r:embed="rId8"/>
                    <a:stretch>
                      <a:fillRect/>
                    </a:stretch>
                  </pic:blipFill>
                  <pic:spPr bwMode="auto">
                    <a:xfrm>
                      <a:off x="0" y="0"/>
                      <a:ext cx="3456655" cy="2592491"/>
                    </a:xfrm>
                    <a:prstGeom prst="rect">
                      <a:avLst/>
                    </a:prstGeom>
                  </pic:spPr>
                </pic:pic>
              </a:graphicData>
            </a:graphic>
          </wp:inline>
        </w:drawing>
      </w:r>
    </w:p>
    <w:p w14:paraId="699F4B20" w14:textId="77777777" w:rsidR="00841D6D" w:rsidRDefault="00307BA8">
      <w:pPr>
        <w:spacing w:after="200"/>
        <w:jc w:val="center"/>
      </w:pPr>
      <w:r>
        <w:rPr>
          <w:i/>
          <w:sz w:val="20"/>
          <w:szCs w:val="20"/>
        </w:rPr>
        <w:t>Fig. 1: Arhitectura generală ADS-B – fluxuri GNSS, aeronave, ATC şi rețele de comunicații [2]</w:t>
      </w:r>
    </w:p>
    <w:p w14:paraId="1F11EE48" w14:textId="77777777" w:rsidR="00AA408A" w:rsidRDefault="00307BA8">
      <w:pPr>
        <w:pStyle w:val="Heading2"/>
      </w:pPr>
      <w:bookmarkStart w:id="4" w:name="_Toc230480230"/>
      <w:r>
        <w:t>2.2 Caracteristicile Semnalului ADS-B Out</w:t>
      </w:r>
      <w:bookmarkEnd w:id="4"/>
    </w:p>
    <w:p w14:paraId="0DEF09F7" w14:textId="77777777" w:rsidR="00AA408A" w:rsidRDefault="00307BA8" w:rsidP="00B00FEE">
      <w:pPr>
        <w:ind w:firstLine="567"/>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265DF8FC" w14:textId="77777777" w:rsidR="00AA408A" w:rsidRPr="002D704A" w:rsidRDefault="00307BA8">
      <w:pPr>
        <w:pStyle w:val="Heading3"/>
      </w:pPr>
      <w:bookmarkStart w:id="5" w:name="_Toc230480231"/>
      <w:r w:rsidRPr="002D704A">
        <w:t>2.2.1 Specificații Tehnice ale Stratului Fizic (PHY)</w:t>
      </w:r>
      <w:bookmarkEnd w:id="5"/>
    </w:p>
    <w:p w14:paraId="7E25B47C" w14:textId="77777777" w:rsidR="00AA408A" w:rsidRDefault="00307BA8">
      <w:pPr>
        <w:pStyle w:val="ListParagraph"/>
        <w:numPr>
          <w:ilvl w:val="0"/>
          <w:numId w:val="2"/>
        </w:numPr>
        <w:jc w:val="both"/>
      </w:pPr>
      <w:r>
        <w:rPr>
          <w:b/>
          <w:bCs/>
        </w:rPr>
        <w:t xml:space="preserve">Frecvența purtătoare: </w:t>
      </w:r>
      <w:r>
        <w:t>1090 MHz (cu o toleranță standard de ±1 MHz).</w:t>
      </w:r>
    </w:p>
    <w:p w14:paraId="0789EA31" w14:textId="77777777" w:rsidR="00AA408A" w:rsidRDefault="00307BA8">
      <w:pPr>
        <w:pStyle w:val="ListParagraph"/>
        <w:numPr>
          <w:ilvl w:val="0"/>
          <w:numId w:val="2"/>
        </w:numPr>
        <w:jc w:val="both"/>
      </w:pPr>
      <w:r>
        <w:rPr>
          <w:b/>
          <w:bCs/>
        </w:rPr>
        <w:lastRenderedPageBreak/>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50EA17EA" w14:textId="77777777" w:rsidR="00AA408A" w:rsidRDefault="00307BA8">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3FA45C1A" w14:textId="77777777" w:rsidR="00AA408A" w:rsidRDefault="00307BA8">
      <w:pPr>
        <w:pStyle w:val="ListParagraph"/>
        <w:numPr>
          <w:ilvl w:val="0"/>
          <w:numId w:val="2"/>
        </w:numPr>
        <w:jc w:val="both"/>
      </w:pPr>
      <w:r>
        <w:t>Un „1” logic este reprezentat de un impuls transmis în prima jumătate a intervalului (0 – 0,5 µs), iar un „0” logic de un impuls transmis în a doua jumătate (0,5 – 1,0 µs).</w:t>
      </w:r>
    </w:p>
    <w:p w14:paraId="1F6E2119" w14:textId="77777777" w:rsidR="00AA408A" w:rsidRDefault="00AA408A"/>
    <w:p w14:paraId="5EF872C7" w14:textId="77777777" w:rsidR="00AA408A" w:rsidRDefault="00307BA8" w:rsidP="00B00FEE">
      <w:pPr>
        <w:ind w:firstLine="567"/>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C582D0F" w14:textId="77777777" w:rsidR="00AA408A" w:rsidRPr="002D704A" w:rsidRDefault="00307BA8">
      <w:pPr>
        <w:pStyle w:val="Heading3"/>
      </w:pPr>
      <w:bookmarkStart w:id="6" w:name="_Toc230480232"/>
      <w:r w:rsidRPr="002D704A">
        <w:t xml:space="preserve">2.2.2 </w:t>
      </w:r>
      <w:proofErr w:type="spellStart"/>
      <w:r w:rsidRPr="002D704A">
        <w:t>Structura</w:t>
      </w:r>
      <w:proofErr w:type="spellEnd"/>
      <w:r w:rsidRPr="002D704A">
        <w:t xml:space="preserve"> </w:t>
      </w:r>
      <w:proofErr w:type="spellStart"/>
      <w:r w:rsidRPr="002D704A">
        <w:t>Mesajului</w:t>
      </w:r>
      <w:proofErr w:type="spellEnd"/>
      <w:r w:rsidRPr="002D704A">
        <w:t xml:space="preserve"> </w:t>
      </w:r>
      <w:r w:rsidRPr="00CC243D">
        <w:t>Extended Squitter</w:t>
      </w:r>
      <w:bookmarkEnd w:id="6"/>
    </w:p>
    <w:p w14:paraId="5DC58073" w14:textId="77777777" w:rsidR="00AA408A" w:rsidRDefault="00307BA8" w:rsidP="00B00FEE">
      <w:pPr>
        <w:ind w:firstLine="567"/>
        <w:jc w:val="both"/>
      </w:pPr>
      <w:r>
        <w:t>Un cadru complet de date „Extended Squitter" are o durată totală de 120 µs și este compus din două secțiuni distincte: un preambul de sincronizare și un bloc de date modulat.</w:t>
      </w:r>
    </w:p>
    <w:p w14:paraId="7CDD9A1C" w14:textId="77777777" w:rsidR="00AA408A" w:rsidRDefault="00AA408A"/>
    <w:p w14:paraId="5C6E184F" w14:textId="77777777" w:rsidR="00AA408A" w:rsidRDefault="00307BA8" w:rsidP="00C230A5">
      <w:pPr>
        <w:jc w:val="both"/>
      </w:pPr>
      <w:r>
        <w:rPr>
          <w:b/>
          <w:bCs/>
        </w:rPr>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06A77D5F" w14:textId="77777777" w:rsidR="00AA408A" w:rsidRDefault="00AA408A"/>
    <w:p w14:paraId="628163DA" w14:textId="77777777" w:rsidR="00AA408A" w:rsidRDefault="00307BA8" w:rsidP="009D65F5">
      <w:pPr>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18E080D5" w14:textId="77777777" w:rsidR="00AA408A" w:rsidRDefault="00AA408A"/>
    <w:p w14:paraId="77BB2EA9" w14:textId="77777777" w:rsidR="00AA408A" w:rsidRDefault="00307BA8">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62FA0DF1" w14:textId="77777777" w:rsidR="00AA408A" w:rsidRDefault="00307BA8">
      <w:pPr>
        <w:pStyle w:val="ListParagraph"/>
        <w:numPr>
          <w:ilvl w:val="0"/>
          <w:numId w:val="2"/>
        </w:numPr>
        <w:jc w:val="both"/>
      </w:pPr>
      <w:r>
        <w:rPr>
          <w:b/>
          <w:bCs/>
        </w:rPr>
        <w:t xml:space="preserve">Capabilitate / CA (3 biți): </w:t>
      </w:r>
      <w:r>
        <w:t>Specifică nivelul de echipare și capabilitățile transponderului de la bord.</w:t>
      </w:r>
    </w:p>
    <w:p w14:paraId="2DF5BCD4" w14:textId="77777777" w:rsidR="00AA408A" w:rsidRDefault="00307BA8">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4759E888" w14:textId="77777777" w:rsidR="00AA408A" w:rsidRDefault="00307BA8">
      <w:pPr>
        <w:pStyle w:val="ListParagraph"/>
        <w:numPr>
          <w:ilvl w:val="0"/>
          <w:numId w:val="2"/>
        </w:numPr>
        <w:jc w:val="both"/>
      </w:pPr>
      <w:r>
        <w:rPr>
          <w:b/>
          <w:bCs/>
        </w:rPr>
        <w:t xml:space="preserve">Câmpul de Date / ME (56 biți): </w:t>
      </w:r>
      <w:r>
        <w:t>Payload-ul propriu-zis. Acesta conține coordonatele spațiale (latitudine, longitudine), altitudinea barometrică/geometrică și informații despre cinematică (viteză și direcție).</w:t>
      </w:r>
    </w:p>
    <w:p w14:paraId="5F3A893D" w14:textId="77777777" w:rsidR="00AA408A" w:rsidRDefault="00307BA8" w:rsidP="009D65F5">
      <w:pPr>
        <w:pStyle w:val="ListParagraph"/>
        <w:numPr>
          <w:ilvl w:val="0"/>
          <w:numId w:val="2"/>
        </w:numPr>
        <w:jc w:val="both"/>
      </w:pPr>
      <w:r>
        <w:rPr>
          <w:b/>
          <w:bCs/>
        </w:rPr>
        <w:t xml:space="preserve">Paritate / CRC (24 biți): </w:t>
      </w:r>
      <w:r>
        <w:t>Câmp esențial pentru detectarea erorilor de transmisie. Asigură validarea datelor la nivelul receptorului prin verificarea integrității celor 88 de biți precedenți; în cazul în care CRC-ul calculat nu corespunde cu cel recepționat, mesajul este respins în întregime. Structura completă a mesajului Extended Squitter este prezentată în Figura 2.</w:t>
      </w:r>
    </w:p>
    <w:p w14:paraId="63AFCF36" w14:textId="77777777" w:rsidR="00841D6D" w:rsidRDefault="00307BA8">
      <w:pPr>
        <w:spacing w:before="120" w:after="60"/>
        <w:jc w:val="center"/>
      </w:pPr>
      <w:r>
        <w:rPr>
          <w:noProof/>
        </w:rPr>
        <w:drawing>
          <wp:inline distT="0" distB="0" distL="0" distR="0" wp14:anchorId="7C517E23" wp14:editId="2F7759C1">
            <wp:extent cx="5003800" cy="1731241"/>
            <wp:effectExtent l="0" t="0" r="0" b="0"/>
            <wp:docPr id="102" name="ads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dsb-structure"/>
                    <pic:cNvPicPr>
                      <a:picLocks noChangeAspect="1" noChangeArrowheads="1"/>
                    </pic:cNvPicPr>
                  </pic:nvPicPr>
                  <pic:blipFill>
                    <a:blip r:embed="rId9"/>
                    <a:stretch>
                      <a:fillRect/>
                    </a:stretch>
                  </pic:blipFill>
                  <pic:spPr bwMode="auto">
                    <a:xfrm>
                      <a:off x="0" y="0"/>
                      <a:ext cx="5087222" cy="1760104"/>
                    </a:xfrm>
                    <a:prstGeom prst="rect">
                      <a:avLst/>
                    </a:prstGeom>
                  </pic:spPr>
                </pic:pic>
              </a:graphicData>
            </a:graphic>
          </wp:inline>
        </w:drawing>
      </w:r>
    </w:p>
    <w:p w14:paraId="6AAD3397" w14:textId="77777777" w:rsidR="00841D6D" w:rsidRDefault="00307BA8">
      <w:pPr>
        <w:spacing w:after="200"/>
        <w:jc w:val="center"/>
      </w:pPr>
      <w:r>
        <w:rPr>
          <w:i/>
          <w:sz w:val="20"/>
          <w:szCs w:val="20"/>
        </w:rPr>
        <w:t>Fig. 2: Structura mesajului Extended Squitter 1090ES – preambul 8 μs + bloc de date 112 biți [2]</w:t>
      </w:r>
    </w:p>
    <w:p w14:paraId="089033BB" w14:textId="402E0D98" w:rsidR="008120AE" w:rsidRPr="002D704A" w:rsidRDefault="008120AE" w:rsidP="008120AE">
      <w:pPr>
        <w:pStyle w:val="Heading3"/>
      </w:pPr>
      <w:bookmarkStart w:id="7" w:name="_Toc230480233"/>
      <w:r w:rsidRPr="002D704A">
        <w:lastRenderedPageBreak/>
        <w:t>2</w:t>
      </w:r>
      <w:r w:rsidRPr="00BD621B">
        <w:rPr>
          <w:color w:val="auto"/>
          <w:lang w:val="en-RO" w:eastAsia="en-GB"/>
        </w:rPr>
        <w:t xml:space="preserve">.2.3 Structura Mesajului </w:t>
      </w:r>
      <w:r w:rsidRPr="00CC243D">
        <w:rPr>
          <w:lang w:val="en-RO" w:eastAsia="en-GB"/>
        </w:rPr>
        <w:t>Extended Squitter</w:t>
      </w:r>
      <w:bookmarkEnd w:id="7"/>
    </w:p>
    <w:p w14:paraId="18FE4563" w14:textId="77777777" w:rsidR="00547841" w:rsidRDefault="00547841" w:rsidP="00B00FEE">
      <w:pPr>
        <w:pStyle w:val="font-claude-response-body"/>
        <w:ind w:firstLine="567"/>
        <w:jc w:val="both"/>
      </w:pPr>
      <w:r>
        <w:t xml:space="preserve">Câmpul de paritate de 24 de biți (PI — </w:t>
      </w:r>
      <w:r>
        <w:rPr>
          <w:rStyle w:val="Emphasis"/>
        </w:rPr>
        <w:t>Parity/Interrogator Identifier</w:t>
      </w:r>
      <w:r>
        <w:t xml:space="preserve">) din structura mesajului 1090ES implementează un algoritm </w:t>
      </w:r>
      <w:r>
        <w:rPr>
          <w:rStyle w:val="Strong"/>
        </w:rPr>
        <w:t>CRC</w:t>
      </w:r>
      <w:r>
        <w:t xml:space="preserve"> (</w:t>
      </w:r>
      <w:r>
        <w:rPr>
          <w:rStyle w:val="Emphasis"/>
        </w:rPr>
        <w:t>Cyclic Redundancy Check</w:t>
      </w:r>
      <w:r>
        <w:t>), definit în standardul ICAO Annex 10, Volumul IV și detaliat în ICAO Doc 9684. Calculul se aplică asupra primilor 88 de biți ai mesajului (câmpurile DF, CA, Adresa ICAO și ME), iar restul împărțirii polinomiale este atașat în ultimii 24 de biți ai cadrului de 112 biți.</w:t>
      </w:r>
    </w:p>
    <w:p w14:paraId="6DB8B437" w14:textId="77777777" w:rsidR="00547841" w:rsidRDefault="00547841" w:rsidP="00B00FEE">
      <w:pPr>
        <w:pStyle w:val="font-claude-response-body"/>
        <w:ind w:firstLine="567"/>
        <w:jc w:val="both"/>
      </w:pPr>
      <w:r>
        <w:t xml:space="preserve">Polinomul generator utilizat, reprezentat hexazecimal ca </w:t>
      </w:r>
      <w:r w:rsidRPr="002B7BE0">
        <w:rPr>
          <w:rStyle w:val="HTMLCode"/>
          <w:i/>
          <w:iCs/>
        </w:rPr>
        <w:t>0xFFF409</w:t>
      </w:r>
      <w:r w:rsidRPr="002B7BE0">
        <w:rPr>
          <w:i/>
          <w:iCs/>
        </w:rPr>
        <w:t>,</w:t>
      </w:r>
      <w:r>
        <w:t xml:space="preserve"> are forma matematică:</w:t>
      </w:r>
    </w:p>
    <w:p w14:paraId="6151DFD8" w14:textId="25A845F8" w:rsidR="00A93AAB" w:rsidRDefault="00BD621B" w:rsidP="00547841">
      <w:pPr>
        <w:jc w:val="both"/>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21</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19</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18</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16</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15</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+1</m:t>
          </m:r>
        </m:oMath>
      </m:oMathPara>
    </w:p>
    <w:p w14:paraId="63B886FC" w14:textId="77777777" w:rsidR="00547841" w:rsidRDefault="00547841" w:rsidP="00B00FEE">
      <w:pPr>
        <w:pStyle w:val="font-claude-response-body"/>
        <w:ind w:firstLine="567"/>
        <w:jc w:val="both"/>
      </w:pPr>
      <w:r>
        <w:t xml:space="preserve">Acest polinom a fost ales pentru eficiența sa ridicată în detectarea </w:t>
      </w:r>
      <w:r>
        <w:rPr>
          <w:rStyle w:val="Emphasis"/>
        </w:rPr>
        <w:t>burst errors</w:t>
      </w:r>
      <w:r>
        <w:t xml:space="preserve"> — erori grupate pe biți consecutivi, frecvente în transmisiile radio pe 1090 MHz, în special în condițiile de </w:t>
      </w:r>
      <w:r>
        <w:rPr>
          <w:rStyle w:val="Emphasis"/>
        </w:rPr>
        <w:t>garbling</w:t>
      </w:r>
      <w:r>
        <w:t xml:space="preserve"> menționate în secțiunea anterioară.</w:t>
      </w:r>
    </w:p>
    <w:p w14:paraId="18622773" w14:textId="3B1021F3" w:rsidR="008120AE" w:rsidRDefault="00547841" w:rsidP="00B00FEE">
      <w:pPr>
        <w:pStyle w:val="font-claude-response-body"/>
        <w:ind w:firstLine="567"/>
        <w:jc w:val="both"/>
      </w:pPr>
      <w:r>
        <w:t xml:space="preserve">La recepție, receptorul recalculează independent CRC-ul pe baza celor 88 de biți primiți și îl compară cu câmpul PI. Dacă valorile diferă, mesajul este </w:t>
      </w:r>
      <w:r>
        <w:rPr>
          <w:rStyle w:val="Strong"/>
        </w:rPr>
        <w:t>ignorat în întregime</w:t>
      </w:r>
      <w:r>
        <w:t xml:space="preserve">. Este important de subliniat că acest mecanism asigură exclusiv </w:t>
      </w:r>
      <w:r>
        <w:rPr>
          <w:rStyle w:val="Strong"/>
        </w:rPr>
        <w:t>detectarea</w:t>
      </w:r>
      <w:r>
        <w:t xml:space="preserve"> erorilor — spre deosebire de codurile de tip FEC (</w:t>
      </w:r>
      <w:r>
        <w:rPr>
          <w:rStyle w:val="Emphasis"/>
        </w:rPr>
        <w:t>Forward Error Correction</w:t>
      </w:r>
      <w:r>
        <w:t>), CRC-24 nu permite reconstrucția datelor corupte, nefiind necesară retransmisia (sistemul ADS-B Out operează prin difuzare unidirecțională).</w:t>
      </w:r>
    </w:p>
    <w:p w14:paraId="11A1140E" w14:textId="396CA77D" w:rsidR="00AA408A" w:rsidRDefault="00307BA8">
      <w:pPr>
        <w:pStyle w:val="Heading2"/>
      </w:pPr>
      <w:bookmarkStart w:id="8" w:name="_Toc230480234"/>
      <w:r>
        <w:t xml:space="preserve">2.3 </w:t>
      </w:r>
      <w:proofErr w:type="spellStart"/>
      <w:r>
        <w:t>Arhitectura</w:t>
      </w:r>
      <w:proofErr w:type="spellEnd"/>
      <w:r>
        <w:t xml:space="preserve"> </w:t>
      </w:r>
      <w:proofErr w:type="spellStart"/>
      <w:r>
        <w:t>Sistemelor</w:t>
      </w:r>
      <w:proofErr w:type="spellEnd"/>
      <w:r>
        <w:t xml:space="preserve"> </w:t>
      </w:r>
      <w:proofErr w:type="spellStart"/>
      <w:r>
        <w:t>Radiante</w:t>
      </w:r>
      <w:proofErr w:type="spellEnd"/>
      <w:r>
        <w:t xml:space="preserve"> </w:t>
      </w:r>
      <w:proofErr w:type="spellStart"/>
      <w:r>
        <w:t>în</w:t>
      </w:r>
      <w:proofErr w:type="spellEnd"/>
      <w:r>
        <w:t xml:space="preserve"> Simularea ADS-B</w:t>
      </w:r>
      <w:bookmarkEnd w:id="8"/>
    </w:p>
    <w:p w14:paraId="6B8B1BA6" w14:textId="77777777" w:rsidR="00AA408A" w:rsidRDefault="00307BA8" w:rsidP="00B00FEE">
      <w:pPr>
        <w:tabs>
          <w:tab w:val="left" w:pos="567"/>
        </w:tabs>
        <w:ind w:firstLine="567"/>
        <w:jc w:val="both"/>
      </w:pPr>
      <w:r>
        <w:t>Modelarea comunicației ADS-B necesită definirea precisă a parametrilor de radiație pentru toate nodurile rețelei: transmițătorul de pe aeronavă, receptorul de la sol (aeroport) și receptorul spațial (satelitul).</w:t>
      </w:r>
    </w:p>
    <w:p w14:paraId="52B0A2D8" w14:textId="77777777" w:rsidR="00AA408A" w:rsidRDefault="00AA408A"/>
    <w:p w14:paraId="46417C09" w14:textId="6D0119C4" w:rsidR="00944711" w:rsidRPr="00BD7D6A" w:rsidRDefault="00BD7D6A" w:rsidP="00CC243D">
      <w:pPr>
        <w:pStyle w:val="Heading3"/>
      </w:pPr>
      <w:bookmarkStart w:id="9" w:name="_Toc230480235"/>
      <w:r>
        <w:t xml:space="preserve">2.3.1 </w:t>
      </w:r>
      <w:proofErr w:type="spellStart"/>
      <w:r w:rsidR="00307BA8" w:rsidRPr="00CC243D">
        <w:t>Antenele</w:t>
      </w:r>
      <w:proofErr w:type="spellEnd"/>
      <w:r w:rsidR="00307BA8" w:rsidRPr="00CC243D">
        <w:t xml:space="preserve"> </w:t>
      </w:r>
      <w:proofErr w:type="spellStart"/>
      <w:r w:rsidR="00307BA8" w:rsidRPr="00CC243D">
        <w:t>Echipamentelor</w:t>
      </w:r>
      <w:proofErr w:type="spellEnd"/>
      <w:r w:rsidR="00307BA8" w:rsidRPr="00BD7D6A">
        <w:t xml:space="preserve"> </w:t>
      </w:r>
      <w:proofErr w:type="spellStart"/>
      <w:r w:rsidR="00307BA8" w:rsidRPr="00BD7D6A">
        <w:t>Terestre</w:t>
      </w:r>
      <w:proofErr w:type="spellEnd"/>
      <w:r w:rsidR="00307BA8" w:rsidRPr="00BD7D6A">
        <w:t xml:space="preserve"> </w:t>
      </w:r>
      <w:proofErr w:type="spellStart"/>
      <w:r w:rsidR="00307BA8" w:rsidRPr="00BD7D6A">
        <w:t>și</w:t>
      </w:r>
      <w:proofErr w:type="spellEnd"/>
      <w:r w:rsidR="00307BA8" w:rsidRPr="00BD7D6A">
        <w:t xml:space="preserve"> de Bord</w:t>
      </w:r>
      <w:bookmarkEnd w:id="9"/>
      <w:r w:rsidR="00944711" w:rsidRPr="00BD7D6A">
        <w:t xml:space="preserve"> </w:t>
      </w:r>
    </w:p>
    <w:p w14:paraId="5D6415C1" w14:textId="1F6A2606" w:rsidR="00AA408A" w:rsidRDefault="00307BA8" w:rsidP="00B00FEE">
      <w:pPr>
        <w:ind w:firstLine="567"/>
        <w:jc w:val="both"/>
      </w:pPr>
      <w:r>
        <w:t>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altitudine ale aeronavei pe durata zborului.</w:t>
      </w:r>
    </w:p>
    <w:p w14:paraId="63A36C6C" w14:textId="77777777" w:rsidR="00AA408A" w:rsidRDefault="00AA408A" w:rsidP="00B00FEE">
      <w:pPr>
        <w:ind w:firstLine="567"/>
      </w:pPr>
    </w:p>
    <w:p w14:paraId="2CC2D1AA" w14:textId="5E46583B" w:rsidR="00944711" w:rsidRPr="00BD7D6A" w:rsidRDefault="00BD7D6A" w:rsidP="00CC243D">
      <w:pPr>
        <w:pStyle w:val="Heading3"/>
      </w:pPr>
      <w:bookmarkStart w:id="10" w:name="_Toc230480236"/>
      <w:r>
        <w:t xml:space="preserve">2.3.2 </w:t>
      </w:r>
      <w:r w:rsidR="00307BA8" w:rsidRPr="00BD7D6A">
        <w:t>Antenele Segmentului Spațial (Iridium NEXT)</w:t>
      </w:r>
      <w:bookmarkEnd w:id="10"/>
      <w:r w:rsidR="00944711" w:rsidRPr="00BD7D6A">
        <w:t xml:space="preserve"> </w:t>
      </w:r>
      <w:r w:rsidR="00944711" w:rsidRPr="00BD7D6A">
        <w:tab/>
      </w:r>
    </w:p>
    <w:p w14:paraId="0F8346E0" w14:textId="78DF6216" w:rsidR="00AA408A" w:rsidRDefault="00307BA8" w:rsidP="00B00FEE">
      <w:pPr>
        <w:ind w:firstLine="567"/>
        <w:jc w:val="both"/>
      </w:pPr>
      <w:r>
        <w:t>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 Configurația antenei multi-fascicul a satelitului Iridium este ilustrată în Figura 3.</w:t>
      </w:r>
    </w:p>
    <w:p w14:paraId="3A42B879" w14:textId="77777777" w:rsidR="00AA408A" w:rsidRDefault="00AA408A" w:rsidP="00B00FEE">
      <w:pPr>
        <w:ind w:firstLine="567"/>
      </w:pPr>
    </w:p>
    <w:p w14:paraId="2CABBD2B" w14:textId="77777777" w:rsidR="00841D6D" w:rsidRDefault="00307BA8">
      <w:pPr>
        <w:spacing w:before="120" w:after="60"/>
        <w:jc w:val="center"/>
      </w:pPr>
      <w:r>
        <w:rPr>
          <w:noProof/>
        </w:rPr>
        <w:lastRenderedPageBreak/>
        <w:drawing>
          <wp:inline distT="0" distB="0" distL="0" distR="0" wp14:anchorId="6AD901A4" wp14:editId="05E37ADC">
            <wp:extent cx="2822216" cy="2822216"/>
            <wp:effectExtent l="0" t="0" r="0" b="0"/>
            <wp:docPr id="103" name="iridium-ph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ridium-phased"/>
                    <pic:cNvPicPr>
                      <a:picLocks noChangeAspect="1" noChangeArrowheads="1"/>
                    </pic:cNvPicPr>
                  </pic:nvPicPr>
                  <pic:blipFill>
                    <a:blip r:embed="rId10"/>
                    <a:stretch>
                      <a:fillRect/>
                    </a:stretch>
                  </pic:blipFill>
                  <pic:spPr bwMode="auto">
                    <a:xfrm>
                      <a:off x="0" y="0"/>
                      <a:ext cx="2847737" cy="2847737"/>
                    </a:xfrm>
                    <a:prstGeom prst="rect">
                      <a:avLst/>
                    </a:prstGeom>
                  </pic:spPr>
                </pic:pic>
              </a:graphicData>
            </a:graphic>
          </wp:inline>
        </w:drawing>
      </w:r>
    </w:p>
    <w:p w14:paraId="5384F1D6" w14:textId="77777777" w:rsidR="00841D6D" w:rsidRDefault="00307BA8">
      <w:pPr>
        <w:spacing w:after="200"/>
        <w:jc w:val="center"/>
      </w:pPr>
      <w:r>
        <w:rPr>
          <w:i/>
          <w:sz w:val="20"/>
          <w:szCs w:val="20"/>
        </w:rPr>
        <w:t>Fig. 3: Antena phased array a satelitului Iridium NEXT – 48 de spot beams organizate pe 3 sectoare [5]</w:t>
      </w:r>
    </w:p>
    <w:p w14:paraId="301D215A" w14:textId="36627D68" w:rsidR="00AA408A" w:rsidRPr="005C78EB" w:rsidRDefault="00944711" w:rsidP="00CC243D">
      <w:pPr>
        <w:pStyle w:val="Heading2"/>
      </w:pPr>
      <w:bookmarkStart w:id="11" w:name="_Toc230480237"/>
      <w:r w:rsidRPr="005C78EB">
        <w:t>2.</w:t>
      </w:r>
      <w:r w:rsidR="00B00FEE" w:rsidRPr="005C78EB">
        <w:t xml:space="preserve">4 </w:t>
      </w:r>
      <w:r w:rsidRPr="005C78EB">
        <w:t>Corespondența cu Implementările Reale ale Sistemului ADS-B</w:t>
      </w:r>
      <w:bookmarkEnd w:id="11"/>
    </w:p>
    <w:p w14:paraId="59DEB56F" w14:textId="78E88235" w:rsidR="00944711" w:rsidRPr="00B00FEE" w:rsidRDefault="00B00FEE" w:rsidP="00CC243D">
      <w:pPr>
        <w:pStyle w:val="Heading3"/>
      </w:pPr>
      <w:bookmarkStart w:id="12" w:name="_Toc230480238"/>
      <w:r>
        <w:t xml:space="preserve">2.4.1 </w:t>
      </w:r>
      <w:r w:rsidR="00307BA8" w:rsidRPr="00B00FEE">
        <w:t>Antenele de la Bordul Aeronavelor</w:t>
      </w:r>
      <w:bookmarkEnd w:id="12"/>
    </w:p>
    <w:p w14:paraId="68953ACE" w14:textId="51197D09" w:rsidR="00AA408A" w:rsidRDefault="00307BA8" w:rsidP="00B00FEE">
      <w:pPr>
        <w:ind w:firstLine="567"/>
        <w:jc w:val="both"/>
      </w:pPr>
      <w:r>
        <w:t>În practica aviatică reală, transponderele ADS-B de la bordul aeronavelor utilizează antene de tip blade (lamă) sau monopol, cu polarizare verticală și caracteristică de radiație omnidirecțională în plan azimutal, operate la frecvența de 1090 MHz. Aceste antene sunt polarizate vertical și omnidirecționale, oferind un câștig de recepție superior față de un monopol λ/4 pe 90% din volumul de acoperire, pe toate direcțiile azimutale și între −15° și +20° în elevație.</w:t>
      </w:r>
    </w:p>
    <w:p w14:paraId="3FFDEB1F" w14:textId="77777777" w:rsidR="00AA408A" w:rsidRDefault="00AA408A" w:rsidP="00B00FEE">
      <w:pPr>
        <w:ind w:firstLine="567"/>
      </w:pPr>
    </w:p>
    <w:p w14:paraId="0B31C886" w14:textId="77777777" w:rsidR="00AA408A" w:rsidRDefault="00307BA8" w:rsidP="00B00FEE">
      <w:pPr>
        <w:ind w:firstLine="567"/>
        <w:jc w:val="both"/>
      </w:pPr>
      <w:r>
        <w:t>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în mod alternant, cadru cu cadru (squitter cu squitter), nu pe baza unui interval de timp fix: transponderul comută antena activă la fiecare emisie succesivă, cu o rată nominală de aproximativ un mesaj la 400–600 ms per antenna. Antena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 O antenă blade tipică ADS-B, similară celei din Figura 4, asigură transmisia atât spre receptorii terești cât și satelitari.</w:t>
      </w:r>
    </w:p>
    <w:p w14:paraId="0FE6825E" w14:textId="77777777" w:rsidR="00AA408A" w:rsidRDefault="00AA408A"/>
    <w:p w14:paraId="192400C8" w14:textId="77777777" w:rsidR="00841D6D" w:rsidRDefault="00307BA8">
      <w:pPr>
        <w:spacing w:before="120" w:after="60"/>
        <w:jc w:val="center"/>
      </w:pPr>
      <w:r>
        <w:rPr>
          <w:noProof/>
        </w:rPr>
        <w:drawing>
          <wp:inline distT="0" distB="0" distL="0" distR="0" wp14:anchorId="613E42CE" wp14:editId="30252980">
            <wp:extent cx="2846567" cy="1894261"/>
            <wp:effectExtent l="0" t="0" r="0" b="0"/>
            <wp:docPr id="104" name="blade-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lade-antenna"/>
                    <pic:cNvPicPr>
                      <a:picLocks noChangeAspect="1" noChangeArrowheads="1"/>
                    </pic:cNvPicPr>
                  </pic:nvPicPr>
                  <pic:blipFill>
                    <a:blip r:embed="rId11"/>
                    <a:stretch>
                      <a:fillRect/>
                    </a:stretch>
                  </pic:blipFill>
                  <pic:spPr bwMode="auto">
                    <a:xfrm>
                      <a:off x="0" y="0"/>
                      <a:ext cx="2952066" cy="1964466"/>
                    </a:xfrm>
                    <a:prstGeom prst="rect">
                      <a:avLst/>
                    </a:prstGeom>
                  </pic:spPr>
                </pic:pic>
              </a:graphicData>
            </a:graphic>
          </wp:inline>
        </w:drawing>
      </w:r>
    </w:p>
    <w:p w14:paraId="153EA7B7" w14:textId="77777777" w:rsidR="00841D6D" w:rsidRDefault="00307BA8">
      <w:pPr>
        <w:spacing w:after="200"/>
        <w:jc w:val="center"/>
      </w:pPr>
      <w:r>
        <w:rPr>
          <w:i/>
          <w:sz w:val="20"/>
          <w:szCs w:val="20"/>
        </w:rPr>
        <w:t>Fig. 4: Antenă blade ADS-B montată pe fuzelajul aeronavei – polarizare verticală, 1090 MHz [2]</w:t>
      </w:r>
    </w:p>
    <w:p w14:paraId="1FB4CDA8" w14:textId="77777777" w:rsidR="00AA408A" w:rsidRDefault="00307BA8" w:rsidP="00944711">
      <w:pPr>
        <w:ind w:firstLine="720"/>
        <w:jc w:val="both"/>
      </w:pPr>
      <w:r>
        <w:lastRenderedPageBreak/>
        <w:t>Reglementările actuale impun ca echipamentul ADS-B să respecte standardele de performanță minimă și să dispună de capacitate de antenă pentru transmisie atât spre receptorii terești, cât și spre cei spațiali,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14:paraId="76426604" w14:textId="77777777" w:rsidR="00AA408A" w:rsidRDefault="00AA408A"/>
    <w:p w14:paraId="5DAB2F9D" w14:textId="5C45F576" w:rsidR="00944711" w:rsidRPr="00D334FC" w:rsidRDefault="00D334FC" w:rsidP="00CC243D">
      <w:pPr>
        <w:pStyle w:val="Heading3"/>
      </w:pPr>
      <w:bookmarkStart w:id="13" w:name="_Toc230480239"/>
      <w:r w:rsidRPr="00D334FC">
        <w:t>2.</w:t>
      </w:r>
      <w:r w:rsidR="00B00FEE">
        <w:t xml:space="preserve">4.2 </w:t>
      </w:r>
      <w:r w:rsidR="00307BA8" w:rsidRPr="00D334FC">
        <w:t>Payload-ul ADS-B de pe Sateliții Iridium NEXT (Sistemul Aireon)</w:t>
      </w:r>
      <w:bookmarkEnd w:id="13"/>
      <w:r w:rsidR="00944711" w:rsidRPr="00D334FC">
        <w:t xml:space="preserve"> </w:t>
      </w:r>
    </w:p>
    <w:p w14:paraId="6C50AC4C" w14:textId="56823EAC" w:rsidR="00AA408A" w:rsidRDefault="00307BA8" w:rsidP="00944711">
      <w:pPr>
        <w:ind w:firstLine="720"/>
        <w:jc w:val="both"/>
      </w:pPr>
      <w:r>
        <w:t>La nivelul segmentului spațial, Harris Corporation (acum L3Harris) a furnizat 81 de payload-uri ADS-B de tip receptor 1090 Extended Squitter (ES), găzduite pe constelația de sateliți Iridium NEXT.</w:t>
      </w:r>
    </w:p>
    <w:p w14:paraId="6DEEE1C2" w14:textId="77777777" w:rsidR="00AA408A" w:rsidRDefault="00AA408A"/>
    <w:p w14:paraId="0057BCF3" w14:textId="77777777" w:rsidR="00AA408A" w:rsidRDefault="00307BA8" w:rsidP="002D704A">
      <w:pPr>
        <w:ind w:firstLine="720"/>
        <w:jc w:val="both"/>
      </w:pPr>
      <w:r>
        <w:t>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14:paraId="40F8784A" w14:textId="77777777" w:rsidR="00AA408A" w:rsidRDefault="00AA408A"/>
    <w:p w14:paraId="172B89B3" w14:textId="77777777" w:rsidR="00AA408A" w:rsidRDefault="00307BA8" w:rsidP="002D704A">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 Distribuția orbitală a constelației Iridium NEXT este ilustrată în Figura 5.</w:t>
      </w:r>
    </w:p>
    <w:p w14:paraId="7C4E5F95" w14:textId="77777777" w:rsidR="00841D6D" w:rsidRDefault="00307BA8">
      <w:pPr>
        <w:spacing w:before="120" w:after="60"/>
        <w:jc w:val="center"/>
      </w:pPr>
      <w:r>
        <w:rPr>
          <w:noProof/>
        </w:rPr>
        <w:drawing>
          <wp:inline distT="0" distB="0" distL="0" distR="0" wp14:anchorId="0978200B" wp14:editId="6355A88A">
            <wp:extent cx="3776870" cy="3776870"/>
            <wp:effectExtent l="0" t="0" r="0" b="0"/>
            <wp:docPr id="105" name="iridium-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ridium-constellation"/>
                    <pic:cNvPicPr>
                      <a:picLocks noChangeAspect="1" noChangeArrowheads="1"/>
                    </pic:cNvPicPr>
                  </pic:nvPicPr>
                  <pic:blipFill>
                    <a:blip r:embed="rId12"/>
                    <a:stretch>
                      <a:fillRect/>
                    </a:stretch>
                  </pic:blipFill>
                  <pic:spPr bwMode="auto">
                    <a:xfrm>
                      <a:off x="0" y="0"/>
                      <a:ext cx="3811615" cy="3811615"/>
                    </a:xfrm>
                    <a:prstGeom prst="rect">
                      <a:avLst/>
                    </a:prstGeom>
                  </pic:spPr>
                </pic:pic>
              </a:graphicData>
            </a:graphic>
          </wp:inline>
        </w:drawing>
      </w:r>
    </w:p>
    <w:p w14:paraId="30C1EFBD" w14:textId="251FC51E" w:rsidR="00B00FEE" w:rsidRPr="005C78EB" w:rsidRDefault="00307BA8" w:rsidP="005C78EB">
      <w:pPr>
        <w:spacing w:after="200"/>
        <w:jc w:val="center"/>
        <w:rPr>
          <w:i/>
          <w:sz w:val="20"/>
          <w:szCs w:val="20"/>
        </w:rPr>
      </w:pPr>
      <w:r>
        <w:rPr>
          <w:i/>
          <w:sz w:val="20"/>
          <w:szCs w:val="20"/>
        </w:rPr>
        <w:t>Fig. 5: Constelația Iridium NEXT – 66 de satelitți LEO distribuiți pe 6 planuri orbitale [4]</w:t>
      </w:r>
    </w:p>
    <w:p w14:paraId="0901ECDC" w14:textId="04F403D8" w:rsidR="00AA408A" w:rsidRDefault="00307BA8" w:rsidP="00CC243D">
      <w:pPr>
        <w:pStyle w:val="Heading2"/>
      </w:pPr>
      <w:bookmarkStart w:id="14" w:name="_Toc230480240"/>
      <w:r>
        <w:lastRenderedPageBreak/>
        <w:t>2.</w:t>
      </w:r>
      <w:r w:rsidR="00B00FEE">
        <w:t xml:space="preserve">5 </w:t>
      </w:r>
      <w:proofErr w:type="spellStart"/>
      <w:r>
        <w:t>Modelarea</w:t>
      </w:r>
      <w:proofErr w:type="spellEnd"/>
      <w:r>
        <w:t xml:space="preserve"> </w:t>
      </w:r>
      <w:proofErr w:type="spellStart"/>
      <w:r>
        <w:t>Matematică</w:t>
      </w:r>
      <w:proofErr w:type="spellEnd"/>
      <w:r>
        <w:t xml:space="preserve"> a </w:t>
      </w:r>
      <w:proofErr w:type="spellStart"/>
      <w:r>
        <w:t>Segmentului</w:t>
      </w:r>
      <w:proofErr w:type="spellEnd"/>
      <w:r>
        <w:t xml:space="preserve"> </w:t>
      </w:r>
      <w:proofErr w:type="spellStart"/>
      <w:r>
        <w:t>Spațial</w:t>
      </w:r>
      <w:bookmarkEnd w:id="14"/>
      <w:proofErr w:type="spellEnd"/>
    </w:p>
    <w:p w14:paraId="29E87376" w14:textId="77777777" w:rsidR="00AA408A" w:rsidRDefault="00307BA8" w:rsidP="00B00FEE">
      <w:pPr>
        <w:ind w:firstLine="567"/>
        <w:jc w:val="both"/>
      </w:pPr>
      <w:r>
        <w:t>Rețeaua spațială este bazată pe constelația Iridium NEXT. Aceștia preiau semnalul ADS-B de la aeronavele aflate deasupra oceanelor și îl transmit prin legături inter-satelitare (cross-links) până când este identificat un satelit cu vizibilitate directă deasupra unei stații terestre.</w:t>
      </w:r>
    </w:p>
    <w:p w14:paraId="55A250E7" w14:textId="77777777" w:rsidR="00AA408A" w:rsidRDefault="00AA408A" w:rsidP="00B00FEE">
      <w:pPr>
        <w:ind w:firstLine="567"/>
      </w:pPr>
    </w:p>
    <w:p w14:paraId="4F06A25B" w14:textId="77777777" w:rsidR="00AA408A" w:rsidRDefault="00307BA8" w:rsidP="00B00FEE">
      <w:pPr>
        <w:ind w:firstLine="567"/>
        <w:jc w:val="both"/>
      </w:pPr>
      <w:r>
        <w:t>Pentru a simula cu acuratețe vizibilitatea și timpii de acces, scenariul construiește un model matematic și fizic al Pământului. Constelația este distribuită pe Norbite = 6 planuri orbitale, având fiecare câte N</w:t>
      </w:r>
      <w:r>
        <w:rPr>
          <w:vertAlign w:val="subscript"/>
        </w:rPr>
        <w:t>sateli</w:t>
      </w:r>
      <w:r>
        <w:rPr>
          <w:vertAlign w:val="subscript"/>
          <w:lang w:val="ro-RO"/>
        </w:rPr>
        <w:t>ți</w:t>
      </w:r>
      <w:r>
        <w:t xml:space="preserve"> = 11 sateliți. Poziția spațială a fiecărui satelit este definită prin următorii parametri orbitali:</w:t>
      </w:r>
    </w:p>
    <w:p w14:paraId="4C8F613D" w14:textId="77777777" w:rsidR="00AA408A" w:rsidRDefault="00AA408A" w:rsidP="00B00FEE">
      <w:pPr>
        <w:ind w:firstLine="567"/>
      </w:pPr>
    </w:p>
    <w:p w14:paraId="33923561" w14:textId="7A8F9C5C" w:rsidR="00AA408A" w:rsidRDefault="00307BA8" w:rsidP="00B00FEE">
      <w:pPr>
        <w:ind w:firstLine="567"/>
        <w:jc w:val="both"/>
      </w:pPr>
      <w:r>
        <w:rPr>
          <w:b/>
          <w:bCs/>
        </w:rPr>
        <w:t>Semiaxa mare (α) și Altitudinea:</w:t>
      </w:r>
      <w:r>
        <w:t xml:space="preserve"> Altitudinea sateliților LEO este de 780 km. Semiaxa mare se calculează pornind de la centrul Pământului, adunând raza planetei (</w:t>
      </w:r>
      <w:r w:rsidR="00E0679B">
        <w:t>6</w:t>
      </w:r>
      <w:r>
        <w:t>371 km) cu altitudinea satelitului:</w:t>
      </w:r>
    </w:p>
    <w:p w14:paraId="0B16AA60" w14:textId="77777777" w:rsidR="00AA408A" w:rsidRDefault="00307BA8" w:rsidP="00B00FEE">
      <w:pPr>
        <w:spacing w:before="240" w:after="240"/>
        <w:ind w:firstLine="567"/>
        <w:jc w:val="center"/>
      </w:pPr>
      <w:r>
        <w:t>α = 6371 + 780 [km] = 7.151 km (față de centrul Pământului)</w:t>
      </w:r>
    </w:p>
    <w:p w14:paraId="7F92DA12" w14:textId="77777777" w:rsidR="00AA408A" w:rsidRDefault="00307BA8" w:rsidP="00B00FEE">
      <w:pPr>
        <w:ind w:firstLine="567"/>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3FC4E365" w14:textId="77777777" w:rsidR="00AA408A" w:rsidRDefault="00AA408A" w:rsidP="00B00FEE">
      <w:pPr>
        <w:ind w:firstLine="567"/>
      </w:pPr>
    </w:p>
    <w:p w14:paraId="7F546118" w14:textId="77777777" w:rsidR="00AA408A" w:rsidRDefault="00307BA8" w:rsidP="00B00FEE">
      <w:pPr>
        <w:ind w:firstLine="567"/>
        <w:jc w:val="both"/>
      </w:pPr>
      <w:r>
        <w:rPr>
          <w:b/>
          <w:bCs/>
        </w:rPr>
        <w:t>Înclinația planului orbital (i):</w:t>
      </w:r>
      <w:r>
        <w:t xml:space="preserve"> Planurile orbitale au o înclinație de 86,4° față de ecuator.</w:t>
      </w:r>
    </w:p>
    <w:p w14:paraId="631DD9E4" w14:textId="77777777" w:rsidR="00AA408A" w:rsidRDefault="00AA408A" w:rsidP="00B00FEE">
      <w:pPr>
        <w:ind w:firstLine="567"/>
      </w:pPr>
    </w:p>
    <w:p w14:paraId="0B3CE98E" w14:textId="77777777" w:rsidR="00AA408A" w:rsidRDefault="00307BA8" w:rsidP="00B00FEE">
      <w:pPr>
        <w:ind w:firstLine="567"/>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3AD8AB60" w14:textId="70DFC7AD" w:rsidR="00AA408A" w:rsidRPr="00D37B75" w:rsidRDefault="00D37B75" w:rsidP="00B00FEE">
      <w:pPr>
        <w:spacing w:before="240" w:after="240"/>
        <w:ind w:firstLine="567"/>
        <w:jc w:val="center"/>
      </w:pPr>
      <m:oMathPara>
        <m:oMath>
          <m:r>
            <w:rPr>
              <w:rFonts w:ascii="Cambria Math" w:hAnsi="Cambria Math"/>
            </w:rPr>
            <m:t>Ω = 180° ×</m:t>
          </m:r>
          <m:f>
            <m:fPr>
              <m:ctrlPr>
                <w:rPr>
                  <w:rFonts w:ascii="Cambria Math" w:hAnsi="Cambria Math"/>
                  <w:i/>
                </w:rPr>
              </m:ctrlPr>
            </m:fPr>
            <m:num>
              <m:d>
                <m:dPr>
                  <m:ctrlPr>
                    <w:rPr>
                      <w:rFonts w:ascii="Cambria Math" w:hAnsi="Cambria Math"/>
                      <w:i/>
                    </w:rPr>
                  </m:ctrlPr>
                </m:dPr>
                <m:e>
                  <m:r>
                    <w:rPr>
                      <w:rFonts w:ascii="Cambria Math" w:hAnsi="Cambria Math"/>
                    </w:rPr>
                    <m:t>nr.orbita- 1</m:t>
                  </m:r>
                </m:e>
              </m:d>
            </m:num>
            <m:den>
              <m:r>
                <w:rPr>
                  <w:rFonts w:ascii="Cambria Math" w:hAnsi="Cambria Math"/>
                </w:rPr>
                <m:t>Norbite</m:t>
              </m:r>
            </m:den>
          </m:f>
        </m:oMath>
      </m:oMathPara>
    </w:p>
    <w:p w14:paraId="3F8E7EED" w14:textId="77777777" w:rsidR="00AA408A" w:rsidRDefault="00307BA8" w:rsidP="00B00FEE">
      <w:pPr>
        <w:ind w:firstLine="567"/>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652D667B" w14:textId="66BCC8EE" w:rsidR="00857219" w:rsidRPr="00707826" w:rsidRDefault="00857219" w:rsidP="00B00FEE">
      <w:pPr>
        <w:spacing w:before="240" w:after="240"/>
        <w:ind w:firstLine="567"/>
        <w:jc w:val="center"/>
      </w:pPr>
      <m:oMathPara>
        <m:oMath>
          <m:r>
            <w:rPr>
              <w:rFonts w:ascii="Cambria Math" w:hAnsi="Cambria Math"/>
            </w:rPr>
            <m:t>ν = 360° ×</m:t>
          </m:r>
          <m:f>
            <m:fPr>
              <m:ctrlPr>
                <w:rPr>
                  <w:rFonts w:ascii="Cambria Math" w:hAnsi="Cambria Math"/>
                  <w:i/>
                </w:rPr>
              </m:ctrlPr>
            </m:fPr>
            <m:num>
              <m:d>
                <m:dPr>
                  <m:ctrlPr>
                    <w:rPr>
                      <w:rFonts w:ascii="Cambria Math" w:hAnsi="Cambria Math"/>
                      <w:i/>
                    </w:rPr>
                  </m:ctrlPr>
                </m:dPr>
                <m:e>
                  <m:r>
                    <w:rPr>
                      <w:rFonts w:ascii="Cambria Math" w:hAnsi="Cambria Math"/>
                    </w:rPr>
                    <m:t xml:space="preserve">nr.plan - 1 + 0,5 × </m:t>
                  </m:r>
                  <m:d>
                    <m:dPr>
                      <m:ctrlPr>
                        <w:rPr>
                          <w:rFonts w:ascii="Cambria Math" w:hAnsi="Cambria Math"/>
                          <w:i/>
                        </w:rPr>
                      </m:ctrlPr>
                    </m:dPr>
                    <m:e>
                      <m:r>
                        <w:rPr>
                          <w:rFonts w:ascii="Cambria Math" w:hAnsi="Cambria Math"/>
                        </w:rPr>
                        <m:t>nr.orbita mod 2 - 1</m:t>
                      </m:r>
                    </m:e>
                  </m:d>
                </m:e>
              </m:d>
            </m:num>
            <m:den>
              <m:r>
                <w:rPr>
                  <w:rFonts w:ascii="Cambria Math" w:hAnsi="Cambria Math"/>
                </w:rPr>
                <m:t>Nsat</m:t>
              </m:r>
            </m:den>
          </m:f>
        </m:oMath>
      </m:oMathPara>
    </w:p>
    <w:p w14:paraId="4674747B" w14:textId="076BCAE7" w:rsidR="00AA408A" w:rsidRDefault="00307BA8" w:rsidP="00B00FEE">
      <w:pPr>
        <w:ind w:firstLine="567"/>
        <w:jc w:val="both"/>
      </w:pPr>
      <w:r>
        <w:t xml:space="preserve">Conform acestei formule, dacă orbita este pară, rezultatul modulului generează un factor de </w:t>
      </w:r>
      <w:r w:rsidR="00A93AAB">
        <w:t>(</w:t>
      </w:r>
      <w:r>
        <w:t>−0</w:t>
      </w:r>
      <w:r w:rsidR="00A93AAB">
        <w:t>.</w:t>
      </w:r>
      <w:r>
        <w:t>5</w:t>
      </w:r>
      <w:r w:rsidR="00A93AAB">
        <w:t>)</w:t>
      </w:r>
      <w:r>
        <w:t>, mutând sateliții mai în spate cu jumătate de pas unghiular. Dacă orbita este impară, decalajul este zero, lăsând sateliții în poziția standard. Satelitul Iridium NEXT, ilustrat în Figura 6, servește drept platformă gazdă pentru payload-ul Aireon ADS-B.</w:t>
      </w:r>
    </w:p>
    <w:p w14:paraId="7CA55AB0" w14:textId="77777777" w:rsidR="00AA408A" w:rsidRDefault="00AA408A"/>
    <w:p w14:paraId="6E950121" w14:textId="77777777" w:rsidR="00841D6D" w:rsidRDefault="00307BA8">
      <w:pPr>
        <w:spacing w:before="120" w:after="60"/>
        <w:jc w:val="center"/>
      </w:pPr>
      <w:r>
        <w:rPr>
          <w:noProof/>
        </w:rPr>
        <w:lastRenderedPageBreak/>
        <w:drawing>
          <wp:inline distT="0" distB="0" distL="0" distR="0" wp14:anchorId="1195F073" wp14:editId="00E4B520">
            <wp:extent cx="4468633" cy="2330237"/>
            <wp:effectExtent l="0" t="0" r="1905" b="0"/>
            <wp:docPr id="106" name="iridium-satel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ridium-satellite"/>
                    <pic:cNvPicPr>
                      <a:picLocks noChangeAspect="1" noChangeArrowheads="1"/>
                    </pic:cNvPicPr>
                  </pic:nvPicPr>
                  <pic:blipFill>
                    <a:blip r:embed="rId13"/>
                    <a:stretch>
                      <a:fillRect/>
                    </a:stretch>
                  </pic:blipFill>
                  <pic:spPr bwMode="auto">
                    <a:xfrm>
                      <a:off x="0" y="0"/>
                      <a:ext cx="4781209" cy="2493235"/>
                    </a:xfrm>
                    <a:prstGeom prst="rect">
                      <a:avLst/>
                    </a:prstGeom>
                  </pic:spPr>
                </pic:pic>
              </a:graphicData>
            </a:graphic>
          </wp:inline>
        </w:drawing>
      </w:r>
    </w:p>
    <w:p w14:paraId="28EDFB05" w14:textId="21BE548D" w:rsidR="00C14B5D" w:rsidRDefault="00307BA8" w:rsidP="00707826">
      <w:pPr>
        <w:spacing w:after="200"/>
        <w:jc w:val="center"/>
        <w:rPr>
          <w:i/>
          <w:sz w:val="20"/>
          <w:szCs w:val="20"/>
        </w:rPr>
      </w:pPr>
      <w:r>
        <w:rPr>
          <w:i/>
          <w:sz w:val="20"/>
          <w:szCs w:val="20"/>
        </w:rPr>
        <w:t>Fig. 6: Satelit Iridium NEXT pe orbită LEO (~780 km) – platformă gazdă pentru payload-ul Aireon ADS-B [5</w:t>
      </w:r>
      <w:r w:rsidR="00707826">
        <w:rPr>
          <w:i/>
          <w:sz w:val="20"/>
          <w:szCs w:val="20"/>
        </w:rPr>
        <w:t>]</w:t>
      </w:r>
    </w:p>
    <w:p w14:paraId="3191A1A7" w14:textId="77777777" w:rsidR="00A93AAB" w:rsidRPr="00707826" w:rsidRDefault="00A93AAB" w:rsidP="00707826">
      <w:pPr>
        <w:spacing w:after="200"/>
        <w:jc w:val="center"/>
        <w:rPr>
          <w:i/>
          <w:sz w:val="20"/>
          <w:szCs w:val="20"/>
        </w:rPr>
      </w:pPr>
    </w:p>
    <w:p w14:paraId="60DC6565" w14:textId="271CF23F" w:rsidR="00C14B5D" w:rsidRDefault="00307BA8">
      <w:pPr>
        <w:pStyle w:val="Heading2"/>
      </w:pPr>
      <w:bookmarkStart w:id="15" w:name="_Toc230480241"/>
      <w:r>
        <w:t>2.</w:t>
      </w:r>
      <w:r w:rsidR="00B00FEE">
        <w:t xml:space="preserve">6 </w:t>
      </w:r>
      <w:r>
        <w:t xml:space="preserve">Analiza </w:t>
      </w:r>
      <w:proofErr w:type="spellStart"/>
      <w:r w:rsidRPr="00CC243D">
        <w:t>Calității</w:t>
      </w:r>
      <w:proofErr w:type="spellEnd"/>
      <w:r w:rsidRPr="00CC243D">
        <w:t xml:space="preserve"> </w:t>
      </w:r>
      <w:proofErr w:type="spellStart"/>
      <w:r w:rsidRPr="00CC243D">
        <w:t>Legăturii</w:t>
      </w:r>
      <w:proofErr w:type="spellEnd"/>
      <w:r w:rsidRPr="00CC243D">
        <w:t xml:space="preserve"> de Date (Link Margin)</w:t>
      </w:r>
      <w:bookmarkEnd w:id="15"/>
    </w:p>
    <w:p w14:paraId="2C467826" w14:textId="77777777" w:rsidR="00AA408A" w:rsidRDefault="00307BA8" w:rsidP="00B00FEE">
      <w:pPr>
        <w:ind w:firstLine="567"/>
        <w:jc w:val="both"/>
      </w:pPr>
      <w:r>
        <w:t>Un aspect esențial al simulării este evaluarea calității semnalului pe traseul definit de la transmițătorul aeronavei către grupul de receptoare (terestre și satelitare).</w:t>
      </w:r>
    </w:p>
    <w:p w14:paraId="267C0B38" w14:textId="77777777" w:rsidR="00AA408A" w:rsidRDefault="00AA408A" w:rsidP="00B00FEE">
      <w:pPr>
        <w:ind w:firstLine="567"/>
      </w:pPr>
    </w:p>
    <w:p w14:paraId="7FC72CC5" w14:textId="77777777" w:rsidR="00AA408A" w:rsidRDefault="00307BA8" w:rsidP="00B00FEE">
      <w:pPr>
        <w:ind w:firstLine="567"/>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170D8212" w14:textId="77777777" w:rsidR="002B164D" w:rsidRDefault="002B164D" w:rsidP="00F85EFA">
      <w:pPr>
        <w:pStyle w:val="Heading1"/>
      </w:pPr>
    </w:p>
    <w:p w14:paraId="7C43B3CB" w14:textId="77777777" w:rsidR="002B164D" w:rsidRDefault="002B164D" w:rsidP="00F85EFA">
      <w:pPr>
        <w:pStyle w:val="Heading1"/>
      </w:pPr>
    </w:p>
    <w:p w14:paraId="4C5568FC" w14:textId="77777777" w:rsidR="00AE70BB" w:rsidRDefault="00AE70BB" w:rsidP="00F85EFA">
      <w:pPr>
        <w:pStyle w:val="Heading1"/>
      </w:pPr>
    </w:p>
    <w:p w14:paraId="03A95727" w14:textId="77777777" w:rsidR="007C6414" w:rsidRDefault="007C6414" w:rsidP="00F85EFA">
      <w:pPr>
        <w:pStyle w:val="Heading1"/>
      </w:pPr>
    </w:p>
    <w:p w14:paraId="4485ADEA" w14:textId="77777777" w:rsidR="00B00FEE" w:rsidRDefault="00B00FEE" w:rsidP="00BD7D6A">
      <w:pPr>
        <w:pStyle w:val="Heading1"/>
        <w:jc w:val="left"/>
      </w:pPr>
    </w:p>
    <w:p w14:paraId="21D4F2FB" w14:textId="77777777" w:rsidR="005C78EB" w:rsidRDefault="005C78EB" w:rsidP="00BD7D6A">
      <w:pPr>
        <w:pStyle w:val="Heading1"/>
        <w:jc w:val="left"/>
      </w:pPr>
    </w:p>
    <w:p w14:paraId="12813136" w14:textId="77777777" w:rsidR="00F85EFA" w:rsidRDefault="00F85EFA" w:rsidP="002B164D">
      <w:pPr>
        <w:pStyle w:val="Heading1"/>
      </w:pPr>
      <w:bookmarkStart w:id="16" w:name="_Toc230480242"/>
      <w:r>
        <w:lastRenderedPageBreak/>
        <w:t>3. Stadiu actual</w:t>
      </w:r>
      <w:bookmarkEnd w:id="16"/>
    </w:p>
    <w:p w14:paraId="0149A762" w14:textId="77777777" w:rsidR="002B164D" w:rsidRDefault="002D65B8" w:rsidP="00B00FEE">
      <w:pPr>
        <w:ind w:firstLine="567"/>
        <w:jc w:val="both"/>
        <w:rPr>
          <w:b/>
          <w:bCs/>
        </w:rPr>
      </w:pPr>
      <w:bookmarkStart w:id="17" w:name="_Toc230474504"/>
      <w:r>
        <w:t>Evoluția sistemelor de monitorizare a traficului aerian a parcurs o tranziție accelerat</w:t>
      </w:r>
      <w:r>
        <w:rPr>
          <w:lang w:val="ro-RO"/>
        </w:rPr>
        <w:t>ă</w:t>
      </w:r>
      <w:r>
        <w:t xml:space="preserve"> în ultimul deceniu, trecând de la o dependență exclusivă față de infrastructura terestră de radare, către rețele globale hibride, susținute de arhitecturi satelitare și analiză de date în timp real.</w:t>
      </w:r>
      <w:bookmarkEnd w:id="17"/>
    </w:p>
    <w:p w14:paraId="01A70803" w14:textId="77777777" w:rsidR="00E26018" w:rsidRDefault="00E26018" w:rsidP="00E26018">
      <w:pPr>
        <w:pStyle w:val="Heading2"/>
        <w:rPr>
          <w:lang w:val="ro-RO"/>
        </w:rPr>
      </w:pPr>
      <w:bookmarkStart w:id="18" w:name="_Toc230480243"/>
      <w:r>
        <w:rPr>
          <w:lang w:val="ro-RO"/>
        </w:rPr>
        <w:t>3.1 Rețele de monitorizare terestră</w:t>
      </w:r>
      <w:r>
        <w:t xml:space="preserve">: </w:t>
      </w:r>
      <w:r>
        <w:rPr>
          <w:lang w:val="ro-RO"/>
        </w:rPr>
        <w:t>Flightradar24</w:t>
      </w:r>
      <w:bookmarkEnd w:id="18"/>
    </w:p>
    <w:p w14:paraId="7FEB1169" w14:textId="22A9DB38" w:rsidR="00042365" w:rsidRPr="009664B4" w:rsidRDefault="009664B4" w:rsidP="009664B4">
      <w:pPr>
        <w:pStyle w:val="Heading2"/>
        <w:spacing w:before="0" w:after="0"/>
        <w:ind w:firstLine="720"/>
        <w:jc w:val="both"/>
        <w:rPr>
          <w:b w:val="0"/>
          <w:bCs w:val="0"/>
          <w:sz w:val="24"/>
          <w:szCs w:val="24"/>
        </w:rPr>
      </w:pPr>
      <w:r>
        <w:rPr>
          <w:b w:val="0"/>
          <w:bCs w:val="0"/>
          <w:sz w:val="24"/>
          <w:szCs w:val="24"/>
        </w:rPr>
        <w:t xml:space="preserve"> </w:t>
      </w:r>
    </w:p>
    <w:p w14:paraId="7807E8EE" w14:textId="77777777" w:rsidR="00841D6D" w:rsidRDefault="00307BA8">
      <w:pPr>
        <w:spacing w:before="120" w:after="60"/>
        <w:jc w:val="center"/>
      </w:pPr>
      <w:r>
        <w:rPr>
          <w:noProof/>
        </w:rPr>
        <w:drawing>
          <wp:inline distT="0" distB="0" distL="0" distR="0" wp14:anchorId="76C738E1" wp14:editId="293B3506">
            <wp:extent cx="2533650" cy="2533650"/>
            <wp:effectExtent l="0" t="0" r="6350" b="6350"/>
            <wp:docPr id="107" name="flightradar-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ightradar-antenna"/>
                    <pic:cNvPicPr>
                      <a:picLocks noChangeAspect="1" noChangeArrowheads="1"/>
                    </pic:cNvPicPr>
                  </pic:nvPicPr>
                  <pic:blipFill>
                    <a:blip r:embed="rId14"/>
                    <a:stretch>
                      <a:fillRect/>
                    </a:stretch>
                  </pic:blipFill>
                  <pic:spPr bwMode="auto">
                    <a:xfrm>
                      <a:off x="0" y="0"/>
                      <a:ext cx="2533870" cy="2533870"/>
                    </a:xfrm>
                    <a:prstGeom prst="rect">
                      <a:avLst/>
                    </a:prstGeom>
                  </pic:spPr>
                </pic:pic>
              </a:graphicData>
            </a:graphic>
          </wp:inline>
        </w:drawing>
      </w:r>
    </w:p>
    <w:p w14:paraId="627FE6AC" w14:textId="77777777" w:rsidR="00841D6D" w:rsidRDefault="00307BA8">
      <w:pPr>
        <w:spacing w:after="200"/>
        <w:jc w:val="center"/>
      </w:pPr>
      <w:r>
        <w:rPr>
          <w:i/>
          <w:sz w:val="20"/>
          <w:szCs w:val="20"/>
        </w:rPr>
        <w:t>Fig. 7: Receptor ADS-B omnidirecțional utilizat în rețeaua Flightradar24 – antenă 1090 MHz pentru montaj exterior [1]</w:t>
      </w:r>
    </w:p>
    <w:p w14:paraId="5FC14A32" w14:textId="77777777" w:rsidR="00E12454" w:rsidRDefault="00AB78E7" w:rsidP="00AB78E7">
      <w:pPr>
        <w:pStyle w:val="Heading2"/>
        <w:rPr>
          <w:b w:val="0"/>
          <w:bCs w:val="0"/>
          <w:sz w:val="24"/>
          <w:szCs w:val="24"/>
        </w:rPr>
      </w:pPr>
      <w:bookmarkStart w:id="19" w:name="_Toc230480244"/>
      <w:r>
        <w:t>3.2 Supravegherea spațială globală (Space-Based ADS-B): Sistemul Aireon</w:t>
      </w:r>
      <w:bookmarkEnd w:id="19"/>
    </w:p>
    <w:p w14:paraId="62672C9F" w14:textId="106003A5" w:rsidR="009664B4" w:rsidRDefault="0087429B" w:rsidP="00B00FEE">
      <w:pPr>
        <w:ind w:firstLine="567"/>
        <w:jc w:val="both"/>
        <w:rPr>
          <w:b/>
          <w:bCs/>
        </w:rPr>
      </w:pPr>
      <w:bookmarkStart w:id="20" w:name="_Toc230474508"/>
      <w:r>
        <w:t>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constelația NEXT. Această schimbare permite eliminarea lacunelor de acoperire oceanică și polară, oferind monitorizare globală 100% și neîntreruptă a aeronavelor.</w:t>
      </w:r>
      <w:bookmarkEnd w:id="20"/>
    </w:p>
    <w:p w14:paraId="10F4125F" w14:textId="77777777" w:rsidR="008B134E" w:rsidRDefault="00D11381" w:rsidP="00AB78E7">
      <w:pPr>
        <w:pStyle w:val="Heading2"/>
        <w:rPr>
          <w:b w:val="0"/>
          <w:bCs w:val="0"/>
          <w:sz w:val="24"/>
          <w:szCs w:val="24"/>
        </w:rPr>
      </w:pPr>
      <w:bookmarkStart w:id="21" w:name="_Toc230480245"/>
      <w:r>
        <w:t>3.3 Inovații actuale: Detectarea și atenuarea interferențelor GNSS</w:t>
      </w:r>
      <w:bookmarkEnd w:id="21"/>
    </w:p>
    <w:p w14:paraId="7E7186A6" w14:textId="77777777" w:rsidR="00333DAE" w:rsidRDefault="0020496C" w:rsidP="00B00FEE">
      <w:pPr>
        <w:ind w:firstLine="567"/>
        <w:jc w:val="both"/>
        <w:rPr>
          <w:b/>
          <w:bCs/>
        </w:rPr>
      </w:pPr>
      <w:bookmarkStart w:id="22" w:name="_Toc230474510"/>
      <w: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bookmarkEnd w:id="22"/>
    </w:p>
    <w:p w14:paraId="64477AB9" w14:textId="77777777" w:rsidR="00AB78E7" w:rsidRDefault="00365753" w:rsidP="00B00FEE">
      <w:pPr>
        <w:ind w:firstLine="567"/>
        <w:jc w:val="both"/>
        <w:rPr>
          <w:b/>
          <w:bCs/>
        </w:rPr>
      </w:pPr>
      <w:bookmarkStart w:id="23" w:name="_Toc230474511"/>
      <w:r>
        <w:t xml:space="preserve">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w:t>
      </w:r>
      <w:r>
        <w:lastRenderedPageBreak/>
        <w:t>în sisteme critice pentru siguranța cibernetică și radio-electronică pentru spațiul aerian internațional.</w:t>
      </w:r>
      <w:bookmarkEnd w:id="23"/>
    </w:p>
    <w:p w14:paraId="253C051E" w14:textId="77777777" w:rsidR="00E70D2F" w:rsidRDefault="00E70D2F" w:rsidP="00AB78E7">
      <w:pPr>
        <w:pStyle w:val="Heading2"/>
      </w:pPr>
      <w:bookmarkStart w:id="24" w:name="_Toc230480246"/>
      <w:r>
        <w:t>3.4 Vulnerabilitatea la interceptare și injectare</w:t>
      </w:r>
      <w:bookmarkEnd w:id="24"/>
    </w:p>
    <w:p w14:paraId="0A9D17AF" w14:textId="77777777" w:rsidR="00E10214" w:rsidRDefault="00E10214" w:rsidP="00B00FEE">
      <w:pPr>
        <w:ind w:firstLine="567"/>
        <w:jc w:val="both"/>
        <w:rPr>
          <w:b/>
          <w:bCs/>
        </w:rPr>
      </w:pPr>
      <w:bookmarkStart w:id="25" w:name="_Toc230474513"/>
      <w:r>
        <w:t>Deși sistemele de tip Space-Based ADS-B rezolvă problema acoperirii geografice (stratul fizic), stadiul actual al tehnologiei se confruntă cu o vulnerabilitate fundamentală la nivelul legăturii de date. Standardul RTCA DO-260B [8],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w:t>
      </w:r>
      <w:bookmarkEnd w:id="25"/>
      <w:r>
        <w:t xml:space="preserve"> </w:t>
      </w:r>
    </w:p>
    <w:p w14:paraId="47A24880" w14:textId="77777777" w:rsidR="00714137" w:rsidRDefault="00F43A54" w:rsidP="00B00FEE">
      <w:pPr>
        <w:ind w:firstLine="567"/>
        <w:jc w:val="both"/>
        <w:rPr>
          <w:b/>
          <w:bCs/>
        </w:rPr>
      </w:pPr>
      <w:bookmarkStart w:id="26" w:name="_Toc230474514"/>
      <w:r>
        <w:t>Prin intermediul tehnologiei SDR (echipamente radio controlate prin software) și al unei antene de bază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bookmarkEnd w:id="26"/>
    </w:p>
    <w:p w14:paraId="37C42B9F" w14:textId="77777777" w:rsidR="00E03925" w:rsidRDefault="006F420E" w:rsidP="00B00FEE">
      <w:pPr>
        <w:ind w:firstLine="567"/>
        <w:jc w:val="both"/>
        <w:rPr>
          <w:b/>
          <w:bCs/>
        </w:rPr>
      </w:pPr>
      <w:bookmarkStart w:id="27" w:name="_Toc230474515"/>
      <w:r>
        <w:t>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receptoarelor de pe sateliții Iridium NEXT.</w:t>
      </w:r>
      <w:bookmarkEnd w:id="27"/>
    </w:p>
    <w:p w14:paraId="7BCA336C" w14:textId="77777777" w:rsidR="00917A7A" w:rsidRPr="00917A7A" w:rsidRDefault="00917A7A" w:rsidP="00917A7A">
      <w:pPr>
        <w:pStyle w:val="Heading2"/>
      </w:pPr>
      <w:bookmarkStart w:id="28" w:name="_Toc230480247"/>
      <w:r>
        <w:t xml:space="preserve">3.5 Metode actuale de validare a datelor și atenuare </w:t>
      </w:r>
      <w:proofErr w:type="gramStart"/>
      <w:r>
        <w:t>a</w:t>
      </w:r>
      <w:proofErr w:type="gramEnd"/>
      <w:r>
        <w:t xml:space="preserve"> atacurilor de tip Spoofing</w:t>
      </w:r>
      <w:bookmarkEnd w:id="28"/>
    </w:p>
    <w:p w14:paraId="1723AD13" w14:textId="57490158" w:rsidR="00917A7A" w:rsidRDefault="00917A7A" w:rsidP="00B00FEE">
      <w:pPr>
        <w:ind w:firstLine="567"/>
        <w:jc w:val="both"/>
        <w:rPr>
          <w:b/>
          <w:bCs/>
        </w:rPr>
      </w:pPr>
      <w:bookmarkStart w:id="29" w:name="_Toc230474517"/>
      <w:r>
        <w:t>Deoarece modificarea standardului RTCA DO-260B pentru a include mecanisme criptografice ar necesita înlocuirea hardware-ului pe zeci de mii de aeronave la nivel global, industria a adoptat o abordare de securitate la nivel de sistem. Stadiul actual al apărării împotriva</w:t>
      </w:r>
      <w:r w:rsidR="00944711">
        <w:t xml:space="preserve"> </w:t>
      </w:r>
      <w:r>
        <w:t>atacurilor se bazează pe validarea independentă a semnalului și pe corelarea datelor la nivelul serverelor centrale sau al sistemelor ATC (Air Traffic Control).</w:t>
      </w:r>
      <w:bookmarkEnd w:id="29"/>
    </w:p>
    <w:p w14:paraId="54823367" w14:textId="77777777" w:rsidR="009664B4" w:rsidRPr="00917A7A" w:rsidRDefault="009664B4" w:rsidP="009664B4">
      <w:pPr>
        <w:pStyle w:val="Heading2"/>
        <w:spacing w:before="0" w:after="0"/>
        <w:ind w:firstLine="720"/>
        <w:jc w:val="both"/>
        <w:rPr>
          <w:b w:val="0"/>
          <w:bCs w:val="0"/>
          <w:sz w:val="24"/>
          <w:szCs w:val="24"/>
        </w:rPr>
      </w:pPr>
    </w:p>
    <w:p w14:paraId="4EB36886" w14:textId="5F6507D4" w:rsidR="00917A7A" w:rsidRDefault="00917A7A" w:rsidP="00B00FEE">
      <w:pPr>
        <w:ind w:firstLine="567"/>
        <w:jc w:val="both"/>
        <w:rPr>
          <w:b/>
          <w:bCs/>
        </w:rPr>
      </w:pPr>
      <w:bookmarkStart w:id="30" w:name="_Toc230474518"/>
      <w:r>
        <w:t>Principalele tehnici de detectare și filtrare a „aeronavelor fantomă” includ:</w:t>
      </w:r>
      <w:bookmarkEnd w:id="30"/>
    </w:p>
    <w:p w14:paraId="5165706F" w14:textId="77777777" w:rsidR="009664B4" w:rsidRPr="00917A7A" w:rsidRDefault="009664B4" w:rsidP="005E1C48">
      <w:pPr>
        <w:jc w:val="both"/>
      </w:pPr>
    </w:p>
    <w:p w14:paraId="53BDC67A" w14:textId="77777777" w:rsidR="00917A7A" w:rsidRDefault="00917A7A" w:rsidP="005E1C48">
      <w:pPr>
        <w:pStyle w:val="ListParagraph"/>
        <w:numPr>
          <w:ilvl w:val="0"/>
          <w:numId w:val="4"/>
        </w:numPr>
        <w:jc w:val="both"/>
      </w:pPr>
      <w:bookmarkStart w:id="31" w:name="_Toc230474519"/>
      <w:r>
        <w:t xml:space="preserve">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w:t>
      </w:r>
      <w:proofErr w:type="gramStart"/>
      <w:r>
        <w:t>a</w:t>
      </w:r>
      <w:proofErr w:type="gramEnd"/>
      <w:r>
        <w:t xml:space="preserve"> ajuns la fiecare receptor pentru a triangula sursa fizică </w:t>
      </w:r>
      <w:proofErr w:type="gramStart"/>
      <w:r>
        <w:t>a</w:t>
      </w:r>
      <w:proofErr w:type="gramEnd"/>
      <w:r>
        <w:t xml:space="preserve"> emisiei. Dacă poziția fizică dedusă prin MLAT nu coincide cu coordonatele GNSS raportate în mesajul 1090ES, sistemul respinge datele ca fiind falsificate. [7]</w:t>
      </w:r>
      <w:bookmarkEnd w:id="31"/>
    </w:p>
    <w:p w14:paraId="40FFDEAB" w14:textId="77777777" w:rsidR="00E0679B" w:rsidRPr="00917A7A" w:rsidRDefault="00E0679B" w:rsidP="005E1C48">
      <w:pPr>
        <w:jc w:val="both"/>
      </w:pPr>
    </w:p>
    <w:p w14:paraId="32742271" w14:textId="77777777" w:rsidR="00917A7A" w:rsidRDefault="00917A7A" w:rsidP="005E1C48">
      <w:pPr>
        <w:pStyle w:val="ListParagraph"/>
        <w:numPr>
          <w:ilvl w:val="0"/>
          <w:numId w:val="4"/>
        </w:numPr>
        <w:jc w:val="both"/>
      </w:pPr>
      <w:bookmarkStart w:id="32" w:name="_Toc230474520"/>
      <w:r>
        <w:t xml:space="preserve">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w:t>
      </w:r>
      <w:proofErr w:type="spellStart"/>
      <w:r>
        <w:t>radarul</w:t>
      </w:r>
      <w:proofErr w:type="spellEnd"/>
      <w:r>
        <w:t xml:space="preserve"> </w:t>
      </w:r>
      <w:proofErr w:type="spellStart"/>
      <w:r>
        <w:t>primar</w:t>
      </w:r>
      <w:proofErr w:type="spellEnd"/>
      <w:r>
        <w:t xml:space="preserve">, </w:t>
      </w:r>
      <w:proofErr w:type="spellStart"/>
      <w:r>
        <w:t>generând</w:t>
      </w:r>
      <w:proofErr w:type="spellEnd"/>
      <w:r>
        <w:t xml:space="preserve"> </w:t>
      </w:r>
      <w:proofErr w:type="spellStart"/>
      <w:r>
        <w:t>imediat</w:t>
      </w:r>
      <w:proofErr w:type="spellEnd"/>
      <w:r>
        <w:t xml:space="preserve"> o </w:t>
      </w:r>
      <w:proofErr w:type="spellStart"/>
      <w:r>
        <w:t>alertă</w:t>
      </w:r>
      <w:proofErr w:type="spellEnd"/>
      <w:r>
        <w:t xml:space="preserve"> de </w:t>
      </w:r>
      <w:proofErr w:type="spellStart"/>
      <w:r>
        <w:t>discrepanță</w:t>
      </w:r>
      <w:proofErr w:type="spellEnd"/>
      <w:r>
        <w:t>.</w:t>
      </w:r>
      <w:bookmarkEnd w:id="32"/>
    </w:p>
    <w:p w14:paraId="31EB4C8C" w14:textId="77777777" w:rsidR="00E0679B" w:rsidRPr="00917A7A" w:rsidRDefault="00E0679B" w:rsidP="005E1C48">
      <w:pPr>
        <w:jc w:val="both"/>
      </w:pPr>
    </w:p>
    <w:p w14:paraId="619905E0" w14:textId="51B7DB72" w:rsidR="00E10214" w:rsidRPr="00944711" w:rsidRDefault="00917A7A" w:rsidP="005E1C48">
      <w:pPr>
        <w:pStyle w:val="ListParagraph"/>
        <w:numPr>
          <w:ilvl w:val="0"/>
          <w:numId w:val="4"/>
        </w:numPr>
        <w:jc w:val="both"/>
      </w:pPr>
      <w:bookmarkStart w:id="33" w:name="_Toc230474521"/>
      <w:r>
        <w:t xml:space="preserve">Filtrarea cinematică (Plausibility Checks): Algoritmii de pe serverele de procesare analizează comportamentul zborului raportat. Variațiile imposibile de viteză, altitudine sau accelerație (ex. un viraj cu forțe G care depășesc limitele fizice ale aeronavei) care adesea </w:t>
      </w:r>
      <w:r>
        <w:lastRenderedPageBreak/>
        <w:t xml:space="preserve">însoțesc atacurile de spoofing rudimentare, duc la invalidarea automată a track-ului. Un exemplu de echipament utilizat pentru atacuri de tip spoofing </w:t>
      </w:r>
      <w:proofErr w:type="spellStart"/>
      <w:r>
        <w:t>este</w:t>
      </w:r>
      <w:proofErr w:type="spellEnd"/>
      <w:r>
        <w:t xml:space="preserve"> </w:t>
      </w:r>
      <w:proofErr w:type="spellStart"/>
      <w:r>
        <w:t>ilustrat</w:t>
      </w:r>
      <w:proofErr w:type="spellEnd"/>
      <w:r>
        <w:t xml:space="preserve"> </w:t>
      </w:r>
      <w:proofErr w:type="spellStart"/>
      <w:r>
        <w:t>în</w:t>
      </w:r>
      <w:proofErr w:type="spellEnd"/>
      <w:r>
        <w:t xml:space="preserve"> </w:t>
      </w:r>
      <w:proofErr w:type="spellStart"/>
      <w:r>
        <w:t>Figura</w:t>
      </w:r>
      <w:proofErr w:type="spellEnd"/>
      <w:r>
        <w:t xml:space="preserve"> 8.</w:t>
      </w:r>
      <w:bookmarkEnd w:id="33"/>
    </w:p>
    <w:p w14:paraId="46834535" w14:textId="77777777" w:rsidR="00841D6D" w:rsidRDefault="00307BA8">
      <w:pPr>
        <w:spacing w:before="120" w:after="60"/>
        <w:jc w:val="center"/>
      </w:pPr>
      <w:r>
        <w:rPr>
          <w:noProof/>
        </w:rPr>
        <w:drawing>
          <wp:inline distT="0" distB="0" distL="0" distR="0" wp14:anchorId="0605A588" wp14:editId="7D0FBE58">
            <wp:extent cx="2051050" cy="2051050"/>
            <wp:effectExtent l="0" t="0" r="0" b="0"/>
            <wp:docPr id="108" name="gnss-spoo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nss-spoofer"/>
                    <pic:cNvPicPr>
                      <a:picLocks noChangeAspect="1" noChangeArrowheads="1"/>
                    </pic:cNvPicPr>
                  </pic:nvPicPr>
                  <pic:blipFill>
                    <a:blip r:embed="rId15"/>
                    <a:stretch>
                      <a:fillRect/>
                    </a:stretch>
                  </pic:blipFill>
                  <pic:spPr bwMode="auto">
                    <a:xfrm>
                      <a:off x="0" y="0"/>
                      <a:ext cx="2051119" cy="2051119"/>
                    </a:xfrm>
                    <a:prstGeom prst="rect">
                      <a:avLst/>
                    </a:prstGeom>
                  </pic:spPr>
                </pic:pic>
              </a:graphicData>
            </a:graphic>
          </wp:inline>
        </w:drawing>
      </w:r>
    </w:p>
    <w:p w14:paraId="3502CC22" w14:textId="77777777" w:rsidR="00841D6D" w:rsidRDefault="00307BA8">
      <w:pPr>
        <w:spacing w:after="200"/>
        <w:jc w:val="center"/>
      </w:pPr>
      <w:r>
        <w:rPr>
          <w:i/>
          <w:sz w:val="20"/>
          <w:szCs w:val="20"/>
        </w:rPr>
        <w:t>Fig. 8: Echipament SDR portabil capabil să sintetizeze semnale GNSS şi 1090ES false (GNSS Spoofer) [8]</w:t>
      </w:r>
    </w:p>
    <w:p w14:paraId="475E11F0" w14:textId="77777777" w:rsidR="00841D6D" w:rsidRDefault="00307BA8">
      <w:r>
        <w:br w:type="page"/>
      </w:r>
    </w:p>
    <w:p w14:paraId="7EE2F901" w14:textId="77777777" w:rsidR="00841D6D" w:rsidRDefault="00307BA8">
      <w:pPr>
        <w:pStyle w:val="Heading1"/>
      </w:pPr>
      <w:bookmarkStart w:id="34" w:name="_Toc230480248"/>
      <w:r>
        <w:lastRenderedPageBreak/>
        <w:t>4. Implementare</w:t>
      </w:r>
      <w:bookmarkEnd w:id="34"/>
    </w:p>
    <w:p w14:paraId="64778CE1" w14:textId="77777777" w:rsidR="00841D6D" w:rsidRDefault="00307BA8" w:rsidP="00B00FEE">
      <w:pPr>
        <w:ind w:firstLine="567"/>
        <w:jc w:val="both"/>
      </w:pPr>
      <w:r>
        <w:t>Implementarea simulării s-a realizat în mediul MATLAB, prin construirea unei aplicații interactive cu interfață grafică (GUI), structurată în jurul a patru module funcționale principale: construirea scenariului satelitar, modelarea antenelor, calculul bilanțului de legătură şi vizualizarea comparativă a rezultatelor. Codul sursă este organizat în funcția principală Gui(), care gestionează interfața, şi trei funcții auxiliare globale: buildScenario(), plotAntennaPattern() şi generateBeamDirections().</w:t>
      </w:r>
    </w:p>
    <w:p w14:paraId="596474C5" w14:textId="77777777" w:rsidR="00841D6D" w:rsidRDefault="00307BA8">
      <w:pPr>
        <w:pStyle w:val="Heading2"/>
      </w:pPr>
      <w:bookmarkStart w:id="35" w:name="_Toc230480249"/>
      <w:r>
        <w:t>4.1 Arhitectura Aplicației MATLAB</w:t>
      </w:r>
      <w:bookmarkEnd w:id="35"/>
    </w:p>
    <w:p w14:paraId="7DE08C05" w14:textId="77777777" w:rsidR="00841D6D" w:rsidRDefault="00307BA8" w:rsidP="00B00FEE">
      <w:pPr>
        <w:ind w:firstLine="567"/>
        <w:jc w:val="both"/>
      </w:pPr>
      <w:r>
        <w:t>Aplicația este implementată ca funcția MATLAB Gui(), care instanțiază o fereastră grafică de 1280×760 pixeli cu două panouri principale. Panoul stâng ("Parametri de Intrare") expune controalele configurabile: tipul antenei satelitare (meniu drop-down cu două opțiuni: Izotropică sau 48 Fascicule Personalizate), unghiurile de montaj ale antenei satelitului (Yaw, Pitch, Roll, în grade) şi trei butoane de acțiune: Rulează Simularea, Deschide Documentația şi Reset. Panoul drept ("Rezultate") afişează diagrama de radiație 3D a antenei selectate, actualizată dinamic la fiecare schimbare a configurației prin callback-ul cbAntennaChange().</w:t>
      </w:r>
    </w:p>
    <w:p w14:paraId="2A688F95" w14:textId="77777777" w:rsidR="00841D6D" w:rsidRDefault="00307BA8" w:rsidP="00B00FEE">
      <w:pPr>
        <w:ind w:firstLine="567"/>
        <w:jc w:val="both"/>
      </w:pPr>
      <w:r>
        <w:t>La prima rulare a simulării se creează, prin funcția ensureCompareWindow(), o fereastră separată de comparație care persistă pe durata sesiunii. Aceasta conține două grafice suprapuse: bilanțul de legătură (Marjă vs. Timp) şi vizibilitatea satelitarele (Satelit Iridium vs. Timp). Fiecare rulare succesivă adaugă o curbă nouă cu o culoare distinctă şi o etichetă de tip "Rul N: [tip antenă] [Y/P/R]", permițând compararea vizuală a mai multor configurații în aceeaşi fereastră.</w:t>
      </w:r>
    </w:p>
    <w:p w14:paraId="08591309" w14:textId="77777777" w:rsidR="00841D6D" w:rsidRDefault="00307BA8">
      <w:pPr>
        <w:pStyle w:val="Heading2"/>
      </w:pPr>
      <w:bookmarkStart w:id="36" w:name="_Toc230480250"/>
      <w:r>
        <w:t>4.2 Construirea Scenariului de Simulare</w:t>
      </w:r>
      <w:bookmarkEnd w:id="36"/>
    </w:p>
    <w:p w14:paraId="5C3BF3D2" w14:textId="77777777" w:rsidR="00841D6D" w:rsidRDefault="00307BA8" w:rsidP="00B00FEE">
      <w:pPr>
        <w:ind w:firstLine="567"/>
        <w:jc w:val="both"/>
      </w:pPr>
      <w:r>
        <w:t>Scenariul de simulare este construit prin funcția buildScenario(), care returnează obiectele MATLAB necesare tuturor calculelor ulterioare: scenariul satelitar (sc), aeronava (aircraft), cei 66 de sateliți Iridium (iridiumSatellites), senzorii conici ai acestora (iridiumConicalSensors), transmitătorul ADS-B (txADSB) şi receptoarele aeroportuare (rxAirport). Simularea porneşte la data de 9 aprilie 2026, ora 15:55:00 (fus orar Pacific/Auckland), cu o durată totală de 3 ore şi 50 de minute şi un pas de eşantionare de 10 secunde.</w:t>
      </w:r>
    </w:p>
    <w:p w14:paraId="76EDF3FE" w14:textId="5E5FE83D" w:rsidR="003764FE" w:rsidRDefault="003764FE" w:rsidP="00944711">
      <w:pPr>
        <w:ind w:firstLine="720"/>
        <w:jc w:val="both"/>
      </w:pPr>
    </w:p>
    <w:p w14:paraId="2B121ED0" w14:textId="77777777" w:rsidR="00FF4250" w:rsidRDefault="00FF4250" w:rsidP="00FF425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[sc, aircraft, iridiumSatellites, iridiumConicalSensors, txADSB, rxAirport] = buildScenario()</w:t>
      </w:r>
    </w:p>
    <w:p w14:paraId="7134E58E" w14:textId="77777777" w:rsidR="00FF4250" w:rsidRDefault="00FF4250" w:rsidP="00FF4250">
      <w:pPr>
        <w:rPr>
          <w:rFonts w:ascii="Menlo" w:hAnsi="Menlo" w:cs="Menlo"/>
          <w:sz w:val="20"/>
          <w:szCs w:val="20"/>
        </w:rPr>
      </w:pPr>
      <w:r>
        <w:rPr>
          <w:rFonts w:ascii="Menlo" w:hAnsi="Menlo" w:cs="Menlo"/>
          <w:sz w:val="20"/>
          <w:szCs w:val="20"/>
        </w:rPr>
        <w:t xml:space="preserve">    startTime  = datetime(2026,4,9,15,55,0, TimeZone=</w:t>
      </w:r>
      <w:r>
        <w:rPr>
          <w:rFonts w:ascii="Menlo" w:hAnsi="Menlo" w:cs="Menlo"/>
          <w:color w:val="A709F5"/>
          <w:sz w:val="20"/>
          <w:szCs w:val="20"/>
        </w:rPr>
        <w:t>"Pacific/Auckland"</w:t>
      </w:r>
      <w:r>
        <w:rPr>
          <w:rFonts w:ascii="Menlo" w:hAnsi="Menlo" w:cs="Menlo"/>
          <w:sz w:val="20"/>
          <w:szCs w:val="20"/>
        </w:rPr>
        <w:t>);</w:t>
      </w:r>
    </w:p>
    <w:p w14:paraId="15576A2E" w14:textId="77777777" w:rsidR="00FF4250" w:rsidRDefault="00FF4250" w:rsidP="00FF4250">
      <w:pPr>
        <w:rPr>
          <w:rFonts w:ascii="Menlo" w:hAnsi="Menlo" w:cs="Menlo"/>
          <w:sz w:val="20"/>
          <w:szCs w:val="20"/>
        </w:rPr>
      </w:pPr>
      <w:r>
        <w:rPr>
          <w:rFonts w:ascii="Menlo" w:hAnsi="Menlo" w:cs="Menlo"/>
          <w:sz w:val="20"/>
          <w:szCs w:val="20"/>
        </w:rPr>
        <w:t xml:space="preserve">    stopTime   = startTime + hours(3) + minutes(50);</w:t>
      </w:r>
    </w:p>
    <w:p w14:paraId="55912846" w14:textId="77777777" w:rsidR="00FF4250" w:rsidRDefault="00FF4250" w:rsidP="00FF4250">
      <w:pPr>
        <w:rPr>
          <w:rFonts w:ascii="Menlo" w:hAnsi="Menlo" w:cs="Menlo"/>
          <w:sz w:val="20"/>
          <w:szCs w:val="20"/>
        </w:rPr>
      </w:pPr>
      <w:r>
        <w:rPr>
          <w:rFonts w:ascii="Menlo" w:hAnsi="Menlo" w:cs="Menlo"/>
          <w:sz w:val="20"/>
          <w:szCs w:val="20"/>
        </w:rPr>
        <w:t xml:space="preserve">    sampleTime = 10;</w:t>
      </w:r>
    </w:p>
    <w:p w14:paraId="2AD588AC" w14:textId="4E23CECA" w:rsidR="001A3A24" w:rsidRPr="00C36DFF" w:rsidRDefault="00FF4250" w:rsidP="00C36DFF">
      <w:pPr>
        <w:rPr>
          <w:rFonts w:ascii="Menlo" w:hAnsi="Menlo" w:cs="Menlo"/>
          <w:sz w:val="20"/>
          <w:szCs w:val="20"/>
        </w:rPr>
      </w:pPr>
      <w:r>
        <w:rPr>
          <w:rFonts w:ascii="Menlo" w:hAnsi="Menlo" w:cs="Menlo"/>
          <w:sz w:val="20"/>
          <w:szCs w:val="20"/>
        </w:rPr>
        <w:t xml:space="preserve">    sc = satelliteScenario(startTime, stopTime, sampleTime);</w:t>
      </w:r>
    </w:p>
    <w:p w14:paraId="26B2F901" w14:textId="77777777" w:rsidR="00944711" w:rsidRDefault="00944711" w:rsidP="00944711">
      <w:pPr>
        <w:ind w:firstLine="720"/>
        <w:jc w:val="both"/>
      </w:pPr>
    </w:p>
    <w:p w14:paraId="030597EF" w14:textId="77777777" w:rsidR="00841D6D" w:rsidRDefault="00307BA8" w:rsidP="00B00FEE">
      <w:pPr>
        <w:ind w:firstLine="567"/>
        <w:jc w:val="both"/>
      </w:pPr>
      <w:r>
        <w:rPr>
          <w:b/>
          <w:bCs/>
        </w:rPr>
        <w:t xml:space="preserve">Traiectoria aeronavei </w:t>
      </w:r>
      <w:r>
        <w:t>este definită prin 22 de puncte de rută (waypoints), acoperind ruta Wellington–Sydney deasupra Mării Tasman, cu o altitudine de croazieră de 11.582 m. Funcția geoTrajectory() cu parametrii AutoPitch=true şi AutoBank=true calculează automat orientarea aeronavei de-a lungul traseului. Modelul 3D (NarrowBodyAirliner.glb) este asociat obiectului platform pentru vizualizare în satelliteScenarioViewer. Cele două stații terestre — Aeroportul Internațional Wellington (φ = −41,33°, λ = 174,81°) şi Aeroportul Kingsford Smith Sydney (φ = −33,95°, λ = 151,19°) — sunt definite ca obiecte groundStation şi echipate cu receptoare ADS-B izotrope [1×1].</w:t>
      </w:r>
    </w:p>
    <w:p w14:paraId="782C9A4D" w14:textId="77777777" w:rsidR="002B4780" w:rsidRDefault="002B4780" w:rsidP="00944711">
      <w:pPr>
        <w:ind w:firstLine="720"/>
        <w:jc w:val="both"/>
      </w:pPr>
    </w:p>
    <w:p w14:paraId="44EBCAA2" w14:textId="77777777" w:rsidR="002B4780" w:rsidRDefault="002B4780" w:rsidP="00944711">
      <w:pPr>
        <w:ind w:firstLine="720"/>
        <w:jc w:val="both"/>
      </w:pPr>
    </w:p>
    <w:p w14:paraId="677EBCFE" w14:textId="77777777" w:rsidR="00944711" w:rsidRDefault="00944711">
      <w:pPr>
        <w:jc w:val="both"/>
      </w:pPr>
    </w:p>
    <w:p w14:paraId="57C2E2C5" w14:textId="77777777" w:rsidR="00C36DFF" w:rsidRDefault="00C36DFF" w:rsidP="00C36DFF">
      <w:pPr>
        <w:rPr>
          <w:rFonts w:ascii="Menlo" w:hAnsi="Menlo" w:cs="Menlo"/>
          <w:sz w:val="20"/>
          <w:szCs w:val="20"/>
        </w:rPr>
      </w:pPr>
      <w:r>
        <w:rPr>
          <w:rFonts w:ascii="Menlo" w:hAnsi="Menlo" w:cs="Menlo"/>
          <w:sz w:val="20"/>
          <w:szCs w:val="20"/>
        </w:rPr>
        <w:lastRenderedPageBreak/>
        <w:t>airportName = [</w:t>
      </w:r>
      <w:r>
        <w:rPr>
          <w:rFonts w:ascii="Menlo" w:hAnsi="Menlo" w:cs="Menlo"/>
          <w:color w:val="A709F5"/>
          <w:sz w:val="20"/>
          <w:szCs w:val="20"/>
        </w:rPr>
        <w:t>"Aeroportul Internațional Wellington (Wellington)"</w:t>
      </w:r>
      <w:r>
        <w:rPr>
          <w:rFonts w:ascii="Menlo" w:hAnsi="Menlo" w:cs="Menlo"/>
          <w:sz w:val="20"/>
          <w:szCs w:val="20"/>
        </w:rPr>
        <w:t xml:space="preserve">; </w:t>
      </w:r>
      <w:r>
        <w:rPr>
          <w:rFonts w:ascii="Menlo" w:hAnsi="Menlo" w:cs="Menlo"/>
          <w:color w:val="0E00FF"/>
          <w:sz w:val="20"/>
          <w:szCs w:val="20"/>
        </w:rPr>
        <w:t>...</w:t>
      </w:r>
    </w:p>
    <w:p w14:paraId="6A8280F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"Aeroportul Kingsford Smith Sydney (Sydney)"</w:t>
      </w:r>
      <w:r>
        <w:rPr>
          <w:rFonts w:ascii="Menlo" w:hAnsi="Menlo" w:cs="Menlo"/>
          <w:sz w:val="20"/>
          <w:szCs w:val="20"/>
        </w:rPr>
        <w:t>];</w:t>
      </w:r>
    </w:p>
    <w:p w14:paraId="2B9AAF65" w14:textId="77777777" w:rsidR="00C36DFF" w:rsidRDefault="00C36DFF" w:rsidP="00C36DFF">
      <w:pPr>
        <w:rPr>
          <w:rFonts w:ascii="Menlo" w:hAnsi="Menlo" w:cs="Menlo"/>
          <w:sz w:val="20"/>
          <w:szCs w:val="20"/>
        </w:rPr>
      </w:pPr>
      <w:r>
        <w:rPr>
          <w:rFonts w:ascii="Menlo" w:hAnsi="Menlo" w:cs="Menlo"/>
          <w:sz w:val="20"/>
          <w:szCs w:val="20"/>
        </w:rPr>
        <w:t xml:space="preserve">    airportLat  = [-41.3272; -33.9548];</w:t>
      </w:r>
    </w:p>
    <w:p w14:paraId="68476E7C" w14:textId="77777777" w:rsidR="00C36DFF" w:rsidRDefault="00C36DFF" w:rsidP="00C36DFF">
      <w:pPr>
        <w:rPr>
          <w:rFonts w:ascii="Menlo" w:hAnsi="Menlo" w:cs="Menlo"/>
          <w:sz w:val="20"/>
          <w:szCs w:val="20"/>
        </w:rPr>
      </w:pPr>
      <w:r>
        <w:rPr>
          <w:rFonts w:ascii="Menlo" w:hAnsi="Menlo" w:cs="Menlo"/>
          <w:sz w:val="20"/>
          <w:szCs w:val="20"/>
        </w:rPr>
        <w:t xml:space="preserve">    airportLon  = [174.8052; 151.1897];</w:t>
      </w:r>
    </w:p>
    <w:p w14:paraId="17667F1D" w14:textId="77777777" w:rsidR="00C36DFF" w:rsidRDefault="00C36DFF" w:rsidP="00C36DFF">
      <w:pPr>
        <w:rPr>
          <w:rFonts w:ascii="Menlo" w:hAnsi="Menlo" w:cs="Menlo"/>
          <w:sz w:val="20"/>
          <w:szCs w:val="20"/>
        </w:rPr>
      </w:pPr>
      <w:r>
        <w:rPr>
          <w:rFonts w:ascii="Menlo" w:hAnsi="Menlo" w:cs="Menlo"/>
          <w:sz w:val="20"/>
          <w:szCs w:val="20"/>
        </w:rPr>
        <w:t xml:space="preserve">    airports    = groundStation(sc, airportLat, airportLon, Name=airportName);</w:t>
      </w:r>
    </w:p>
    <w:p w14:paraId="52273CDF" w14:textId="77777777" w:rsidR="00C36DFF" w:rsidRDefault="00C36DFF" w:rsidP="00C36DFF">
      <w:pPr>
        <w:rPr>
          <w:rFonts w:ascii="Menlo" w:hAnsi="Menlo" w:cs="Menlo"/>
          <w:sz w:val="20"/>
          <w:szCs w:val="20"/>
        </w:rPr>
      </w:pPr>
    </w:p>
    <w:p w14:paraId="46571FD6" w14:textId="77777777" w:rsidR="00C36DFF" w:rsidRDefault="00C36DFF" w:rsidP="00C36DFF">
      <w:pPr>
        <w:rPr>
          <w:rFonts w:ascii="Menlo" w:hAnsi="Menlo" w:cs="Menlo"/>
          <w:sz w:val="20"/>
          <w:szCs w:val="20"/>
        </w:rPr>
      </w:pPr>
      <w:r>
        <w:rPr>
          <w:rFonts w:ascii="Menlo" w:hAnsi="Menlo" w:cs="Menlo"/>
          <w:sz w:val="20"/>
          <w:szCs w:val="20"/>
        </w:rPr>
        <w:t xml:space="preserve">    waypoints = [ </w:t>
      </w:r>
      <w:r>
        <w:rPr>
          <w:rFonts w:ascii="Menlo" w:hAnsi="Menlo" w:cs="Menlo"/>
          <w:color w:val="0E00FF"/>
          <w:sz w:val="20"/>
          <w:szCs w:val="20"/>
        </w:rPr>
        <w:t>...</w:t>
      </w:r>
    </w:p>
    <w:p w14:paraId="176D3301" w14:textId="77777777" w:rsidR="00C36DFF" w:rsidRDefault="00C36DFF" w:rsidP="00C36DFF">
      <w:pPr>
        <w:rPr>
          <w:rFonts w:ascii="Menlo" w:hAnsi="Menlo" w:cs="Menlo"/>
          <w:sz w:val="20"/>
          <w:szCs w:val="20"/>
        </w:rPr>
      </w:pPr>
      <w:r>
        <w:rPr>
          <w:rFonts w:ascii="Menlo" w:hAnsi="Menlo" w:cs="Menlo"/>
          <w:sz w:val="20"/>
          <w:szCs w:val="20"/>
        </w:rPr>
        <w:t xml:space="preserve">        -41.3272, 174.8052,    4; -41.4088, 174.7811,  609; </w:t>
      </w:r>
      <w:r>
        <w:rPr>
          <w:rFonts w:ascii="Menlo" w:hAnsi="Menlo" w:cs="Menlo"/>
          <w:color w:val="0E00FF"/>
          <w:sz w:val="20"/>
          <w:szCs w:val="20"/>
        </w:rPr>
        <w:t>...</w:t>
      </w:r>
    </w:p>
    <w:p w14:paraId="534A742B" w14:textId="77777777" w:rsidR="00C36DFF" w:rsidRDefault="00C36DFF" w:rsidP="00C36DFF">
      <w:pPr>
        <w:rPr>
          <w:rFonts w:ascii="Menlo" w:hAnsi="Menlo" w:cs="Menlo"/>
          <w:sz w:val="20"/>
          <w:szCs w:val="20"/>
        </w:rPr>
      </w:pPr>
      <w:r>
        <w:rPr>
          <w:rFonts w:ascii="Menlo" w:hAnsi="Menlo" w:cs="Menlo"/>
          <w:sz w:val="20"/>
          <w:szCs w:val="20"/>
        </w:rPr>
        <w:t xml:space="preserve">        -41.4424, 174.7494, 1219; -41.4298, 174.6538, 1828; </w:t>
      </w:r>
      <w:r>
        <w:rPr>
          <w:rFonts w:ascii="Menlo" w:hAnsi="Menlo" w:cs="Menlo"/>
          <w:color w:val="0E00FF"/>
          <w:sz w:val="20"/>
          <w:szCs w:val="20"/>
        </w:rPr>
        <w:t>...</w:t>
      </w:r>
    </w:p>
    <w:p w14:paraId="6A578869" w14:textId="77777777" w:rsidR="00C36DFF" w:rsidRDefault="00C36DFF" w:rsidP="00C36DFF">
      <w:pPr>
        <w:rPr>
          <w:rFonts w:ascii="Menlo" w:hAnsi="Menlo" w:cs="Menlo"/>
          <w:sz w:val="20"/>
          <w:szCs w:val="20"/>
        </w:rPr>
      </w:pPr>
      <w:r>
        <w:rPr>
          <w:rFonts w:ascii="Menlo" w:hAnsi="Menlo" w:cs="Menlo"/>
          <w:sz w:val="20"/>
          <w:szCs w:val="20"/>
        </w:rPr>
        <w:t xml:space="preserve">        -41.0500, 173.1000, 5500; -40.5500, 171.5000, 9000; </w:t>
      </w:r>
      <w:r>
        <w:rPr>
          <w:rFonts w:ascii="Menlo" w:hAnsi="Menlo" w:cs="Menlo"/>
          <w:color w:val="0E00FF"/>
          <w:sz w:val="20"/>
          <w:szCs w:val="20"/>
        </w:rPr>
        <w:t>...</w:t>
      </w:r>
    </w:p>
    <w:p w14:paraId="3B190879" w14:textId="77777777" w:rsidR="00C36DFF" w:rsidRDefault="00C36DFF" w:rsidP="00C36DFF">
      <w:pPr>
        <w:rPr>
          <w:rFonts w:ascii="Menlo" w:hAnsi="Menlo" w:cs="Menlo"/>
          <w:sz w:val="20"/>
          <w:szCs w:val="20"/>
        </w:rPr>
      </w:pPr>
      <w:r>
        <w:rPr>
          <w:rFonts w:ascii="Menlo" w:hAnsi="Menlo" w:cs="Menlo"/>
          <w:sz w:val="20"/>
          <w:szCs w:val="20"/>
        </w:rPr>
        <w:t xml:space="preserve">        -40.0000, 170.0000,11582; -39.2000, 167.0000,11582; </w:t>
      </w:r>
      <w:r>
        <w:rPr>
          <w:rFonts w:ascii="Menlo" w:hAnsi="Menlo" w:cs="Menlo"/>
          <w:color w:val="0E00FF"/>
          <w:sz w:val="20"/>
          <w:szCs w:val="20"/>
        </w:rPr>
        <w:t>...</w:t>
      </w:r>
    </w:p>
    <w:p w14:paraId="4A66EC1D" w14:textId="77777777" w:rsidR="00C36DFF" w:rsidRDefault="00C36DFF" w:rsidP="00C36DFF">
      <w:pPr>
        <w:rPr>
          <w:rFonts w:ascii="Menlo" w:hAnsi="Menlo" w:cs="Menlo"/>
          <w:sz w:val="20"/>
          <w:szCs w:val="20"/>
        </w:rPr>
      </w:pPr>
      <w:r>
        <w:rPr>
          <w:rFonts w:ascii="Menlo" w:hAnsi="Menlo" w:cs="Menlo"/>
          <w:sz w:val="20"/>
          <w:szCs w:val="20"/>
        </w:rPr>
        <w:t xml:space="preserve">        -38.4000, 164.1000,11582; -37.5000, 161.1000,11582; </w:t>
      </w:r>
      <w:r>
        <w:rPr>
          <w:rFonts w:ascii="Menlo" w:hAnsi="Menlo" w:cs="Menlo"/>
          <w:color w:val="0E00FF"/>
          <w:sz w:val="20"/>
          <w:szCs w:val="20"/>
        </w:rPr>
        <w:t>...</w:t>
      </w:r>
    </w:p>
    <w:p w14:paraId="697CEC6D" w14:textId="77777777" w:rsidR="00C36DFF" w:rsidRDefault="00C36DFF" w:rsidP="00C36DFF">
      <w:pPr>
        <w:rPr>
          <w:rFonts w:ascii="Menlo" w:hAnsi="Menlo" w:cs="Menlo"/>
          <w:sz w:val="20"/>
          <w:szCs w:val="20"/>
        </w:rPr>
      </w:pPr>
      <w:r>
        <w:rPr>
          <w:rFonts w:ascii="Menlo" w:hAnsi="Menlo" w:cs="Menlo"/>
          <w:sz w:val="20"/>
          <w:szCs w:val="20"/>
        </w:rPr>
        <w:t xml:space="preserve">        -36.7000, 158.2000,11582; -35.9324, 155.2361,11582; </w:t>
      </w:r>
      <w:r>
        <w:rPr>
          <w:rFonts w:ascii="Menlo" w:hAnsi="Menlo" w:cs="Menlo"/>
          <w:color w:val="0E00FF"/>
          <w:sz w:val="20"/>
          <w:szCs w:val="20"/>
        </w:rPr>
        <w:t>...</w:t>
      </w:r>
    </w:p>
    <w:p w14:paraId="7886EDE8" w14:textId="77777777" w:rsidR="00C36DFF" w:rsidRDefault="00C36DFF" w:rsidP="00C36DFF">
      <w:pPr>
        <w:rPr>
          <w:rFonts w:ascii="Menlo" w:hAnsi="Menlo" w:cs="Menlo"/>
          <w:sz w:val="20"/>
          <w:szCs w:val="20"/>
        </w:rPr>
      </w:pPr>
      <w:r>
        <w:rPr>
          <w:rFonts w:ascii="Menlo" w:hAnsi="Menlo" w:cs="Menlo"/>
          <w:sz w:val="20"/>
          <w:szCs w:val="20"/>
        </w:rPr>
        <w:t xml:space="preserve">        -35.3403, 154.2447,11582; -35.1915, 153.9896,11277; </w:t>
      </w:r>
      <w:r>
        <w:rPr>
          <w:rFonts w:ascii="Menlo" w:hAnsi="Menlo" w:cs="Menlo"/>
          <w:color w:val="0E00FF"/>
          <w:sz w:val="20"/>
          <w:szCs w:val="20"/>
        </w:rPr>
        <w:t>...</w:t>
      </w:r>
    </w:p>
    <w:p w14:paraId="6B61D517" w14:textId="77777777" w:rsidR="00C36DFF" w:rsidRDefault="00C36DFF" w:rsidP="00C36DFF">
      <w:pPr>
        <w:rPr>
          <w:rFonts w:ascii="Menlo" w:hAnsi="Menlo" w:cs="Menlo"/>
          <w:sz w:val="20"/>
          <w:szCs w:val="20"/>
        </w:rPr>
      </w:pPr>
      <w:r>
        <w:rPr>
          <w:rFonts w:ascii="Menlo" w:hAnsi="Menlo" w:cs="Menlo"/>
          <w:sz w:val="20"/>
          <w:szCs w:val="20"/>
        </w:rPr>
        <w:t xml:space="preserve">        -35.0398, 153.7313,11277; -34.8009, 153.3287,10500; </w:t>
      </w:r>
      <w:r>
        <w:rPr>
          <w:rFonts w:ascii="Menlo" w:hAnsi="Menlo" w:cs="Menlo"/>
          <w:color w:val="0E00FF"/>
          <w:sz w:val="20"/>
          <w:szCs w:val="20"/>
        </w:rPr>
        <w:t>...</w:t>
      </w:r>
    </w:p>
    <w:p w14:paraId="2338BE48" w14:textId="77777777" w:rsidR="00C36DFF" w:rsidRDefault="00C36DFF" w:rsidP="00C36DFF">
      <w:pPr>
        <w:rPr>
          <w:rFonts w:ascii="Menlo" w:hAnsi="Menlo" w:cs="Menlo"/>
          <w:sz w:val="20"/>
          <w:szCs w:val="20"/>
        </w:rPr>
      </w:pPr>
      <w:r>
        <w:rPr>
          <w:rFonts w:ascii="Menlo" w:hAnsi="Menlo" w:cs="Menlo"/>
          <w:sz w:val="20"/>
          <w:szCs w:val="20"/>
        </w:rPr>
        <w:t xml:space="preserve">        -34.3358, 152.5571, 8229; -34.0329, 152.0384, 5181; </w:t>
      </w:r>
      <w:r>
        <w:rPr>
          <w:rFonts w:ascii="Menlo" w:hAnsi="Menlo" w:cs="Menlo"/>
          <w:color w:val="0E00FF"/>
          <w:sz w:val="20"/>
          <w:szCs w:val="20"/>
        </w:rPr>
        <w:t>...</w:t>
      </w:r>
    </w:p>
    <w:p w14:paraId="52E88B6C" w14:textId="77777777" w:rsidR="00C36DFF" w:rsidRDefault="00C36DFF" w:rsidP="00C36DFF">
      <w:pPr>
        <w:rPr>
          <w:rFonts w:ascii="Menlo" w:hAnsi="Menlo" w:cs="Menlo"/>
          <w:sz w:val="20"/>
          <w:szCs w:val="20"/>
        </w:rPr>
      </w:pPr>
      <w:r>
        <w:rPr>
          <w:rFonts w:ascii="Menlo" w:hAnsi="Menlo" w:cs="Menlo"/>
          <w:sz w:val="20"/>
          <w:szCs w:val="20"/>
        </w:rPr>
        <w:t xml:space="preserve">        -34.0017, 151.8044, 3657; -33.7669, 151.4050, 1524; </w:t>
      </w:r>
      <w:r>
        <w:rPr>
          <w:rFonts w:ascii="Menlo" w:hAnsi="Menlo" w:cs="Menlo"/>
          <w:color w:val="0E00FF"/>
          <w:sz w:val="20"/>
          <w:szCs w:val="20"/>
        </w:rPr>
        <w:t>...</w:t>
      </w:r>
    </w:p>
    <w:p w14:paraId="3E39A213" w14:textId="77777777" w:rsidR="00C36DFF" w:rsidRDefault="00C36DFF" w:rsidP="00C36DFF">
      <w:pPr>
        <w:rPr>
          <w:rFonts w:ascii="Menlo" w:hAnsi="Menlo" w:cs="Menlo"/>
          <w:sz w:val="20"/>
          <w:szCs w:val="20"/>
        </w:rPr>
      </w:pPr>
      <w:r>
        <w:rPr>
          <w:rFonts w:ascii="Menlo" w:hAnsi="Menlo" w:cs="Menlo"/>
          <w:sz w:val="20"/>
          <w:szCs w:val="20"/>
        </w:rPr>
        <w:t xml:space="preserve">        -33.7430, 151.1863,  914; -33.7626, 151.1639,  914; </w:t>
      </w:r>
      <w:r>
        <w:rPr>
          <w:rFonts w:ascii="Menlo" w:hAnsi="Menlo" w:cs="Menlo"/>
          <w:color w:val="0E00FF"/>
          <w:sz w:val="20"/>
          <w:szCs w:val="20"/>
        </w:rPr>
        <w:t>...</w:t>
      </w:r>
    </w:p>
    <w:p w14:paraId="62EFF840" w14:textId="28A1081D" w:rsidR="00C36DFF" w:rsidRDefault="00C36DFF" w:rsidP="009B5626">
      <w:pPr>
        <w:rPr>
          <w:rFonts w:ascii="Menlo" w:hAnsi="Menlo" w:cs="Menlo"/>
          <w:sz w:val="20"/>
          <w:szCs w:val="20"/>
        </w:rPr>
      </w:pPr>
      <w:r>
        <w:rPr>
          <w:rFonts w:ascii="Menlo" w:hAnsi="Menlo" w:cs="Menlo"/>
          <w:sz w:val="20"/>
          <w:szCs w:val="20"/>
        </w:rPr>
        <w:t xml:space="preserve">        -33.9548, 151.1897,    6];</w:t>
      </w:r>
    </w:p>
    <w:p w14:paraId="3E31F127" w14:textId="77777777" w:rsidR="009B5626" w:rsidRDefault="009B5626" w:rsidP="009B5626">
      <w:pPr>
        <w:rPr>
          <w:rFonts w:ascii="Menlo" w:hAnsi="Menlo" w:cs="Menlo"/>
          <w:sz w:val="20"/>
          <w:szCs w:val="20"/>
        </w:rPr>
      </w:pPr>
    </w:p>
    <w:p w14:paraId="2B139322" w14:textId="77777777" w:rsidR="00C36DFF" w:rsidRDefault="00C36DFF" w:rsidP="00C36DFF">
      <w:pPr>
        <w:rPr>
          <w:rFonts w:ascii="Menlo" w:hAnsi="Menlo" w:cs="Menlo"/>
          <w:sz w:val="20"/>
          <w:szCs w:val="20"/>
        </w:rPr>
      </w:pPr>
      <w:r>
        <w:rPr>
          <w:rFonts w:ascii="Menlo" w:hAnsi="Menlo" w:cs="Menlo"/>
          <w:sz w:val="20"/>
          <w:szCs w:val="20"/>
        </w:rPr>
        <w:t xml:space="preserve">    timeOfArrival = duration([ </w:t>
      </w:r>
      <w:r>
        <w:rPr>
          <w:rFonts w:ascii="Menlo" w:hAnsi="Menlo" w:cs="Menlo"/>
          <w:color w:val="0E00FF"/>
          <w:sz w:val="20"/>
          <w:szCs w:val="20"/>
        </w:rPr>
        <w:t>...</w:t>
      </w:r>
    </w:p>
    <w:p w14:paraId="290037B3"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"00:00:00"</w:t>
      </w:r>
      <w:r>
        <w:rPr>
          <w:rFonts w:ascii="Menlo" w:hAnsi="Menlo" w:cs="Menlo"/>
          <w:sz w:val="20"/>
          <w:szCs w:val="20"/>
        </w:rPr>
        <w:t>;</w:t>
      </w:r>
      <w:r>
        <w:rPr>
          <w:rFonts w:ascii="Menlo" w:hAnsi="Menlo" w:cs="Menlo"/>
          <w:color w:val="A709F5"/>
          <w:sz w:val="20"/>
          <w:szCs w:val="20"/>
        </w:rPr>
        <w:t>"00:00:33"</w:t>
      </w:r>
      <w:r>
        <w:rPr>
          <w:rFonts w:ascii="Menlo" w:hAnsi="Menlo" w:cs="Menlo"/>
          <w:sz w:val="20"/>
          <w:szCs w:val="20"/>
        </w:rPr>
        <w:t>;</w:t>
      </w:r>
      <w:r>
        <w:rPr>
          <w:rFonts w:ascii="Menlo" w:hAnsi="Menlo" w:cs="Menlo"/>
          <w:color w:val="A709F5"/>
          <w:sz w:val="20"/>
          <w:szCs w:val="20"/>
        </w:rPr>
        <w:t>"00:01:25"</w:t>
      </w:r>
      <w:r>
        <w:rPr>
          <w:rFonts w:ascii="Menlo" w:hAnsi="Menlo" w:cs="Menlo"/>
          <w:sz w:val="20"/>
          <w:szCs w:val="20"/>
        </w:rPr>
        <w:t>;</w:t>
      </w:r>
      <w:r>
        <w:rPr>
          <w:rFonts w:ascii="Menlo" w:hAnsi="Menlo" w:cs="Menlo"/>
          <w:color w:val="A709F5"/>
          <w:sz w:val="20"/>
          <w:szCs w:val="20"/>
        </w:rPr>
        <w:t>"00:02:38"</w:t>
      </w:r>
      <w:r>
        <w:rPr>
          <w:rFonts w:ascii="Menlo" w:hAnsi="Menlo" w:cs="Menlo"/>
          <w:sz w:val="20"/>
          <w:szCs w:val="20"/>
        </w:rPr>
        <w:t>;</w:t>
      </w:r>
      <w:r>
        <w:rPr>
          <w:rFonts w:ascii="Menlo" w:hAnsi="Menlo" w:cs="Menlo"/>
          <w:color w:val="A709F5"/>
          <w:sz w:val="20"/>
          <w:szCs w:val="20"/>
        </w:rPr>
        <w:t>"00:07:14"</w:t>
      </w:r>
      <w:r>
        <w:rPr>
          <w:rFonts w:ascii="Menlo" w:hAnsi="Menlo" w:cs="Menlo"/>
          <w:sz w:val="20"/>
          <w:szCs w:val="20"/>
        </w:rPr>
        <w:t>;</w:t>
      </w:r>
      <w:r>
        <w:rPr>
          <w:rFonts w:ascii="Menlo" w:hAnsi="Menlo" w:cs="Menlo"/>
          <w:color w:val="A709F5"/>
          <w:sz w:val="20"/>
          <w:szCs w:val="20"/>
        </w:rPr>
        <w:t>"00:15:46"</w:t>
      </w:r>
      <w:r>
        <w:rPr>
          <w:rFonts w:ascii="Menlo" w:hAnsi="Menlo" w:cs="Menlo"/>
          <w:sz w:val="20"/>
          <w:szCs w:val="20"/>
        </w:rPr>
        <w:t xml:space="preserve">; </w:t>
      </w:r>
      <w:r>
        <w:rPr>
          <w:rFonts w:ascii="Menlo" w:hAnsi="Menlo" w:cs="Menlo"/>
          <w:color w:val="0E00FF"/>
          <w:sz w:val="20"/>
          <w:szCs w:val="20"/>
        </w:rPr>
        <w:t>...</w:t>
      </w:r>
    </w:p>
    <w:p w14:paraId="0865984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"00:27:36"</w:t>
      </w:r>
      <w:r>
        <w:rPr>
          <w:rFonts w:ascii="Menlo" w:hAnsi="Menlo" w:cs="Menlo"/>
          <w:sz w:val="20"/>
          <w:szCs w:val="20"/>
        </w:rPr>
        <w:t>;</w:t>
      </w:r>
      <w:r>
        <w:rPr>
          <w:rFonts w:ascii="Menlo" w:hAnsi="Menlo" w:cs="Menlo"/>
          <w:color w:val="A709F5"/>
          <w:sz w:val="20"/>
          <w:szCs w:val="20"/>
        </w:rPr>
        <w:t>"00:53:53"</w:t>
      </w:r>
      <w:r>
        <w:rPr>
          <w:rFonts w:ascii="Menlo" w:hAnsi="Menlo" w:cs="Menlo"/>
          <w:sz w:val="20"/>
          <w:szCs w:val="20"/>
        </w:rPr>
        <w:t>;</w:t>
      </w:r>
      <w:r>
        <w:rPr>
          <w:rFonts w:ascii="Menlo" w:hAnsi="Menlo" w:cs="Menlo"/>
          <w:color w:val="A709F5"/>
          <w:sz w:val="20"/>
          <w:szCs w:val="20"/>
        </w:rPr>
        <w:t>"01:20:10"</w:t>
      </w:r>
      <w:r>
        <w:rPr>
          <w:rFonts w:ascii="Menlo" w:hAnsi="Menlo" w:cs="Menlo"/>
          <w:sz w:val="20"/>
          <w:szCs w:val="20"/>
        </w:rPr>
        <w:t>;</w:t>
      </w:r>
      <w:r>
        <w:rPr>
          <w:rFonts w:ascii="Menlo" w:hAnsi="Menlo" w:cs="Menlo"/>
          <w:color w:val="A709F5"/>
          <w:sz w:val="20"/>
          <w:szCs w:val="20"/>
        </w:rPr>
        <w:t>"01:46:27"</w:t>
      </w:r>
      <w:r>
        <w:rPr>
          <w:rFonts w:ascii="Menlo" w:hAnsi="Menlo" w:cs="Menlo"/>
          <w:sz w:val="20"/>
          <w:szCs w:val="20"/>
        </w:rPr>
        <w:t>;</w:t>
      </w:r>
      <w:r>
        <w:rPr>
          <w:rFonts w:ascii="Menlo" w:hAnsi="Menlo" w:cs="Menlo"/>
          <w:color w:val="A709F5"/>
          <w:sz w:val="20"/>
          <w:szCs w:val="20"/>
        </w:rPr>
        <w:t>"02:12:45"</w:t>
      </w:r>
      <w:r>
        <w:rPr>
          <w:rFonts w:ascii="Menlo" w:hAnsi="Menlo" w:cs="Menlo"/>
          <w:sz w:val="20"/>
          <w:szCs w:val="20"/>
        </w:rPr>
        <w:t>;</w:t>
      </w:r>
      <w:r>
        <w:rPr>
          <w:rFonts w:ascii="Menlo" w:hAnsi="Menlo" w:cs="Menlo"/>
          <w:color w:val="A709F5"/>
          <w:sz w:val="20"/>
          <w:szCs w:val="20"/>
        </w:rPr>
        <w:t>"02:39:02"</w:t>
      </w:r>
      <w:r>
        <w:rPr>
          <w:rFonts w:ascii="Menlo" w:hAnsi="Menlo" w:cs="Menlo"/>
          <w:sz w:val="20"/>
          <w:szCs w:val="20"/>
        </w:rPr>
        <w:t xml:space="preserve">; </w:t>
      </w:r>
      <w:r>
        <w:rPr>
          <w:rFonts w:ascii="Menlo" w:hAnsi="Menlo" w:cs="Menlo"/>
          <w:color w:val="0E00FF"/>
          <w:sz w:val="20"/>
          <w:szCs w:val="20"/>
        </w:rPr>
        <w:t>...</w:t>
      </w:r>
    </w:p>
    <w:p w14:paraId="3C8FDC38"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"02:50:51"</w:t>
      </w:r>
      <w:r>
        <w:rPr>
          <w:rFonts w:ascii="Menlo" w:hAnsi="Menlo" w:cs="Menlo"/>
          <w:sz w:val="20"/>
          <w:szCs w:val="20"/>
        </w:rPr>
        <w:t>;</w:t>
      </w:r>
      <w:r>
        <w:rPr>
          <w:rFonts w:ascii="Menlo" w:hAnsi="Menlo" w:cs="Menlo"/>
          <w:color w:val="A709F5"/>
          <w:sz w:val="20"/>
          <w:szCs w:val="20"/>
        </w:rPr>
        <w:t>"02:56:07"</w:t>
      </w:r>
      <w:r>
        <w:rPr>
          <w:rFonts w:ascii="Menlo" w:hAnsi="Menlo" w:cs="Menlo"/>
          <w:sz w:val="20"/>
          <w:szCs w:val="20"/>
        </w:rPr>
        <w:t>;</w:t>
      </w:r>
      <w:r>
        <w:rPr>
          <w:rFonts w:ascii="Menlo" w:hAnsi="Menlo" w:cs="Menlo"/>
          <w:color w:val="A709F5"/>
          <w:sz w:val="20"/>
          <w:szCs w:val="20"/>
        </w:rPr>
        <w:t>"03:01:22"</w:t>
      </w:r>
      <w:r>
        <w:rPr>
          <w:rFonts w:ascii="Menlo" w:hAnsi="Menlo" w:cs="Menlo"/>
          <w:sz w:val="20"/>
          <w:szCs w:val="20"/>
        </w:rPr>
        <w:t>;</w:t>
      </w:r>
      <w:r>
        <w:rPr>
          <w:rFonts w:ascii="Menlo" w:hAnsi="Menlo" w:cs="Menlo"/>
          <w:color w:val="A709F5"/>
          <w:sz w:val="20"/>
          <w:szCs w:val="20"/>
        </w:rPr>
        <w:t>"03:06:38"</w:t>
      </w:r>
      <w:r>
        <w:rPr>
          <w:rFonts w:ascii="Menlo" w:hAnsi="Menlo" w:cs="Menlo"/>
          <w:sz w:val="20"/>
          <w:szCs w:val="20"/>
        </w:rPr>
        <w:t>;</w:t>
      </w:r>
      <w:r>
        <w:rPr>
          <w:rFonts w:ascii="Menlo" w:hAnsi="Menlo" w:cs="Menlo"/>
          <w:color w:val="A709F5"/>
          <w:sz w:val="20"/>
          <w:szCs w:val="20"/>
        </w:rPr>
        <w:t>"03:15:50"</w:t>
      </w:r>
      <w:r>
        <w:rPr>
          <w:rFonts w:ascii="Menlo" w:hAnsi="Menlo" w:cs="Menlo"/>
          <w:sz w:val="20"/>
          <w:szCs w:val="20"/>
        </w:rPr>
        <w:t>;</w:t>
      </w:r>
      <w:r>
        <w:rPr>
          <w:rFonts w:ascii="Menlo" w:hAnsi="Menlo" w:cs="Menlo"/>
          <w:color w:val="A709F5"/>
          <w:sz w:val="20"/>
          <w:szCs w:val="20"/>
        </w:rPr>
        <w:t>"03:23:43"</w:t>
      </w:r>
      <w:r>
        <w:rPr>
          <w:rFonts w:ascii="Menlo" w:hAnsi="Menlo" w:cs="Menlo"/>
          <w:sz w:val="20"/>
          <w:szCs w:val="20"/>
        </w:rPr>
        <w:t xml:space="preserve">; </w:t>
      </w:r>
      <w:r>
        <w:rPr>
          <w:rFonts w:ascii="Menlo" w:hAnsi="Menlo" w:cs="Menlo"/>
          <w:color w:val="0E00FF"/>
          <w:sz w:val="20"/>
          <w:szCs w:val="20"/>
        </w:rPr>
        <w:t>...</w:t>
      </w:r>
    </w:p>
    <w:p w14:paraId="760036EB"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"03:28:58"</w:t>
      </w:r>
      <w:r>
        <w:rPr>
          <w:rFonts w:ascii="Menlo" w:hAnsi="Menlo" w:cs="Menlo"/>
          <w:sz w:val="20"/>
          <w:szCs w:val="20"/>
        </w:rPr>
        <w:t>;</w:t>
      </w:r>
      <w:r>
        <w:rPr>
          <w:rFonts w:ascii="Menlo" w:hAnsi="Menlo" w:cs="Menlo"/>
          <w:color w:val="A709F5"/>
          <w:sz w:val="20"/>
          <w:szCs w:val="20"/>
        </w:rPr>
        <w:t>"03:34:14"</w:t>
      </w:r>
      <w:r>
        <w:rPr>
          <w:rFonts w:ascii="Menlo" w:hAnsi="Menlo" w:cs="Menlo"/>
          <w:sz w:val="20"/>
          <w:szCs w:val="20"/>
        </w:rPr>
        <w:t>;</w:t>
      </w:r>
      <w:r>
        <w:rPr>
          <w:rFonts w:ascii="Menlo" w:hAnsi="Menlo" w:cs="Menlo"/>
          <w:color w:val="A709F5"/>
          <w:sz w:val="20"/>
          <w:szCs w:val="20"/>
        </w:rPr>
        <w:t>"03:39:29"</w:t>
      </w:r>
      <w:r>
        <w:rPr>
          <w:rFonts w:ascii="Menlo" w:hAnsi="Menlo" w:cs="Menlo"/>
          <w:sz w:val="20"/>
          <w:szCs w:val="20"/>
        </w:rPr>
        <w:t>;</w:t>
      </w:r>
      <w:r>
        <w:rPr>
          <w:rFonts w:ascii="Menlo" w:hAnsi="Menlo" w:cs="Menlo"/>
          <w:color w:val="A709F5"/>
          <w:sz w:val="20"/>
          <w:szCs w:val="20"/>
        </w:rPr>
        <w:t>"03:43:26"</w:t>
      </w:r>
      <w:r>
        <w:rPr>
          <w:rFonts w:ascii="Menlo" w:hAnsi="Menlo" w:cs="Menlo"/>
          <w:sz w:val="20"/>
          <w:szCs w:val="20"/>
        </w:rPr>
        <w:t>;</w:t>
      </w:r>
      <w:r>
        <w:rPr>
          <w:rFonts w:ascii="Menlo" w:hAnsi="Menlo" w:cs="Menlo"/>
          <w:color w:val="A709F5"/>
          <w:sz w:val="20"/>
          <w:szCs w:val="20"/>
        </w:rPr>
        <w:t>"03:50:00"</w:t>
      </w:r>
      <w:r>
        <w:rPr>
          <w:rFonts w:ascii="Menlo" w:hAnsi="Menlo" w:cs="Menlo"/>
          <w:sz w:val="20"/>
          <w:szCs w:val="20"/>
        </w:rPr>
        <w:t>]);</w:t>
      </w:r>
    </w:p>
    <w:p w14:paraId="0147C8C4" w14:textId="77777777" w:rsidR="00C36DFF" w:rsidRDefault="00C36DFF" w:rsidP="00C36DFF">
      <w:pPr>
        <w:rPr>
          <w:rFonts w:ascii="Menlo" w:hAnsi="Menlo" w:cs="Menlo"/>
          <w:sz w:val="20"/>
          <w:szCs w:val="20"/>
        </w:rPr>
      </w:pPr>
    </w:p>
    <w:p w14:paraId="39EDB031" w14:textId="77777777" w:rsidR="00C36DFF" w:rsidRDefault="00C36DFF" w:rsidP="00C36DFF">
      <w:pPr>
        <w:rPr>
          <w:rFonts w:ascii="Menlo" w:hAnsi="Menlo" w:cs="Menlo"/>
          <w:sz w:val="20"/>
          <w:szCs w:val="20"/>
        </w:rPr>
      </w:pPr>
      <w:r>
        <w:rPr>
          <w:rFonts w:ascii="Menlo" w:hAnsi="Menlo" w:cs="Menlo"/>
          <w:sz w:val="20"/>
          <w:szCs w:val="20"/>
        </w:rPr>
        <w:t xml:space="preserve">    trajectory = geoTrajectory(waypoints, seconds(timeOfArrival), </w:t>
      </w:r>
      <w:r>
        <w:rPr>
          <w:rFonts w:ascii="Menlo" w:hAnsi="Menlo" w:cs="Menlo"/>
          <w:color w:val="0E00FF"/>
          <w:sz w:val="20"/>
          <w:szCs w:val="20"/>
        </w:rPr>
        <w:t>...</w:t>
      </w:r>
    </w:p>
    <w:p w14:paraId="6E8D08FD" w14:textId="77777777" w:rsidR="00C36DFF" w:rsidRDefault="00C36DFF" w:rsidP="00C36DFF">
      <w:pPr>
        <w:rPr>
          <w:rFonts w:ascii="Menlo" w:hAnsi="Menlo" w:cs="Menlo"/>
          <w:sz w:val="20"/>
          <w:szCs w:val="20"/>
        </w:rPr>
      </w:pPr>
      <w:r>
        <w:rPr>
          <w:rFonts w:ascii="Menlo" w:hAnsi="Menlo" w:cs="Menlo"/>
          <w:sz w:val="20"/>
          <w:szCs w:val="20"/>
        </w:rPr>
        <w:t xml:space="preserve">        AutoPitch=true, AutoBank=true);</w:t>
      </w:r>
    </w:p>
    <w:p w14:paraId="339EB843" w14:textId="77777777" w:rsidR="00C36DFF" w:rsidRDefault="00C36DFF" w:rsidP="00C36DFF">
      <w:pPr>
        <w:rPr>
          <w:rFonts w:ascii="Menlo" w:hAnsi="Menlo" w:cs="Menlo"/>
          <w:sz w:val="20"/>
          <w:szCs w:val="20"/>
        </w:rPr>
      </w:pPr>
      <w:r>
        <w:rPr>
          <w:rFonts w:ascii="Menlo" w:hAnsi="Menlo" w:cs="Menlo"/>
          <w:sz w:val="20"/>
          <w:szCs w:val="20"/>
        </w:rPr>
        <w:t xml:space="preserve">    aircraft = platform(sc, trajectory, Name=</w:t>
      </w:r>
      <w:r>
        <w:rPr>
          <w:rFonts w:ascii="Menlo" w:hAnsi="Menlo" w:cs="Menlo"/>
          <w:color w:val="A709F5"/>
          <w:sz w:val="20"/>
          <w:szCs w:val="20"/>
        </w:rPr>
        <w:t>"Avion"</w:t>
      </w:r>
      <w:r>
        <w:rPr>
          <w:rFonts w:ascii="Menlo" w:hAnsi="Menlo" w:cs="Menlo"/>
          <w:sz w:val="20"/>
          <w:szCs w:val="20"/>
        </w:rPr>
        <w:t xml:space="preserve">, </w:t>
      </w:r>
      <w:r>
        <w:rPr>
          <w:rFonts w:ascii="Menlo" w:hAnsi="Menlo" w:cs="Menlo"/>
          <w:color w:val="0E00FF"/>
          <w:sz w:val="20"/>
          <w:szCs w:val="20"/>
        </w:rPr>
        <w:t>...</w:t>
      </w:r>
    </w:p>
    <w:p w14:paraId="6B0FC0D2" w14:textId="77777777" w:rsidR="00C36DFF" w:rsidRDefault="00C36DFF" w:rsidP="00C36DFF">
      <w:pPr>
        <w:rPr>
          <w:rFonts w:ascii="Menlo" w:hAnsi="Menlo" w:cs="Menlo"/>
          <w:sz w:val="20"/>
          <w:szCs w:val="20"/>
        </w:rPr>
      </w:pPr>
      <w:r>
        <w:rPr>
          <w:rFonts w:ascii="Menlo" w:hAnsi="Menlo" w:cs="Menlo"/>
          <w:sz w:val="20"/>
          <w:szCs w:val="20"/>
        </w:rPr>
        <w:t xml:space="preserve">        Visual3DModel=</w:t>
      </w:r>
      <w:r>
        <w:rPr>
          <w:rFonts w:ascii="Menlo" w:hAnsi="Menlo" w:cs="Menlo"/>
          <w:color w:val="A709F5"/>
          <w:sz w:val="20"/>
          <w:szCs w:val="20"/>
        </w:rPr>
        <w:t>"NarrowBodyAirliner.glb"</w:t>
      </w:r>
      <w:r>
        <w:rPr>
          <w:rFonts w:ascii="Menlo" w:hAnsi="Menlo" w:cs="Menlo"/>
          <w:sz w:val="20"/>
          <w:szCs w:val="20"/>
        </w:rPr>
        <w:t>);</w:t>
      </w:r>
    </w:p>
    <w:p w14:paraId="143A7C9F" w14:textId="77777777" w:rsidR="00C36DFF" w:rsidRDefault="00C36DFF">
      <w:pPr>
        <w:jc w:val="both"/>
      </w:pPr>
    </w:p>
    <w:p w14:paraId="08A25ABC" w14:textId="77777777" w:rsidR="00841D6D" w:rsidRDefault="00307BA8" w:rsidP="00B00FEE">
      <w:pPr>
        <w:ind w:firstLine="567"/>
        <w:jc w:val="both"/>
      </w:pPr>
      <w:r>
        <w:rPr>
          <w:b/>
          <w:bCs/>
        </w:rPr>
        <w:t xml:space="preserve">Constelatia Iridium NEXT </w:t>
      </w:r>
      <w:r>
        <w:t>este construită parametric: 66 de sateliți distribuiți pe 6 planuri orbitale cu câte 11 sateliți fiecare. Longitudinea Nodului Ascendent (RAAN) este distribuită uniform la 30° între planuri: Ω = 180° × (orbitIdx − 1) / 6. Anomalia adevărată aplică un decalaj de 0,5 paşi unghiulari între planurile de indice par şi impar, prevțenind zonele oarbe de acoperire. Semiaxa mare este setată la (6.371 + 780) × 10³ m, cu excentricitate zero şi înclinație de 86,4°. Fiecărui satelit îi este ataşat un senzor conic (conicalSensor) cu un unghi maxim de deschidere de 125°, corespunzător acoperirii reale a payload-ului Aireon [5].</w:t>
      </w:r>
    </w:p>
    <w:p w14:paraId="745D2D77" w14:textId="77777777" w:rsidR="008D633E" w:rsidRDefault="008D633E" w:rsidP="00944711">
      <w:pPr>
        <w:ind w:firstLine="720"/>
        <w:jc w:val="both"/>
      </w:pPr>
    </w:p>
    <w:p w14:paraId="084A9898" w14:textId="77777777" w:rsidR="008D633E" w:rsidRDefault="008D633E" w:rsidP="008D633E">
      <w:pPr>
        <w:rPr>
          <w:rFonts w:ascii="Menlo" w:hAnsi="Menlo" w:cs="Menlo"/>
          <w:sz w:val="20"/>
          <w:szCs w:val="20"/>
        </w:rPr>
      </w:pPr>
      <w:r>
        <w:rPr>
          <w:rFonts w:ascii="Menlo" w:hAnsi="Menlo" w:cs="Menlo"/>
          <w:sz w:val="20"/>
          <w:szCs w:val="20"/>
        </w:rPr>
        <w:t xml:space="preserve">    numSatsPerPlane = 11;</w:t>
      </w:r>
    </w:p>
    <w:p w14:paraId="30CCA38F" w14:textId="77777777" w:rsidR="008D633E" w:rsidRDefault="008D633E" w:rsidP="008D633E">
      <w:pPr>
        <w:rPr>
          <w:rFonts w:ascii="Menlo" w:hAnsi="Menlo" w:cs="Menlo"/>
          <w:sz w:val="20"/>
          <w:szCs w:val="20"/>
        </w:rPr>
      </w:pPr>
      <w:r>
        <w:rPr>
          <w:rFonts w:ascii="Menlo" w:hAnsi="Menlo" w:cs="Menlo"/>
          <w:sz w:val="20"/>
          <w:szCs w:val="20"/>
        </w:rPr>
        <w:t xml:space="preserve">    numOrbits       = 6;</w:t>
      </w:r>
    </w:p>
    <w:p w14:paraId="35AB8276" w14:textId="77777777" w:rsidR="008D633E" w:rsidRDefault="008D633E" w:rsidP="008D633E">
      <w:pPr>
        <w:rPr>
          <w:rFonts w:ascii="Menlo" w:hAnsi="Menlo" w:cs="Menlo"/>
          <w:sz w:val="20"/>
          <w:szCs w:val="20"/>
        </w:rPr>
      </w:pPr>
      <w:r>
        <w:rPr>
          <w:rFonts w:ascii="Menlo" w:hAnsi="Menlo" w:cs="Menlo"/>
          <w:sz w:val="20"/>
          <w:szCs w:val="20"/>
        </w:rPr>
        <w:t xml:space="preserve">    orbitIdx  = repelem(1:numOrbits, 1, numSatsPerPlane);</w:t>
      </w:r>
    </w:p>
    <w:p w14:paraId="0FB8B6B9" w14:textId="77777777" w:rsidR="008D633E" w:rsidRDefault="008D633E" w:rsidP="008D633E">
      <w:pPr>
        <w:rPr>
          <w:rFonts w:ascii="Menlo" w:hAnsi="Menlo" w:cs="Menlo"/>
          <w:sz w:val="20"/>
          <w:szCs w:val="20"/>
        </w:rPr>
      </w:pPr>
      <w:r>
        <w:rPr>
          <w:rFonts w:ascii="Menlo" w:hAnsi="Menlo" w:cs="Menlo"/>
          <w:sz w:val="20"/>
          <w:szCs w:val="20"/>
        </w:rPr>
        <w:t xml:space="preserve">    planeIdx  = repmat(1:numSatsPerPlane, 1, numOrbits);</w:t>
      </w:r>
    </w:p>
    <w:p w14:paraId="3C46801E" w14:textId="77777777" w:rsidR="008D633E" w:rsidRDefault="008D633E" w:rsidP="008D633E">
      <w:pPr>
        <w:rPr>
          <w:rFonts w:ascii="Menlo" w:hAnsi="Menlo" w:cs="Menlo"/>
          <w:sz w:val="20"/>
          <w:szCs w:val="20"/>
        </w:rPr>
      </w:pPr>
      <w:r>
        <w:rPr>
          <w:rFonts w:ascii="Menlo" w:hAnsi="Menlo" w:cs="Menlo"/>
          <w:sz w:val="20"/>
          <w:szCs w:val="20"/>
        </w:rPr>
        <w:t xml:space="preserve">    RAAN      = 180*(orbitIdx-1)/numOrbits;</w:t>
      </w:r>
    </w:p>
    <w:p w14:paraId="77ADDF7A" w14:textId="77777777" w:rsidR="008D633E" w:rsidRDefault="008D633E" w:rsidP="008D633E">
      <w:pPr>
        <w:rPr>
          <w:rFonts w:ascii="Menlo" w:hAnsi="Menlo" w:cs="Menlo"/>
          <w:sz w:val="20"/>
          <w:szCs w:val="20"/>
        </w:rPr>
      </w:pPr>
      <w:r>
        <w:rPr>
          <w:rFonts w:ascii="Menlo" w:hAnsi="Menlo" w:cs="Menlo"/>
          <w:sz w:val="20"/>
          <w:szCs w:val="20"/>
        </w:rPr>
        <w:t xml:space="preserve">    trueanom  = 360*(planeIdx-1 + 0.5*(mod(orbitIdx,2)-1))/numSatsPerPlane;</w:t>
      </w:r>
    </w:p>
    <w:p w14:paraId="646350B1" w14:textId="77777777" w:rsidR="008D633E" w:rsidRDefault="008D633E" w:rsidP="008D633E">
      <w:pPr>
        <w:rPr>
          <w:rFonts w:ascii="Menlo" w:hAnsi="Menlo" w:cs="Menlo"/>
          <w:sz w:val="20"/>
          <w:szCs w:val="20"/>
        </w:rPr>
      </w:pPr>
      <w:r>
        <w:rPr>
          <w:rFonts w:ascii="Menlo" w:hAnsi="Menlo" w:cs="Menlo"/>
          <w:sz w:val="20"/>
          <w:szCs w:val="20"/>
        </w:rPr>
        <w:t xml:space="preserve">    sma       = repmat((6371+780)*1e3, size(RAAN));</w:t>
      </w:r>
    </w:p>
    <w:p w14:paraId="6DF80FF6" w14:textId="77777777" w:rsidR="008D633E" w:rsidRDefault="008D633E" w:rsidP="00944711">
      <w:pPr>
        <w:ind w:firstLine="720"/>
        <w:jc w:val="both"/>
      </w:pPr>
    </w:p>
    <w:p w14:paraId="08090DB7" w14:textId="77777777" w:rsidR="001253CD" w:rsidRDefault="001253CD" w:rsidP="00944711">
      <w:pPr>
        <w:ind w:firstLine="720"/>
        <w:jc w:val="both"/>
      </w:pPr>
    </w:p>
    <w:p w14:paraId="577F8689" w14:textId="77777777" w:rsidR="00841D6D" w:rsidRDefault="00307BA8" w:rsidP="00944711">
      <w:pPr>
        <w:ind w:firstLine="720"/>
        <w:jc w:val="both"/>
      </w:pPr>
      <w:r>
        <w:rPr>
          <w:b/>
          <w:bCs/>
        </w:rPr>
        <w:t xml:space="preserve">Transmitătorul ADS-B </w:t>
      </w:r>
      <w:r>
        <w:t>al aeronavei este configurat la frecvența de 1090 MHz, cu o putere de 125 W (≈ 21 dBW, conform EIRP minim impus de standardul 1090ES [2]), şi o antenă izotropă [1×1], montat la poziția [8, 0, −2,7] m față de centrul de masă al aeronavei.</w:t>
      </w:r>
    </w:p>
    <w:p w14:paraId="230756D6" w14:textId="77777777" w:rsidR="001253CD" w:rsidRDefault="001253CD" w:rsidP="00944711">
      <w:pPr>
        <w:ind w:firstLine="720"/>
        <w:jc w:val="both"/>
      </w:pPr>
    </w:p>
    <w:p w14:paraId="4C9B5917" w14:textId="77777777" w:rsidR="001253CD" w:rsidRDefault="001253CD" w:rsidP="001253CD">
      <w:pPr>
        <w:rPr>
          <w:rFonts w:ascii="Menlo" w:hAnsi="Menlo" w:cs="Menlo"/>
          <w:sz w:val="20"/>
          <w:szCs w:val="20"/>
        </w:rPr>
      </w:pPr>
      <w:r>
        <w:rPr>
          <w:rFonts w:ascii="Menlo" w:hAnsi="Menlo" w:cs="Menlo"/>
          <w:sz w:val="20"/>
          <w:szCs w:val="20"/>
        </w:rPr>
        <w:t xml:space="preserve">iridiumSatellites = satellite(sc, sma, zeros(size(RAAN)), </w:t>
      </w:r>
      <w:r>
        <w:rPr>
          <w:rFonts w:ascii="Menlo" w:hAnsi="Menlo" w:cs="Menlo"/>
          <w:color w:val="0E00FF"/>
          <w:sz w:val="20"/>
          <w:szCs w:val="20"/>
        </w:rPr>
        <w:t>...</w:t>
      </w:r>
    </w:p>
    <w:p w14:paraId="7EB5A4A3" w14:textId="77777777" w:rsidR="001253CD" w:rsidRDefault="001253CD" w:rsidP="001253CD">
      <w:pPr>
        <w:rPr>
          <w:rFonts w:ascii="Menlo" w:hAnsi="Menlo" w:cs="Menlo"/>
          <w:sz w:val="20"/>
          <w:szCs w:val="20"/>
        </w:rPr>
      </w:pPr>
      <w:r>
        <w:rPr>
          <w:rFonts w:ascii="Menlo" w:hAnsi="Menlo" w:cs="Menlo"/>
          <w:sz w:val="20"/>
          <w:szCs w:val="20"/>
        </w:rPr>
        <w:t xml:space="preserve">        repmat(86.4,size(RAAN)), RAAN, zeros(size(RAAN)), trueanom, </w:t>
      </w:r>
      <w:r>
        <w:rPr>
          <w:rFonts w:ascii="Menlo" w:hAnsi="Menlo" w:cs="Menlo"/>
          <w:color w:val="0E00FF"/>
          <w:sz w:val="20"/>
          <w:szCs w:val="20"/>
        </w:rPr>
        <w:t>...</w:t>
      </w:r>
    </w:p>
    <w:p w14:paraId="197A06E4" w14:textId="77777777" w:rsidR="001253CD" w:rsidRDefault="001253CD" w:rsidP="001253CD">
      <w:pPr>
        <w:rPr>
          <w:rFonts w:ascii="Menlo" w:hAnsi="Menlo" w:cs="Menlo"/>
          <w:sz w:val="20"/>
          <w:szCs w:val="20"/>
        </w:rPr>
      </w:pPr>
      <w:r>
        <w:rPr>
          <w:rFonts w:ascii="Menlo" w:hAnsi="Menlo" w:cs="Menlo"/>
          <w:sz w:val="20"/>
          <w:szCs w:val="20"/>
        </w:rPr>
        <w:t xml:space="preserve">        Name=</w:t>
      </w:r>
      <w:r>
        <w:rPr>
          <w:rFonts w:ascii="Menlo" w:hAnsi="Menlo" w:cs="Menlo"/>
          <w:color w:val="A709F5"/>
          <w:sz w:val="20"/>
          <w:szCs w:val="20"/>
        </w:rPr>
        <w:t xml:space="preserve">"Iridium " </w:t>
      </w:r>
      <w:r>
        <w:rPr>
          <w:rFonts w:ascii="Menlo" w:hAnsi="Menlo" w:cs="Menlo"/>
          <w:sz w:val="20"/>
          <w:szCs w:val="20"/>
        </w:rPr>
        <w:t>+ string(1:66)');</w:t>
      </w:r>
    </w:p>
    <w:p w14:paraId="79670E19" w14:textId="77777777" w:rsidR="001253CD" w:rsidRDefault="001253CD" w:rsidP="001253CD">
      <w:pPr>
        <w:rPr>
          <w:rFonts w:ascii="Menlo" w:hAnsi="Menlo" w:cs="Menlo"/>
          <w:sz w:val="20"/>
          <w:szCs w:val="20"/>
        </w:rPr>
      </w:pPr>
    </w:p>
    <w:p w14:paraId="0194DAE8" w14:textId="77777777" w:rsidR="001253CD" w:rsidRDefault="001253CD" w:rsidP="001253CD">
      <w:pPr>
        <w:rPr>
          <w:rFonts w:ascii="Menlo" w:hAnsi="Menlo" w:cs="Menlo"/>
          <w:sz w:val="20"/>
          <w:szCs w:val="20"/>
        </w:rPr>
      </w:pPr>
      <w:r>
        <w:rPr>
          <w:rFonts w:ascii="Menlo" w:hAnsi="Menlo" w:cs="Menlo"/>
          <w:sz w:val="20"/>
          <w:szCs w:val="20"/>
        </w:rPr>
        <w:t xml:space="preserve">    iridiumConicalSensors = conicalSensor(iridiumSatellites, </w:t>
      </w:r>
      <w:r>
        <w:rPr>
          <w:rFonts w:ascii="Menlo" w:hAnsi="Menlo" w:cs="Menlo"/>
          <w:color w:val="A709F5"/>
          <w:sz w:val="20"/>
          <w:szCs w:val="20"/>
        </w:rPr>
        <w:t>"MaxViewAngle"</w:t>
      </w:r>
      <w:r>
        <w:rPr>
          <w:rFonts w:ascii="Menlo" w:hAnsi="Menlo" w:cs="Menlo"/>
          <w:sz w:val="20"/>
          <w:szCs w:val="20"/>
        </w:rPr>
        <w:t>, 125);</w:t>
      </w:r>
    </w:p>
    <w:p w14:paraId="469EB97E" w14:textId="77777777" w:rsidR="001253CD" w:rsidRDefault="001253CD" w:rsidP="001253CD">
      <w:pPr>
        <w:rPr>
          <w:rFonts w:ascii="Menlo" w:hAnsi="Menlo" w:cs="Menlo"/>
          <w:sz w:val="20"/>
          <w:szCs w:val="20"/>
        </w:rPr>
      </w:pPr>
    </w:p>
    <w:p w14:paraId="523EEDFE" w14:textId="77777777" w:rsidR="001253CD" w:rsidRDefault="001253CD" w:rsidP="001253CD">
      <w:pPr>
        <w:rPr>
          <w:rFonts w:ascii="Menlo" w:hAnsi="Menlo" w:cs="Menlo"/>
          <w:sz w:val="20"/>
          <w:szCs w:val="20"/>
        </w:rPr>
      </w:pPr>
      <w:r>
        <w:rPr>
          <w:rFonts w:ascii="Menlo" w:hAnsi="Menlo" w:cs="Menlo"/>
          <w:sz w:val="20"/>
          <w:szCs w:val="20"/>
        </w:rPr>
        <w:lastRenderedPageBreak/>
        <w:t xml:space="preserve">    fADSB  = 1090e6;</w:t>
      </w:r>
    </w:p>
    <w:p w14:paraId="533CF8B2" w14:textId="77777777" w:rsidR="001253CD" w:rsidRDefault="001253CD" w:rsidP="001253CD">
      <w:pPr>
        <w:rPr>
          <w:rFonts w:ascii="Menlo" w:hAnsi="Menlo" w:cs="Menlo"/>
          <w:sz w:val="20"/>
          <w:szCs w:val="20"/>
        </w:rPr>
      </w:pPr>
      <w:r>
        <w:rPr>
          <w:rFonts w:ascii="Menlo" w:hAnsi="Menlo" w:cs="Menlo"/>
          <w:sz w:val="20"/>
          <w:szCs w:val="20"/>
        </w:rPr>
        <w:t xml:space="preserve">    txAnt  = arrayConfig(</w:t>
      </w:r>
      <w:r>
        <w:rPr>
          <w:rFonts w:ascii="Menlo" w:hAnsi="Menlo" w:cs="Menlo"/>
          <w:color w:val="A709F5"/>
          <w:sz w:val="20"/>
          <w:szCs w:val="20"/>
        </w:rPr>
        <w:t>"Size"</w:t>
      </w:r>
      <w:r>
        <w:rPr>
          <w:rFonts w:ascii="Menlo" w:hAnsi="Menlo" w:cs="Menlo"/>
          <w:sz w:val="20"/>
          <w:szCs w:val="20"/>
        </w:rPr>
        <w:t>,[1 1]);</w:t>
      </w:r>
    </w:p>
    <w:p w14:paraId="651DB32E" w14:textId="77777777" w:rsidR="001253CD" w:rsidRDefault="001253CD" w:rsidP="001253CD">
      <w:pPr>
        <w:rPr>
          <w:rFonts w:ascii="Menlo" w:hAnsi="Menlo" w:cs="Menlo"/>
          <w:sz w:val="20"/>
          <w:szCs w:val="20"/>
        </w:rPr>
      </w:pPr>
      <w:r>
        <w:rPr>
          <w:rFonts w:ascii="Menlo" w:hAnsi="Menlo" w:cs="Menlo"/>
          <w:sz w:val="20"/>
          <w:szCs w:val="20"/>
        </w:rPr>
        <w:t xml:space="preserve">    txADSB = transmitter(aircraft, </w:t>
      </w:r>
      <w:r>
        <w:rPr>
          <w:rFonts w:ascii="Menlo" w:hAnsi="Menlo" w:cs="Menlo"/>
          <w:color w:val="0E00FF"/>
          <w:sz w:val="20"/>
          <w:szCs w:val="20"/>
        </w:rPr>
        <w:t>...</w:t>
      </w:r>
    </w:p>
    <w:p w14:paraId="3F6FE8D7" w14:textId="77777777" w:rsidR="001253CD" w:rsidRDefault="001253CD" w:rsidP="001253CD">
      <w:pPr>
        <w:rPr>
          <w:rFonts w:ascii="Menlo" w:hAnsi="Menlo" w:cs="Menlo"/>
          <w:sz w:val="20"/>
          <w:szCs w:val="20"/>
        </w:rPr>
      </w:pPr>
      <w:r>
        <w:rPr>
          <w:rFonts w:ascii="Menlo" w:hAnsi="Menlo" w:cs="Menlo"/>
          <w:sz w:val="20"/>
          <w:szCs w:val="20"/>
        </w:rPr>
        <w:t xml:space="preserve">        Antenna=txAnt, Frequency=fADSB, Power=10*log10(125), </w:t>
      </w:r>
      <w:r>
        <w:rPr>
          <w:rFonts w:ascii="Menlo" w:hAnsi="Menlo" w:cs="Menlo"/>
          <w:color w:val="0E00FF"/>
          <w:sz w:val="20"/>
          <w:szCs w:val="20"/>
        </w:rPr>
        <w:t>...</w:t>
      </w:r>
    </w:p>
    <w:p w14:paraId="434466FB" w14:textId="77777777" w:rsidR="001253CD" w:rsidRDefault="001253CD" w:rsidP="001253CD">
      <w:pPr>
        <w:rPr>
          <w:rFonts w:ascii="Menlo" w:hAnsi="Menlo" w:cs="Menlo"/>
          <w:sz w:val="20"/>
          <w:szCs w:val="20"/>
        </w:rPr>
      </w:pPr>
      <w:r>
        <w:rPr>
          <w:rFonts w:ascii="Menlo" w:hAnsi="Menlo" w:cs="Menlo"/>
          <w:sz w:val="20"/>
          <w:szCs w:val="20"/>
        </w:rPr>
        <w:t xml:space="preserve">        MountingLocation=[8,0,-2.7], Name=</w:t>
      </w:r>
      <w:r>
        <w:rPr>
          <w:rFonts w:ascii="Menlo" w:hAnsi="Menlo" w:cs="Menlo"/>
          <w:color w:val="A709F5"/>
          <w:sz w:val="20"/>
          <w:szCs w:val="20"/>
        </w:rPr>
        <w:t>"Emițător ADS-B Avion"</w:t>
      </w:r>
      <w:r>
        <w:rPr>
          <w:rFonts w:ascii="Menlo" w:hAnsi="Menlo" w:cs="Menlo"/>
          <w:sz w:val="20"/>
          <w:szCs w:val="20"/>
        </w:rPr>
        <w:t>);</w:t>
      </w:r>
    </w:p>
    <w:p w14:paraId="322F9416" w14:textId="77777777" w:rsidR="001253CD" w:rsidRDefault="001253CD" w:rsidP="001253CD">
      <w:pPr>
        <w:rPr>
          <w:rFonts w:ascii="Menlo" w:hAnsi="Menlo" w:cs="Menlo"/>
          <w:sz w:val="20"/>
          <w:szCs w:val="20"/>
        </w:rPr>
      </w:pPr>
    </w:p>
    <w:p w14:paraId="6650CEDB" w14:textId="77777777" w:rsidR="001253CD" w:rsidRDefault="001253CD" w:rsidP="001253CD">
      <w:pPr>
        <w:rPr>
          <w:rFonts w:ascii="Menlo" w:hAnsi="Menlo" w:cs="Menlo"/>
          <w:sz w:val="20"/>
          <w:szCs w:val="20"/>
        </w:rPr>
      </w:pPr>
      <w:r>
        <w:rPr>
          <w:rFonts w:ascii="Menlo" w:hAnsi="Menlo" w:cs="Menlo"/>
          <w:sz w:val="20"/>
          <w:szCs w:val="20"/>
        </w:rPr>
        <w:t xml:space="preserve">    rxAnt     = arrayConfig(</w:t>
      </w:r>
      <w:r>
        <w:rPr>
          <w:rFonts w:ascii="Menlo" w:hAnsi="Menlo" w:cs="Menlo"/>
          <w:color w:val="A709F5"/>
          <w:sz w:val="20"/>
          <w:szCs w:val="20"/>
        </w:rPr>
        <w:t>"Size"</w:t>
      </w:r>
      <w:r>
        <w:rPr>
          <w:rFonts w:ascii="Menlo" w:hAnsi="Menlo" w:cs="Menlo"/>
          <w:sz w:val="20"/>
          <w:szCs w:val="20"/>
        </w:rPr>
        <w:t>,[1 1]);</w:t>
      </w:r>
    </w:p>
    <w:p w14:paraId="451C909C" w14:textId="77777777" w:rsidR="001253CD" w:rsidRDefault="001253CD" w:rsidP="001253CD">
      <w:pPr>
        <w:rPr>
          <w:rFonts w:ascii="Menlo" w:hAnsi="Menlo" w:cs="Menlo"/>
          <w:sz w:val="20"/>
          <w:szCs w:val="20"/>
        </w:rPr>
      </w:pPr>
      <w:r>
        <w:rPr>
          <w:rFonts w:ascii="Menlo" w:hAnsi="Menlo" w:cs="Menlo"/>
          <w:sz w:val="20"/>
          <w:szCs w:val="20"/>
        </w:rPr>
        <w:t xml:space="preserve">    rxAirport = receiver(airports, Antenna=rxAnt, Name=airports.Name + </w:t>
      </w:r>
      <w:r>
        <w:rPr>
          <w:rFonts w:ascii="Menlo" w:hAnsi="Menlo" w:cs="Menlo"/>
          <w:color w:val="A709F5"/>
          <w:sz w:val="20"/>
          <w:szCs w:val="20"/>
        </w:rPr>
        <w:t>" Receptor"</w:t>
      </w:r>
      <w:r>
        <w:rPr>
          <w:rFonts w:ascii="Menlo" w:hAnsi="Menlo" w:cs="Menlo"/>
          <w:sz w:val="20"/>
          <w:szCs w:val="20"/>
        </w:rPr>
        <w:t>);</w:t>
      </w:r>
    </w:p>
    <w:p w14:paraId="396378A4" w14:textId="19DCF886" w:rsidR="001253CD" w:rsidRPr="000366D8" w:rsidRDefault="001253CD" w:rsidP="000366D8">
      <w:pPr>
        <w:rPr>
          <w:rFonts w:ascii="Menlo" w:hAnsi="Menlo" w:cs="Menlo"/>
          <w:sz w:val="20"/>
          <w:szCs w:val="20"/>
        </w:rPr>
      </w:pPr>
      <w:r>
        <w:rPr>
          <w:rFonts w:ascii="Menlo" w:hAnsi="Menlo" w:cs="Menlo"/>
          <w:sz w:val="20"/>
          <w:szCs w:val="20"/>
        </w:rPr>
        <w:t xml:space="preserve">    pattern(rxAirport, fADSB, Size=1000);</w:t>
      </w:r>
    </w:p>
    <w:p w14:paraId="525914FE" w14:textId="77777777" w:rsidR="00841D6D" w:rsidRDefault="00307BA8">
      <w:pPr>
        <w:pStyle w:val="Heading2"/>
      </w:pPr>
      <w:bookmarkStart w:id="37" w:name="_Toc230480251"/>
      <w:r>
        <w:t>4.3 Modelarea Antenelor Satelitare</w:t>
      </w:r>
      <w:bookmarkEnd w:id="37"/>
    </w:p>
    <w:p w14:paraId="3E874005" w14:textId="77777777" w:rsidR="00841D6D" w:rsidRDefault="00307BA8" w:rsidP="00B00FEE">
      <w:pPr>
        <w:ind w:firstLine="567"/>
        <w:jc w:val="both"/>
      </w:pPr>
      <w:r>
        <w:t>Aplicația suportă două modele de antenă satelitară, selectabile din interfața grafică. La schimbarea selecției, callback-ul cbAntennaChange() actualizează diagrama de radiație, lista de caracteristici şi unghiurile de montaj implicite.</w:t>
      </w:r>
    </w:p>
    <w:p w14:paraId="65AFE14C" w14:textId="77777777" w:rsidR="00841D6D" w:rsidRDefault="00307BA8">
      <w:pPr>
        <w:pStyle w:val="Heading3"/>
      </w:pPr>
      <w:bookmarkStart w:id="38" w:name="_Toc230480252"/>
      <w:r>
        <w:t>4.3.1 Antena Izotropă</w:t>
      </w:r>
      <w:bookmarkEnd w:id="38"/>
    </w:p>
    <w:p w14:paraId="27630684" w14:textId="27391FC5" w:rsidR="00841D6D" w:rsidRDefault="00307BA8" w:rsidP="00B00FEE">
      <w:pPr>
        <w:ind w:firstLine="567"/>
        <w:jc w:val="both"/>
      </w:pPr>
      <w:r>
        <w:t>Antena izotropă este definită ca un array [1×1] prin arrayConfig("Size",[1 1]), cu câştig uniform de 0 dBi în toate direcțiile. Unghiurile de montaj implicite sunt [0°, 0°, 0°] (Yaw, Pitch, Roll). Diagrama de radiație este vizualizată ca o sferă uniform colorată prin funcția plotAntennaPattern(), utilizând o grilă de 80×80 puncte şi colormap parula. Această configurație modelează antena de la bordul aeronavei şi receptoarele aeroportuare, garantând recepția semnalului indiferent de a</w:t>
      </w:r>
      <w:r w:rsidR="00A827C7">
        <w:t>l</w:t>
      </w:r>
      <w:r>
        <w:t>titudinea în zbor a aeronavei.</w:t>
      </w:r>
    </w:p>
    <w:p w14:paraId="4B82AA62" w14:textId="77777777" w:rsidR="0063037A" w:rsidRDefault="0063037A" w:rsidP="00944711">
      <w:pPr>
        <w:ind w:firstLine="720"/>
        <w:jc w:val="both"/>
      </w:pPr>
    </w:p>
    <w:p w14:paraId="0C0756F3" w14:textId="77777777" w:rsidR="0063037A" w:rsidRDefault="0063037A" w:rsidP="0063037A">
      <w:pPr>
        <w:rPr>
          <w:rFonts w:ascii="Menlo" w:hAnsi="Menlo" w:cs="Menlo"/>
          <w:sz w:val="20"/>
          <w:szCs w:val="20"/>
        </w:rPr>
      </w:pP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09F5730" w14:textId="77777777" w:rsidR="0063037A" w:rsidRDefault="0063037A" w:rsidP="0063037A">
      <w:pPr>
        <w:rPr>
          <w:rFonts w:ascii="Menlo" w:hAnsi="Menlo" w:cs="Menlo"/>
          <w:sz w:val="20"/>
          <w:szCs w:val="20"/>
        </w:rPr>
      </w:pPr>
      <w:r>
        <w:rPr>
          <w:rFonts w:ascii="Menlo" w:hAnsi="Menlo" w:cs="Menlo"/>
          <w:sz w:val="20"/>
          <w:szCs w:val="20"/>
        </w:rPr>
        <w:t xml:space="preserve">                satAnt = arrayConfig(</w:t>
      </w:r>
      <w:r>
        <w:rPr>
          <w:rFonts w:ascii="Menlo" w:hAnsi="Menlo" w:cs="Menlo"/>
          <w:color w:val="A709F5"/>
          <w:sz w:val="20"/>
          <w:szCs w:val="20"/>
        </w:rPr>
        <w:t>"Size"</w:t>
      </w:r>
      <w:r>
        <w:rPr>
          <w:rFonts w:ascii="Menlo" w:hAnsi="Menlo" w:cs="Menlo"/>
          <w:sz w:val="20"/>
          <w:szCs w:val="20"/>
        </w:rPr>
        <w:t>,[1 1]);</w:t>
      </w:r>
    </w:p>
    <w:p w14:paraId="4BE074AC" w14:textId="77777777" w:rsidR="0063037A" w:rsidRDefault="0063037A" w:rsidP="0063037A">
      <w:pPr>
        <w:rPr>
          <w:rFonts w:ascii="Menlo" w:hAnsi="Menlo" w:cs="Menlo"/>
          <w:sz w:val="20"/>
          <w:szCs w:val="20"/>
        </w:rPr>
      </w:pPr>
      <w:r>
        <w:rPr>
          <w:rFonts w:ascii="Menlo" w:hAnsi="Menlo" w:cs="Menlo"/>
          <w:sz w:val="20"/>
          <w:szCs w:val="20"/>
        </w:rPr>
        <w:t xml:space="preserve">                rxSat  = receiver(iridiumSats, </w:t>
      </w:r>
      <w:r>
        <w:rPr>
          <w:rFonts w:ascii="Menlo" w:hAnsi="Menlo" w:cs="Menlo"/>
          <w:color w:val="0E00FF"/>
          <w:sz w:val="20"/>
          <w:szCs w:val="20"/>
        </w:rPr>
        <w:t>...</w:t>
      </w:r>
    </w:p>
    <w:p w14:paraId="7CE8D913" w14:textId="77777777" w:rsidR="0063037A" w:rsidRDefault="0063037A" w:rsidP="0063037A">
      <w:pPr>
        <w:rPr>
          <w:rFonts w:ascii="Menlo" w:hAnsi="Menlo" w:cs="Menlo"/>
          <w:sz w:val="20"/>
          <w:szCs w:val="20"/>
        </w:rPr>
      </w:pPr>
      <w:r>
        <w:rPr>
          <w:rFonts w:ascii="Menlo" w:hAnsi="Menlo" w:cs="Menlo"/>
          <w:sz w:val="20"/>
          <w:szCs w:val="20"/>
        </w:rPr>
        <w:t xml:space="preserve">                    Antenna=satAnt, MountingAngles=mAng, </w:t>
      </w:r>
      <w:r>
        <w:rPr>
          <w:rFonts w:ascii="Menlo" w:hAnsi="Menlo" w:cs="Menlo"/>
          <w:color w:val="0E00FF"/>
          <w:sz w:val="20"/>
          <w:szCs w:val="20"/>
        </w:rPr>
        <w:t>...</w:t>
      </w:r>
    </w:p>
    <w:p w14:paraId="0BDCB201" w14:textId="77777777" w:rsidR="0063037A" w:rsidRDefault="0063037A" w:rsidP="0063037A">
      <w:pPr>
        <w:rPr>
          <w:rFonts w:ascii="Menlo" w:hAnsi="Menlo" w:cs="Menlo"/>
          <w:sz w:val="20"/>
          <w:szCs w:val="20"/>
        </w:rPr>
      </w:pPr>
      <w:r>
        <w:rPr>
          <w:rFonts w:ascii="Menlo" w:hAnsi="Menlo" w:cs="Menlo"/>
          <w:sz w:val="20"/>
          <w:szCs w:val="20"/>
        </w:rPr>
        <w:t xml:space="preserve">                    Name=iridiumSats.Name + </w:t>
      </w:r>
      <w:r>
        <w:rPr>
          <w:rFonts w:ascii="Menlo" w:hAnsi="Menlo" w:cs="Menlo"/>
          <w:color w:val="A709F5"/>
          <w:sz w:val="20"/>
          <w:szCs w:val="20"/>
        </w:rPr>
        <w:t>" Receptor"</w:t>
      </w:r>
      <w:r>
        <w:rPr>
          <w:rFonts w:ascii="Menlo" w:hAnsi="Menlo" w:cs="Menlo"/>
          <w:sz w:val="20"/>
          <w:szCs w:val="20"/>
        </w:rPr>
        <w:t>);</w:t>
      </w:r>
    </w:p>
    <w:p w14:paraId="2CA58CD5" w14:textId="77777777" w:rsidR="0063037A" w:rsidRDefault="0063037A" w:rsidP="0063037A">
      <w:pPr>
        <w:rPr>
          <w:rFonts w:ascii="Menlo" w:hAnsi="Menlo" w:cs="Menlo"/>
          <w:sz w:val="20"/>
          <w:szCs w:val="20"/>
        </w:rPr>
      </w:pPr>
      <w:r>
        <w:rPr>
          <w:rFonts w:ascii="Menlo" w:hAnsi="Menlo" w:cs="Menlo"/>
          <w:sz w:val="20"/>
          <w:szCs w:val="20"/>
        </w:rPr>
        <w:t xml:space="preserve">                pattern(rxSat, fADSB, Size=50000);</w:t>
      </w:r>
    </w:p>
    <w:p w14:paraId="78F0AFE8" w14:textId="77777777" w:rsidR="0063037A" w:rsidRDefault="0063037A" w:rsidP="00944711">
      <w:pPr>
        <w:ind w:firstLine="720"/>
        <w:jc w:val="both"/>
      </w:pPr>
    </w:p>
    <w:p w14:paraId="5969D563" w14:textId="77777777" w:rsidR="008416CB" w:rsidRDefault="008416CB" w:rsidP="00944711">
      <w:pPr>
        <w:ind w:firstLine="720"/>
        <w:jc w:val="both"/>
      </w:pPr>
    </w:p>
    <w:p w14:paraId="18ABF1A0" w14:textId="77777777" w:rsidR="008416CB" w:rsidRDefault="008416CB" w:rsidP="008416CB">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plotAntennaPattern(ax, antennaType)</w:t>
      </w:r>
    </w:p>
    <w:p w14:paraId="17615880" w14:textId="77777777" w:rsidR="008416CB" w:rsidRDefault="008416CB" w:rsidP="008416CB">
      <w:pPr>
        <w:rPr>
          <w:rFonts w:ascii="Menlo" w:hAnsi="Menlo" w:cs="Menlo"/>
          <w:sz w:val="20"/>
          <w:szCs w:val="20"/>
        </w:rPr>
      </w:pPr>
      <w:r>
        <w:rPr>
          <w:rFonts w:ascii="Menlo" w:hAnsi="Menlo" w:cs="Menlo"/>
          <w:sz w:val="20"/>
          <w:szCs w:val="20"/>
        </w:rPr>
        <w:t xml:space="preserve">    cla(ax);</w:t>
      </w:r>
    </w:p>
    <w:p w14:paraId="0C8CE405" w14:textId="77777777" w:rsidR="008416CB" w:rsidRDefault="008416CB" w:rsidP="008416CB">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4144C2A" w14:textId="77777777" w:rsidR="008416CB" w:rsidRDefault="008416CB" w:rsidP="008416CB">
      <w:pPr>
        <w:rPr>
          <w:rFonts w:ascii="Menlo" w:hAnsi="Menlo" w:cs="Menlo"/>
          <w:sz w:val="20"/>
          <w:szCs w:val="20"/>
        </w:rPr>
      </w:pPr>
      <w:r>
        <w:rPr>
          <w:rFonts w:ascii="Menlo" w:hAnsi="Menlo" w:cs="Menlo"/>
          <w:sz w:val="20"/>
          <w:szCs w:val="20"/>
        </w:rPr>
        <w:t xml:space="preserve">        [X,Y,Z] = sphere(80);</w:t>
      </w:r>
    </w:p>
    <w:p w14:paraId="69BAB182" w14:textId="77777777" w:rsidR="008416CB" w:rsidRDefault="008416CB" w:rsidP="008416CB">
      <w:pPr>
        <w:rPr>
          <w:rFonts w:ascii="Menlo" w:hAnsi="Menlo" w:cs="Menlo"/>
          <w:sz w:val="20"/>
          <w:szCs w:val="20"/>
        </w:rPr>
      </w:pPr>
      <w:r>
        <w:rPr>
          <w:rFonts w:ascii="Menlo" w:hAnsi="Menlo" w:cs="Menlo"/>
          <w:sz w:val="20"/>
          <w:szCs w:val="20"/>
        </w:rPr>
        <w:t xml:space="preserve">        G = zeros(size(X));</w:t>
      </w:r>
    </w:p>
    <w:p w14:paraId="3A38C8A8" w14:textId="77777777" w:rsidR="008416CB" w:rsidRDefault="008416CB" w:rsidP="008416CB">
      <w:pPr>
        <w:rPr>
          <w:rFonts w:ascii="Menlo" w:hAnsi="Menlo" w:cs="Menlo"/>
          <w:sz w:val="20"/>
          <w:szCs w:val="20"/>
        </w:rPr>
      </w:pPr>
      <w:r>
        <w:rPr>
          <w:rFonts w:ascii="Menlo" w:hAnsi="Menlo" w:cs="Menlo"/>
          <w:sz w:val="20"/>
          <w:szCs w:val="20"/>
        </w:rPr>
        <w:t xml:space="preserve">        surf(ax, X, Y, Z,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,0.80);</w:t>
      </w:r>
    </w:p>
    <w:p w14:paraId="2F76953F" w14:textId="77777777" w:rsidR="008416CB" w:rsidRDefault="008416CB" w:rsidP="008416CB">
      <w:pPr>
        <w:rPr>
          <w:rFonts w:ascii="Menlo" w:hAnsi="Menlo" w:cs="Menlo"/>
          <w:sz w:val="20"/>
          <w:szCs w:val="20"/>
        </w:rPr>
      </w:pPr>
      <w:r>
        <w:rPr>
          <w:rFonts w:ascii="Menlo" w:hAnsi="Menlo" w:cs="Menlo"/>
          <w:sz w:val="20"/>
          <w:szCs w:val="20"/>
        </w:rPr>
        <w:t xml:space="preserve">        colormap(ax, parula);</w:t>
      </w:r>
    </w:p>
    <w:p w14:paraId="73485EE9" w14:textId="77777777" w:rsidR="008416CB" w:rsidRDefault="008416CB" w:rsidP="008416CB">
      <w:pPr>
        <w:rPr>
          <w:rFonts w:ascii="Menlo" w:hAnsi="Menlo" w:cs="Menlo"/>
          <w:sz w:val="20"/>
          <w:szCs w:val="20"/>
        </w:rPr>
      </w:pPr>
      <w:r>
        <w:rPr>
          <w:rFonts w:ascii="Menlo" w:hAnsi="Menlo" w:cs="Menlo"/>
          <w:sz w:val="20"/>
          <w:szCs w:val="20"/>
        </w:rPr>
        <w:t xml:space="preserve">        cb = colorbar(ax);</w:t>
      </w:r>
    </w:p>
    <w:p w14:paraId="3A6E065C" w14:textId="77777777" w:rsidR="008416CB" w:rsidRDefault="008416CB" w:rsidP="008416CB">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9F6B8B0" w14:textId="77777777" w:rsidR="008416CB" w:rsidRDefault="008416CB" w:rsidP="008416CB">
      <w:pPr>
        <w:rPr>
          <w:rFonts w:ascii="Menlo" w:hAnsi="Menlo" w:cs="Menlo"/>
          <w:sz w:val="20"/>
          <w:szCs w:val="20"/>
        </w:rPr>
      </w:pPr>
      <w:r>
        <w:rPr>
          <w:rFonts w:ascii="Menlo" w:hAnsi="Menlo" w:cs="Menlo"/>
          <w:sz w:val="20"/>
          <w:szCs w:val="20"/>
        </w:rPr>
        <w:t xml:space="preserve">        cb.Color = [0.62 0.62 0.62];</w:t>
      </w:r>
    </w:p>
    <w:p w14:paraId="7917F36D" w14:textId="77777777" w:rsidR="008416CB" w:rsidRDefault="008416CB" w:rsidP="008416CB">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26E2A558" w14:textId="77777777" w:rsidR="008416CB" w:rsidRDefault="008416CB" w:rsidP="008416CB">
      <w:pPr>
        <w:rPr>
          <w:rFonts w:ascii="Menlo" w:hAnsi="Menlo" w:cs="Menlo"/>
          <w:sz w:val="20"/>
          <w:szCs w:val="20"/>
        </w:rPr>
      </w:pPr>
      <w:r>
        <w:rPr>
          <w:rFonts w:ascii="Menlo" w:hAnsi="Menlo" w:cs="Menlo"/>
          <w:sz w:val="20"/>
          <w:szCs w:val="20"/>
        </w:rPr>
        <w:t xml:space="preserve">        view(ax, 3);</w:t>
      </w:r>
    </w:p>
    <w:p w14:paraId="4C6D014E" w14:textId="77777777" w:rsidR="00960F56" w:rsidRDefault="00960F56" w:rsidP="00944711">
      <w:pPr>
        <w:ind w:firstLine="720"/>
        <w:jc w:val="both"/>
      </w:pPr>
    </w:p>
    <w:p w14:paraId="1CFDAAA1" w14:textId="77777777" w:rsidR="00841D6D" w:rsidRDefault="00307BA8">
      <w:pPr>
        <w:pStyle w:val="Heading3"/>
      </w:pPr>
      <w:bookmarkStart w:id="39" w:name="_Toc230480253"/>
      <w:r>
        <w:t>4.3.2 Antena cu 48 de Fascicule (Phased Array)</w:t>
      </w:r>
      <w:bookmarkEnd w:id="39"/>
    </w:p>
    <w:p w14:paraId="4A87B090" w14:textId="77777777" w:rsidR="00841D6D" w:rsidRDefault="00307BA8" w:rsidP="00B00FEE">
      <w:pPr>
        <w:ind w:firstLine="567"/>
        <w:jc w:val="both"/>
      </w:pPr>
      <w:r>
        <w:t>Antena cu 48 de fascicule (HelperCustom48BeamAntenna) este modelată ca un sistem de spot beams cu câştig de vârf de 24 dBi şi lățime la jumătatea puterii (HPBW) de ~8°. Direcțiile celor 48 de fascicule sunt distribuite uniform pe semisfera inferioară prin algoritmul Fibonacci implementat în generateBeamDirections():</w:t>
      </w:r>
    </w:p>
    <w:p w14:paraId="3392C689" w14:textId="77777777" w:rsidR="004C3356" w:rsidRDefault="004C3356" w:rsidP="00944711">
      <w:pPr>
        <w:ind w:firstLine="720"/>
        <w:jc w:val="both"/>
      </w:pPr>
    </w:p>
    <w:p w14:paraId="528D687E" w14:textId="2802A2FB" w:rsidR="00841D6D" w:rsidRPr="00E0679B" w:rsidRDefault="00825B06">
      <w:pPr>
        <w:jc w:val="center"/>
      </w:pPr>
      <m:oMathPara>
        <m:oMath>
          <m:r>
            <w:rPr>
              <w:rFonts w:ascii="Cambria Math" w:hAnsi="Cambria Math"/>
            </w:rPr>
            <w:lastRenderedPageBreak/>
            <m:t>az</m:t>
          </m:r>
          <m:d>
            <m:dPr>
              <m:ctrlPr>
                <w:rPr>
                  <w:rFonts w:ascii="Cambria Math" w:hAnsi="Cambria Math"/>
                  <w:i/>
                  <w:iCs/>
                </w:rPr>
              </m:ctrlPr>
            </m:dPr>
            <m:e>
              <m:r>
                <w:rPr>
                  <w:rFonts w:ascii="Cambria Math" w:hAnsi="Cambria Math"/>
                </w:rPr>
                <m:t>i</m:t>
              </m:r>
            </m:e>
          </m:d>
          <m:r>
            <w:rPr>
              <w:rFonts w:ascii="Cambria Math" w:hAnsi="Cambria Math"/>
            </w:rPr>
            <m:t>= mod</m:t>
          </m:r>
          <m:d>
            <m:dPr>
              <m:ctrlPr>
                <w:rPr>
                  <w:rFonts w:ascii="Cambria Math" w:hAnsi="Cambria Math"/>
                  <w:i/>
                  <w:iCs/>
                </w:rPr>
              </m:ctrlPr>
            </m:dPr>
            <m:e>
              <m:f>
                <m:fPr>
                  <m:ctrlPr>
                    <w:rPr>
                      <w:rFonts w:ascii="Cambria Math" w:hAnsi="Cambria Math"/>
                      <w:i/>
                      <w:iCs/>
                    </w:rPr>
                  </m:ctrlPr>
                </m:fPr>
                <m:num>
                  <m:r>
                    <w:rPr>
                      <w:rFonts w:ascii="Cambria Math" w:hAnsi="Cambria Math"/>
                    </w:rPr>
                    <m:t>2π · i</m:t>
                  </m:r>
                </m:num>
                <m:den>
                  <m:r>
                    <w:rPr>
                      <w:rFonts w:ascii="Cambria Math" w:hAnsi="Cambria Math"/>
                    </w:rPr>
                    <m:t>φ</m:t>
                  </m:r>
                </m:den>
              </m:f>
              <m:r>
                <w:rPr>
                  <w:rFonts w:ascii="Cambria Math" w:hAnsi="Cambria Math"/>
                </w:rPr>
                <m:t>, 2π</m:t>
              </m:r>
            </m:e>
          </m:d>
          <m:r>
            <w:rPr>
              <w:rFonts w:ascii="Cambria Math" w:hAnsi="Cambria Math"/>
            </w:rPr>
            <m:t>- π,     el</m:t>
          </m:r>
          <m:d>
            <m:dPr>
              <m:ctrlPr>
                <w:rPr>
                  <w:rFonts w:ascii="Cambria Math" w:hAnsi="Cambria Math"/>
                  <w:i/>
                  <w:iCs/>
                </w:rPr>
              </m:ctrlPr>
            </m:dPr>
            <m:e>
              <m:r>
                <w:rPr>
                  <w:rFonts w:ascii="Cambria Math" w:hAnsi="Cambria Math"/>
                </w:rPr>
                <m:t>i</m:t>
              </m:r>
            </m:e>
          </m:d>
          <m:r>
            <w:rPr>
              <w:rFonts w:ascii="Cambria Math" w:hAnsi="Cambria Math"/>
            </w:rPr>
            <m:t>=</m:t>
          </m:r>
          <m:func>
            <m:funcPr>
              <m:ctrlPr>
                <w:rPr>
                  <w:rFonts w:ascii="Cambria Math" w:hAnsi="Cambria Math"/>
                  <w:iCs/>
                </w:rPr>
              </m:ctrlPr>
            </m:funcPr>
            <m:fName>
              <m:r>
                <m:rPr>
                  <m:sty m:val="p"/>
                </m:rPr>
                <w:rPr>
                  <w:rFonts w:ascii="Cambria Math" w:hAnsi="Cambria Math"/>
                </w:rPr>
                <m:t>arcsin</m:t>
              </m:r>
              <m:ctrlPr>
                <w:rPr>
                  <w:rFonts w:ascii="Cambria Math" w:hAnsi="Cambria Math"/>
                  <w:i/>
                  <w:iCs/>
                </w:rPr>
              </m:ctrlPr>
            </m:fName>
            <m:e>
              <m:d>
                <m:dPr>
                  <m:ctrlPr>
                    <w:rPr>
                      <w:rFonts w:ascii="Cambria Math" w:hAnsi="Cambria Math"/>
                      <w:i/>
                      <w:iCs/>
                    </w:rPr>
                  </m:ctrlPr>
                </m:dPr>
                <m:e>
                  <m:f>
                    <m:fPr>
                      <m:ctrlPr>
                        <w:rPr>
                          <w:rFonts w:ascii="Cambria Math" w:hAnsi="Cambria Math"/>
                          <w:i/>
                          <w:iCs/>
                        </w:rPr>
                      </m:ctrlPr>
                    </m:fPr>
                    <m:num>
                      <m:r>
                        <w:rPr>
                          <w:rFonts w:ascii="Cambria Math" w:hAnsi="Cambria Math"/>
                        </w:rPr>
                        <m:t>2i</m:t>
                      </m:r>
                    </m:num>
                    <m:den>
                      <m:r>
                        <w:rPr>
                          <w:rFonts w:ascii="Cambria Math" w:hAnsi="Cambria Math"/>
                        </w:rPr>
                        <m:t>N</m:t>
                      </m:r>
                    </m:den>
                  </m:f>
                  <m:r>
                    <w:rPr>
                      <w:rFonts w:ascii="Cambria Math" w:hAnsi="Cambria Math"/>
                    </w:rPr>
                    <m:t>- 1</m:t>
                  </m:r>
                </m:e>
              </m:d>
            </m:e>
          </m:func>
          <m:r>
            <w:rPr>
              <w:rFonts w:ascii="Cambria Math" w:hAnsi="Cambria Math"/>
            </w:rPr>
            <m:t>,     i = 0, 1, …, N-1</m:t>
          </m:r>
        </m:oMath>
      </m:oMathPara>
    </w:p>
    <w:p w14:paraId="1F512623" w14:textId="77777777" w:rsidR="00E0679B" w:rsidRPr="00CD5C00" w:rsidRDefault="00E0679B">
      <w:pPr>
        <w:jc w:val="center"/>
        <w:rPr>
          <w:iCs/>
        </w:rPr>
      </w:pPr>
    </w:p>
    <w:p w14:paraId="1FF89D6D" w14:textId="77777777" w:rsidR="00CD5C00" w:rsidRDefault="00CD5C00" w:rsidP="00CD5C0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dirs = generateBeamDirections(N)</w:t>
      </w:r>
    </w:p>
    <w:p w14:paraId="1FBC2329" w14:textId="77777777" w:rsidR="00CD5C00" w:rsidRDefault="00CD5C00" w:rsidP="00CD5C00">
      <w:pPr>
        <w:rPr>
          <w:rFonts w:ascii="Menlo" w:hAnsi="Menlo" w:cs="Menlo"/>
          <w:sz w:val="20"/>
          <w:szCs w:val="20"/>
        </w:rPr>
      </w:pPr>
      <w:r>
        <w:rPr>
          <w:rFonts w:ascii="Menlo" w:hAnsi="Menlo" w:cs="Menlo"/>
          <w:sz w:val="20"/>
          <w:szCs w:val="20"/>
        </w:rPr>
        <w:t xml:space="preserve">    golden = (1 + sqrt(5)) / 2;</w:t>
      </w:r>
    </w:p>
    <w:p w14:paraId="0F9D9717" w14:textId="77777777" w:rsidR="00CD5C00" w:rsidRDefault="00CD5C00" w:rsidP="00CD5C00">
      <w:pPr>
        <w:rPr>
          <w:rFonts w:ascii="Menlo" w:hAnsi="Menlo" w:cs="Menlo"/>
          <w:sz w:val="20"/>
          <w:szCs w:val="20"/>
        </w:rPr>
      </w:pPr>
      <w:r>
        <w:rPr>
          <w:rFonts w:ascii="Menlo" w:hAnsi="Menlo" w:cs="Menlo"/>
          <w:sz w:val="20"/>
          <w:szCs w:val="20"/>
        </w:rPr>
        <w:t xml:space="preserve">    i   = (0:N-1)';</w:t>
      </w:r>
    </w:p>
    <w:p w14:paraId="2BBA13DD" w14:textId="77777777" w:rsidR="00CD5C00" w:rsidRDefault="00CD5C00" w:rsidP="00CD5C00">
      <w:pPr>
        <w:rPr>
          <w:rFonts w:ascii="Menlo" w:hAnsi="Menlo" w:cs="Menlo"/>
          <w:sz w:val="20"/>
          <w:szCs w:val="20"/>
        </w:rPr>
      </w:pPr>
      <w:r>
        <w:rPr>
          <w:rFonts w:ascii="Menlo" w:hAnsi="Menlo" w:cs="Menlo"/>
          <w:sz w:val="20"/>
          <w:szCs w:val="20"/>
        </w:rPr>
        <w:t xml:space="preserve">    el  = asin(2*i/N - 1);</w:t>
      </w:r>
    </w:p>
    <w:p w14:paraId="1C98DC34" w14:textId="77777777" w:rsidR="00CD5C00" w:rsidRDefault="00CD5C00" w:rsidP="00CD5C00">
      <w:pPr>
        <w:rPr>
          <w:rFonts w:ascii="Menlo" w:hAnsi="Menlo" w:cs="Menlo"/>
          <w:sz w:val="20"/>
          <w:szCs w:val="20"/>
        </w:rPr>
      </w:pPr>
      <w:r>
        <w:rPr>
          <w:rFonts w:ascii="Menlo" w:hAnsi="Menlo" w:cs="Menlo"/>
          <w:sz w:val="20"/>
          <w:szCs w:val="20"/>
        </w:rPr>
        <w:t xml:space="preserve">    az  = mod(2*pi*i/golden, 2*pi) - pi;</w:t>
      </w:r>
    </w:p>
    <w:p w14:paraId="2F448558" w14:textId="77777777" w:rsidR="00CD5C00" w:rsidRDefault="00CD5C00" w:rsidP="00CD5C00">
      <w:pPr>
        <w:rPr>
          <w:rFonts w:ascii="Menlo" w:hAnsi="Menlo" w:cs="Menlo"/>
          <w:sz w:val="20"/>
          <w:szCs w:val="20"/>
        </w:rPr>
      </w:pPr>
      <w:r>
        <w:rPr>
          <w:rFonts w:ascii="Menlo" w:hAnsi="Menlo" w:cs="Menlo"/>
          <w:sz w:val="20"/>
          <w:szCs w:val="20"/>
        </w:rPr>
        <w:t xml:space="preserve">    dirs = [az, el];</w:t>
      </w:r>
    </w:p>
    <w:p w14:paraId="72BC3B43" w14:textId="77777777" w:rsidR="00CD5C00" w:rsidRDefault="00CD5C00" w:rsidP="00CD5C00">
      <w:pPr>
        <w:rPr>
          <w:rFonts w:ascii="Menlo" w:hAnsi="Menlo" w:cs="Menlo"/>
          <w:color w:val="0E00FF"/>
          <w:sz w:val="20"/>
          <w:szCs w:val="20"/>
        </w:rPr>
      </w:pPr>
      <w:r>
        <w:rPr>
          <w:rFonts w:ascii="Menlo" w:hAnsi="Menlo" w:cs="Menlo"/>
          <w:color w:val="0E00FF"/>
          <w:sz w:val="20"/>
          <w:szCs w:val="20"/>
        </w:rPr>
        <w:t>end</w:t>
      </w:r>
    </w:p>
    <w:p w14:paraId="1B524625" w14:textId="77777777" w:rsidR="00E32672" w:rsidRDefault="00E32672" w:rsidP="00CD5C00">
      <w:pPr>
        <w:rPr>
          <w:rFonts w:ascii="Menlo" w:hAnsi="Menlo" w:cs="Menlo"/>
          <w:sz w:val="20"/>
          <w:szCs w:val="20"/>
        </w:rPr>
      </w:pPr>
    </w:p>
    <w:p w14:paraId="7001C327" w14:textId="77777777" w:rsidR="00CD5C00" w:rsidRPr="00825B06" w:rsidRDefault="00CD5C00">
      <w:pPr>
        <w:jc w:val="center"/>
        <w:rPr>
          <w:iCs/>
        </w:rPr>
      </w:pPr>
    </w:p>
    <w:p w14:paraId="013E0216" w14:textId="77777777" w:rsidR="00825B06" w:rsidRPr="00825B06" w:rsidRDefault="00825B06">
      <w:pPr>
        <w:jc w:val="center"/>
      </w:pPr>
    </w:p>
    <w:p w14:paraId="15EE7DFF" w14:textId="77777777" w:rsidR="00841D6D" w:rsidRDefault="00307BA8">
      <w:pPr>
        <w:jc w:val="both"/>
      </w:pPr>
      <w:r>
        <w:t>unde φ = (1 + √5) / 2 este numărul de aur, iar N = 48. Această distribuție asigură acoperirea uniformă a suprafeței terestre fără suprapuneri excesive între fascicule. Antena este montată cu un unghi de tangaj de −90° ([0°, −90°, 0°]), orientând toate fasciculele spre nadir.</w:t>
      </w:r>
    </w:p>
    <w:p w14:paraId="79645967" w14:textId="77777777" w:rsidR="00841D6D" w:rsidRDefault="00307BA8">
      <w:pPr>
        <w:jc w:val="both"/>
      </w:pPr>
      <w:r>
        <w:t>Câştigul total al antenei în orice direcție (AZ, EL) este calculat ca maximul câştigurilor individuale ale tuturor fasciculelor, conform modelului gaussian:</w:t>
      </w:r>
    </w:p>
    <w:p w14:paraId="12C04DEF" w14:textId="77777777" w:rsidR="00A926BA" w:rsidRDefault="00A926BA">
      <w:pPr>
        <w:jc w:val="both"/>
      </w:pPr>
    </w:p>
    <w:p w14:paraId="044FB669" w14:textId="48646A2D" w:rsidR="00A926BA" w:rsidRPr="0015567F" w:rsidRDefault="00A926BA">
      <w:pPr>
        <w:jc w:val="both"/>
        <w:rPr>
          <w:iCs/>
        </w:rPr>
      </w:pPr>
      <m:oMathPara>
        <m:oMath>
          <m:r>
            <w:rPr>
              <w:rFonts w:ascii="Cambria Math" w:hAnsi="Cambria Math"/>
            </w:rPr>
            <m:t>G</m:t>
          </m:r>
          <m:d>
            <m:dPr>
              <m:ctrlPr>
                <w:rPr>
                  <w:rFonts w:ascii="Cambria Math" w:hAnsi="Cambria Math"/>
                  <w:i/>
                  <w:iCs/>
                </w:rPr>
              </m:ctrlPr>
            </m:dPr>
            <m:e>
              <m:r>
                <w:rPr>
                  <w:rFonts w:ascii="Cambria Math" w:hAnsi="Cambria Math"/>
                </w:rPr>
                <m:t>AZ, EL</m:t>
              </m:r>
            </m:e>
          </m:d>
          <m:r>
            <w:rPr>
              <w:rFonts w:ascii="Cambria Math" w:hAnsi="Cambria Math"/>
            </w:rPr>
            <m:t>= max</m:t>
          </m:r>
          <m:r>
            <w:rPr>
              <w:rFonts w:ascii="Segoe UI Symbol" w:hAnsi="Segoe UI Symbol" w:cs="Segoe UI Symbol"/>
            </w:rPr>
            <m:t>ₖ</m:t>
          </m:r>
          <m:r>
            <w:rPr>
              <w:rFonts w:ascii="Cambria Math" w:hAnsi="Cambria Math"/>
            </w:rPr>
            <m:t xml:space="preserve"> </m:t>
          </m:r>
          <m:d>
            <m:dPr>
              <m:begChr m:val="{"/>
              <m:endChr m:val="}"/>
              <m:ctrlPr>
                <w:rPr>
                  <w:rFonts w:ascii="Cambria Math" w:hAnsi="Cambria Math"/>
                  <w:i/>
                  <w:iCs/>
                </w:rPr>
              </m:ctrlPr>
            </m:dPr>
            <m:e>
              <m:r>
                <w:rPr>
                  <w:rFonts w:ascii="Cambria Math" w:hAnsi="Cambria Math"/>
                </w:rPr>
                <m:t xml:space="preserve"> G</m:t>
              </m:r>
              <m:r>
                <w:rPr>
                  <w:rFonts w:ascii="Segoe UI Symbol" w:hAnsi="Segoe UI Symbol" w:cs="Segoe UI Symbol"/>
                </w:rPr>
                <m:t>ₚ</m:t>
              </m:r>
              <m:r>
                <w:rPr>
                  <w:rFonts w:ascii="Cambria Math" w:hAnsi="Cambria Math"/>
                </w:rPr>
                <m:t>ₑₐ</m:t>
              </m:r>
              <m:r>
                <w:rPr>
                  <w:rFonts w:ascii="Segoe UI Symbol" w:hAnsi="Segoe UI Symbol" w:cs="Segoe UI Symbol"/>
                </w:rPr>
                <m:t>ₖ</m:t>
              </m:r>
              <m:r>
                <w:rPr>
                  <w:rFonts w:ascii="Cambria Math" w:hAnsi="Cambria Math"/>
                </w:rPr>
                <m:t xml:space="preserve"> - 12 · </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θ</m:t>
                          </m:r>
                          <m:r>
                            <w:rPr>
                              <w:rFonts w:ascii="Segoe UI Symbol" w:hAnsi="Segoe UI Symbol" w:cs="Segoe UI Symbol"/>
                            </w:rPr>
                            <m:t>ₖ</m:t>
                          </m:r>
                        </m:num>
                        <m:den>
                          <m:r>
                            <w:rPr>
                              <w:rFonts w:ascii="Cambria Math" w:hAnsi="Cambria Math"/>
                            </w:rPr>
                            <m:t>θᴴᴺᴮᵂ</m:t>
                          </m:r>
                        </m:den>
                      </m:f>
                    </m:e>
                  </m:d>
                </m:e>
                <m:sup>
                  <m:r>
                    <w:rPr>
                      <w:rFonts w:ascii="Cambria Math" w:hAnsi="Cambria Math"/>
                    </w:rPr>
                    <m:t>2</m:t>
                  </m:r>
                </m:sup>
              </m:sSup>
            </m:e>
          </m:d>
        </m:oMath>
      </m:oMathPara>
    </w:p>
    <w:p w14:paraId="5837D4A2" w14:textId="77777777" w:rsidR="0015567F" w:rsidRDefault="0015567F" w:rsidP="0015567F">
      <w:pPr>
        <w:rPr>
          <w:rFonts w:ascii="Menlo" w:hAnsi="Menlo" w:cs="Menlo"/>
          <w:sz w:val="20"/>
          <w:szCs w:val="20"/>
        </w:rPr>
      </w:pPr>
      <w:r>
        <w:rPr>
          <w:rFonts w:ascii="Menlo" w:hAnsi="Menlo" w:cs="Menlo"/>
          <w:color w:val="0E00FF"/>
          <w:sz w:val="20"/>
          <w:szCs w:val="20"/>
        </w:rPr>
        <w:t xml:space="preserve">for </w:t>
      </w:r>
      <w:r>
        <w:rPr>
          <w:rFonts w:ascii="Menlo" w:hAnsi="Menlo" w:cs="Menlo"/>
          <w:sz w:val="20"/>
          <w:szCs w:val="20"/>
        </w:rPr>
        <w:t>k = 1:size(bDirs,1)</w:t>
      </w:r>
    </w:p>
    <w:p w14:paraId="70E52B35" w14:textId="77777777" w:rsidR="0015567F" w:rsidRDefault="0015567F" w:rsidP="0015567F">
      <w:pPr>
        <w:rPr>
          <w:rFonts w:ascii="Menlo" w:hAnsi="Menlo" w:cs="Menlo"/>
          <w:sz w:val="20"/>
          <w:szCs w:val="20"/>
        </w:rPr>
      </w:pPr>
      <w:r>
        <w:rPr>
          <w:rFonts w:ascii="Menlo" w:hAnsi="Menlo" w:cs="Menlo"/>
          <w:sz w:val="20"/>
          <w:szCs w:val="20"/>
        </w:rPr>
        <w:t xml:space="preserve">            az0 = bDirs(k,1);</w:t>
      </w:r>
    </w:p>
    <w:p w14:paraId="22B780B9" w14:textId="77777777" w:rsidR="0015567F" w:rsidRDefault="0015567F" w:rsidP="0015567F">
      <w:pPr>
        <w:rPr>
          <w:rFonts w:ascii="Menlo" w:hAnsi="Menlo" w:cs="Menlo"/>
          <w:sz w:val="20"/>
          <w:szCs w:val="20"/>
        </w:rPr>
      </w:pPr>
      <w:r>
        <w:rPr>
          <w:rFonts w:ascii="Menlo" w:hAnsi="Menlo" w:cs="Menlo"/>
          <w:sz w:val="20"/>
          <w:szCs w:val="20"/>
        </w:rPr>
        <w:t xml:space="preserve">            el0 = bDirs(k,2);</w:t>
      </w:r>
    </w:p>
    <w:p w14:paraId="74D20568" w14:textId="77777777" w:rsidR="0015567F" w:rsidRDefault="0015567F" w:rsidP="0015567F">
      <w:pPr>
        <w:rPr>
          <w:rFonts w:ascii="Menlo" w:hAnsi="Menlo" w:cs="Menlo"/>
          <w:sz w:val="20"/>
          <w:szCs w:val="20"/>
        </w:rPr>
      </w:pPr>
      <w:r>
        <w:rPr>
          <w:rFonts w:ascii="Menlo" w:hAnsi="Menlo" w:cs="Menlo"/>
          <w:sz w:val="20"/>
          <w:szCs w:val="20"/>
        </w:rPr>
        <w:t xml:space="preserve">            ang = acos(max(-1, min(1, </w:t>
      </w:r>
      <w:r>
        <w:rPr>
          <w:rFonts w:ascii="Menlo" w:hAnsi="Menlo" w:cs="Menlo"/>
          <w:color w:val="0E00FF"/>
          <w:sz w:val="20"/>
          <w:szCs w:val="20"/>
        </w:rPr>
        <w:t>...</w:t>
      </w:r>
    </w:p>
    <w:p w14:paraId="38265C92" w14:textId="77777777" w:rsidR="0015567F" w:rsidRDefault="0015567F" w:rsidP="0015567F">
      <w:pPr>
        <w:rPr>
          <w:rFonts w:ascii="Menlo" w:hAnsi="Menlo" w:cs="Menlo"/>
          <w:sz w:val="20"/>
          <w:szCs w:val="20"/>
        </w:rPr>
      </w:pPr>
      <w:r>
        <w:rPr>
          <w:rFonts w:ascii="Menlo" w:hAnsi="Menlo" w:cs="Menlo"/>
          <w:sz w:val="20"/>
          <w:szCs w:val="20"/>
        </w:rPr>
        <w:t xml:space="preserve">                cos(EL).*cos(AZ-az0).*cos(el0) + sin(EL).*sin(el0))));</w:t>
      </w:r>
    </w:p>
    <w:p w14:paraId="32BA1532" w14:textId="77777777" w:rsidR="0015567F" w:rsidRDefault="0015567F" w:rsidP="0015567F">
      <w:pPr>
        <w:rPr>
          <w:rFonts w:ascii="Menlo" w:hAnsi="Menlo" w:cs="Menlo"/>
          <w:sz w:val="20"/>
          <w:szCs w:val="20"/>
        </w:rPr>
      </w:pPr>
      <w:r>
        <w:rPr>
          <w:rFonts w:ascii="Menlo" w:hAnsi="Menlo" w:cs="Menlo"/>
          <w:sz w:val="20"/>
          <w:szCs w:val="20"/>
        </w:rPr>
        <w:t xml:space="preserve">            Gk  = Gpeak - 12*(ang./bwHalf).^2;</w:t>
      </w:r>
    </w:p>
    <w:p w14:paraId="27CBF5EF" w14:textId="77777777" w:rsidR="0015567F" w:rsidRDefault="0015567F" w:rsidP="0015567F">
      <w:pPr>
        <w:rPr>
          <w:rFonts w:ascii="Menlo" w:hAnsi="Menlo" w:cs="Menlo"/>
          <w:sz w:val="20"/>
          <w:szCs w:val="20"/>
        </w:rPr>
      </w:pPr>
      <w:r>
        <w:rPr>
          <w:rFonts w:ascii="Menlo" w:hAnsi="Menlo" w:cs="Menlo"/>
          <w:sz w:val="20"/>
          <w:szCs w:val="20"/>
        </w:rPr>
        <w:t xml:space="preserve">            G   = max(G, Gk);</w:t>
      </w:r>
    </w:p>
    <w:p w14:paraId="56A69256" w14:textId="77777777" w:rsidR="0015567F" w:rsidRDefault="0015567F" w:rsidP="0015567F">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end</w:t>
      </w:r>
    </w:p>
    <w:p w14:paraId="2BC95B6D" w14:textId="77777777" w:rsidR="0015567F" w:rsidRPr="00A926BA" w:rsidRDefault="0015567F">
      <w:pPr>
        <w:jc w:val="both"/>
        <w:rPr>
          <w:iCs/>
        </w:rPr>
      </w:pPr>
    </w:p>
    <w:p w14:paraId="68D2D57F" w14:textId="77777777" w:rsidR="00A926BA" w:rsidRDefault="00A926BA">
      <w:pPr>
        <w:jc w:val="both"/>
        <w:rPr>
          <w:iCs/>
        </w:rPr>
      </w:pPr>
    </w:p>
    <w:p w14:paraId="79B3F675" w14:textId="6A5970F7" w:rsidR="00841D6D" w:rsidRDefault="00307BA8">
      <w:pPr>
        <w:jc w:val="both"/>
      </w:pPr>
      <w:r>
        <w:t>de θₖ este unghiul dintre direcția de recepție şi axa fasciculului k, Gₚₑₐₖ = 24 dBi, iar θᴴᴺᴮᵂ = 4° (jumătate din HPBW de 8°). Diagrama de radiație este vizualizată pe o grilă de 361×181 puncte (azimut × elevație), randerată ca suprafață 3D cu colormap jet şi vederea setată la [−35°, 25°] pentru a pune în evidență structura multi-fascicul.</w:t>
      </w:r>
    </w:p>
    <w:p w14:paraId="14908EF8" w14:textId="77777777" w:rsidR="00645990" w:rsidRDefault="00645990">
      <w:pPr>
        <w:jc w:val="both"/>
      </w:pPr>
    </w:p>
    <w:p w14:paraId="10015F7C" w14:textId="77777777" w:rsidR="00645990" w:rsidRDefault="00645990" w:rsidP="00645990">
      <w:pPr>
        <w:rPr>
          <w:rFonts w:ascii="Menlo" w:hAnsi="Menlo" w:cs="Menlo"/>
          <w:sz w:val="20"/>
          <w:szCs w:val="20"/>
        </w:rPr>
      </w:pPr>
      <w:r>
        <w:rPr>
          <w:rFonts w:ascii="Menlo" w:hAnsi="Menlo" w:cs="Menlo"/>
          <w:sz w:val="20"/>
          <w:szCs w:val="20"/>
        </w:rPr>
        <w:t>Rn = max(G - min(G(:)), 0);</w:t>
      </w:r>
    </w:p>
    <w:p w14:paraId="1FB8C7EE" w14:textId="77777777" w:rsidR="00645990" w:rsidRDefault="00645990" w:rsidP="00645990">
      <w:pPr>
        <w:rPr>
          <w:rFonts w:ascii="Menlo" w:hAnsi="Menlo" w:cs="Menlo"/>
          <w:sz w:val="20"/>
          <w:szCs w:val="20"/>
        </w:rPr>
      </w:pPr>
      <w:r>
        <w:rPr>
          <w:rFonts w:ascii="Menlo" w:hAnsi="Menlo" w:cs="Menlo"/>
          <w:sz w:val="20"/>
          <w:szCs w:val="20"/>
        </w:rPr>
        <w:t xml:space="preserve">        Xp = Rn.*cos(EL).*cos(AZ);</w:t>
      </w:r>
    </w:p>
    <w:p w14:paraId="0EDAAB90" w14:textId="77777777" w:rsidR="00645990" w:rsidRDefault="00645990" w:rsidP="00645990">
      <w:pPr>
        <w:rPr>
          <w:rFonts w:ascii="Menlo" w:hAnsi="Menlo" w:cs="Menlo"/>
          <w:sz w:val="20"/>
          <w:szCs w:val="20"/>
        </w:rPr>
      </w:pPr>
      <w:r>
        <w:rPr>
          <w:rFonts w:ascii="Menlo" w:hAnsi="Menlo" w:cs="Menlo"/>
          <w:sz w:val="20"/>
          <w:szCs w:val="20"/>
        </w:rPr>
        <w:t xml:space="preserve">        Yp = Rn.*cos(EL).*sin(AZ);</w:t>
      </w:r>
    </w:p>
    <w:p w14:paraId="75F46C54" w14:textId="77777777" w:rsidR="00645990" w:rsidRDefault="00645990" w:rsidP="00645990">
      <w:pPr>
        <w:rPr>
          <w:rFonts w:ascii="Menlo" w:hAnsi="Menlo" w:cs="Menlo"/>
          <w:sz w:val="20"/>
          <w:szCs w:val="20"/>
        </w:rPr>
      </w:pPr>
      <w:r>
        <w:rPr>
          <w:rFonts w:ascii="Menlo" w:hAnsi="Menlo" w:cs="Menlo"/>
          <w:sz w:val="20"/>
          <w:szCs w:val="20"/>
        </w:rPr>
        <w:t xml:space="preserve">        Zp = Rn.*sin(EL);</w:t>
      </w:r>
    </w:p>
    <w:p w14:paraId="3CECDB7C" w14:textId="77777777" w:rsidR="00645990" w:rsidRDefault="00645990" w:rsidP="00645990">
      <w:pPr>
        <w:rPr>
          <w:rFonts w:ascii="Menlo" w:hAnsi="Menlo" w:cs="Menlo"/>
          <w:sz w:val="20"/>
          <w:szCs w:val="20"/>
        </w:rPr>
      </w:pPr>
      <w:r>
        <w:rPr>
          <w:rFonts w:ascii="Menlo" w:hAnsi="Menlo" w:cs="Menlo"/>
          <w:sz w:val="20"/>
          <w:szCs w:val="20"/>
        </w:rPr>
        <w:t xml:space="preserve">        surf(ax, Xp, Yp, Zp,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,0.88);</w:t>
      </w:r>
    </w:p>
    <w:p w14:paraId="65ACFF62" w14:textId="77777777" w:rsidR="00645990" w:rsidRDefault="00645990" w:rsidP="00645990">
      <w:pPr>
        <w:rPr>
          <w:rFonts w:ascii="Menlo" w:hAnsi="Menlo" w:cs="Menlo"/>
          <w:sz w:val="20"/>
          <w:szCs w:val="20"/>
        </w:rPr>
      </w:pPr>
      <w:r>
        <w:rPr>
          <w:rFonts w:ascii="Menlo" w:hAnsi="Menlo" w:cs="Menlo"/>
          <w:sz w:val="20"/>
          <w:szCs w:val="20"/>
        </w:rPr>
        <w:t xml:space="preserve">        colormap(ax, jet);</w:t>
      </w:r>
    </w:p>
    <w:p w14:paraId="38CE3C8D" w14:textId="77777777" w:rsidR="00645990" w:rsidRDefault="00645990" w:rsidP="00645990">
      <w:pPr>
        <w:rPr>
          <w:rFonts w:ascii="Menlo" w:hAnsi="Menlo" w:cs="Menlo"/>
          <w:sz w:val="20"/>
          <w:szCs w:val="20"/>
        </w:rPr>
      </w:pPr>
      <w:r>
        <w:rPr>
          <w:rFonts w:ascii="Menlo" w:hAnsi="Menlo" w:cs="Menlo"/>
          <w:sz w:val="20"/>
          <w:szCs w:val="20"/>
        </w:rPr>
        <w:t xml:space="preserve">        cb = colorbar(ax);</w:t>
      </w:r>
    </w:p>
    <w:p w14:paraId="5AF5C0EB" w14:textId="77777777" w:rsidR="00645990" w:rsidRDefault="00645990" w:rsidP="00645990">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0F6CD17" w14:textId="77777777" w:rsidR="00645990" w:rsidRDefault="00645990" w:rsidP="00645990">
      <w:pPr>
        <w:rPr>
          <w:rFonts w:ascii="Menlo" w:hAnsi="Menlo" w:cs="Menlo"/>
          <w:sz w:val="20"/>
          <w:szCs w:val="20"/>
        </w:rPr>
      </w:pPr>
      <w:r>
        <w:rPr>
          <w:rFonts w:ascii="Menlo" w:hAnsi="Menlo" w:cs="Menlo"/>
          <w:sz w:val="20"/>
          <w:szCs w:val="20"/>
        </w:rPr>
        <w:t xml:space="preserve">        cb.Color = [0.62 0.62 0.62];</w:t>
      </w:r>
    </w:p>
    <w:p w14:paraId="3726BD67" w14:textId="77777777" w:rsidR="00645990" w:rsidRDefault="00645990" w:rsidP="00645990">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643CEE49" w14:textId="77777777" w:rsidR="00645990" w:rsidRDefault="00645990" w:rsidP="00645990">
      <w:pPr>
        <w:rPr>
          <w:rFonts w:ascii="Menlo" w:hAnsi="Menlo" w:cs="Menlo"/>
          <w:sz w:val="20"/>
          <w:szCs w:val="20"/>
        </w:rPr>
      </w:pPr>
      <w:r>
        <w:rPr>
          <w:rFonts w:ascii="Menlo" w:hAnsi="Menlo" w:cs="Menlo"/>
          <w:sz w:val="20"/>
          <w:szCs w:val="20"/>
        </w:rPr>
        <w:t xml:space="preserve">        view(ax, [-35 25]);</w:t>
      </w:r>
    </w:p>
    <w:p w14:paraId="592768FF" w14:textId="77777777" w:rsidR="00645990" w:rsidRPr="00A926BA" w:rsidRDefault="00645990">
      <w:pPr>
        <w:jc w:val="both"/>
        <w:rPr>
          <w:iCs/>
        </w:rPr>
      </w:pPr>
    </w:p>
    <w:p w14:paraId="0802D434" w14:textId="77777777" w:rsidR="00841D6D" w:rsidRDefault="00307BA8">
      <w:pPr>
        <w:pStyle w:val="Heading2"/>
      </w:pPr>
      <w:bookmarkStart w:id="40" w:name="_Toc230480254"/>
      <w:r>
        <w:t>4.4 Calculul Bilanțului de Legătură şi al Vizibilității Satelitare</w:t>
      </w:r>
      <w:bookmarkEnd w:id="40"/>
    </w:p>
    <w:p w14:paraId="10A38EAE" w14:textId="0E97298C" w:rsidR="004B3E15" w:rsidRDefault="00307BA8" w:rsidP="00B00FEE">
      <w:pPr>
        <w:ind w:firstLine="567"/>
        <w:jc w:val="both"/>
      </w:pPr>
      <w:r>
        <w:t xml:space="preserve">După configurarea antenei satelitare (izotropă sau phased array) şi asocierea receptorului rxSat la obiectul iridiumSatellites, bilanțul de legătură este calculat prin funcția link(), care modelează legătura radio completă între transmitătorul aeronavei (txADSB) şi ansamblul receptoarelor [rxAirport, rxSat]. Funcția ebno() returnează valorile Eb/N₀ recepționat la fiecare </w:t>
      </w:r>
      <w:r>
        <w:lastRenderedPageBreak/>
        <w:t>receptor în funcție de timp. Marja de legătură (Link Margin) este calculată la fiecare moment de timp ca:</w:t>
      </w:r>
    </w:p>
    <w:p w14:paraId="088A26FF" w14:textId="56E0B99F" w:rsidR="00841D6D" w:rsidRPr="00CD3885" w:rsidRDefault="004B3E15">
      <w:pPr>
        <w:jc w:val="center"/>
        <w:rPr>
          <w:iCs/>
        </w:rPr>
      </w:pPr>
      <m:oMathPara>
        <m:oMath>
          <m:r>
            <w:rPr>
              <w:rFonts w:ascii="Cambria Math" w:hAnsi="Cambria Math"/>
            </w:rPr>
            <m:t>Marjă</m:t>
          </m:r>
          <m:d>
            <m:dPr>
              <m:ctrlPr>
                <w:rPr>
                  <w:rFonts w:ascii="Cambria Math" w:hAnsi="Cambria Math"/>
                  <w:i/>
                  <w:iCs/>
                </w:rPr>
              </m:ctrlPr>
            </m:dPr>
            <m:e>
              <m:r>
                <w:rPr>
                  <w:rFonts w:ascii="Cambria Math" w:hAnsi="Cambria Math"/>
                </w:rPr>
                <m:t>t</m:t>
              </m:r>
            </m:e>
          </m:d>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ₛ</m:t>
                      </m:r>
                      <m:r>
                        <w:rPr>
                          <w:rFonts w:ascii="Cambria Math" w:hAnsi="Cambria Math"/>
                        </w:rPr>
                        <m:t>ₑ</m:t>
                      </m:r>
                      <m:r>
                        <w:rPr>
                          <w:rFonts w:ascii="Segoe UI Symbol" w:hAnsi="Segoe UI Symbol" w:cs="Segoe UI Symbol"/>
                        </w:rPr>
                        <m:t>ₕ</m:t>
                      </m:r>
                      <m:d>
                        <m:dPr>
                          <m:ctrlPr>
                            <w:rPr>
                              <w:rFonts w:ascii="Cambria Math" w:hAnsi="Cambria Math"/>
                              <w:i/>
                              <w:iCs/>
                            </w:rPr>
                          </m:ctrlPr>
                        </m:dPr>
                        <m:e>
                          <m:r>
                            <w:rPr>
                              <w:rFonts w:ascii="Cambria Math" w:hAnsi="Cambria Math"/>
                            </w:rPr>
                            <m:t>t</m:t>
                          </m:r>
                        </m:e>
                      </m:d>
                    </m:den>
                  </m:f>
                  <m:r>
                    <w:rPr>
                      <w:rFonts w:ascii="Cambria Math" w:hAnsi="Cambria Math"/>
                    </w:rPr>
                    <m:t>-</m:t>
                  </m:r>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ₚ</m:t>
                      </m:r>
                      <m:r>
                        <w:rPr>
                          <w:rFonts w:ascii="Cambria Math" w:hAnsi="Cambria Math"/>
                        </w:rPr>
                        <m:t>ₑₐ</m:t>
                      </m:r>
                    </m:den>
                  </m:f>
                </m:e>
              </m:d>
            </m:e>
          </m:func>
        </m:oMath>
      </m:oMathPara>
    </w:p>
    <w:p w14:paraId="00AFBE72" w14:textId="77777777" w:rsidR="00CD3885" w:rsidRPr="00AD6E96" w:rsidRDefault="00CD3885">
      <w:pPr>
        <w:jc w:val="center"/>
        <w:rPr>
          <w:iCs/>
        </w:rPr>
      </w:pPr>
    </w:p>
    <w:p w14:paraId="7A6C9465" w14:textId="77777777" w:rsidR="00AD6E96" w:rsidRDefault="00AD6E96" w:rsidP="00AD6E96">
      <w:pPr>
        <w:rPr>
          <w:rFonts w:ascii="Menlo" w:hAnsi="Menlo" w:cs="Menlo"/>
          <w:sz w:val="20"/>
          <w:szCs w:val="20"/>
        </w:rPr>
      </w:pPr>
      <w:r>
        <w:rPr>
          <w:rFonts w:ascii="Menlo" w:hAnsi="Menlo" w:cs="Menlo"/>
          <w:sz w:val="20"/>
          <w:szCs w:val="20"/>
        </w:rPr>
        <w:t>setStatus(</w:t>
      </w:r>
      <w:r>
        <w:rPr>
          <w:rFonts w:ascii="Menlo" w:hAnsi="Menlo" w:cs="Menlo"/>
          <w:color w:val="A709F5"/>
          <w:sz w:val="20"/>
          <w:szCs w:val="20"/>
        </w:rPr>
        <w:t>'Se calculează Bilanțul de Legătură ...'</w:t>
      </w:r>
      <w:r>
        <w:rPr>
          <w:rFonts w:ascii="Menlo" w:hAnsi="Menlo" w:cs="Menlo"/>
          <w:sz w:val="20"/>
          <w:szCs w:val="20"/>
        </w:rPr>
        <w:t>, [0.92 0.70 0.10]);</w:t>
      </w:r>
    </w:p>
    <w:p w14:paraId="3285F2E2" w14:textId="77777777" w:rsidR="00AD6E96" w:rsidRDefault="00AD6E96" w:rsidP="00AD6E96">
      <w:pPr>
        <w:rPr>
          <w:rFonts w:ascii="Menlo" w:hAnsi="Menlo" w:cs="Menlo"/>
          <w:sz w:val="20"/>
          <w:szCs w:val="20"/>
        </w:rPr>
      </w:pPr>
      <w:r>
        <w:rPr>
          <w:rFonts w:ascii="Menlo" w:hAnsi="Menlo" w:cs="Menlo"/>
          <w:sz w:val="20"/>
          <w:szCs w:val="20"/>
        </w:rPr>
        <w:t xml:space="preserve">            drawnow;</w:t>
      </w:r>
    </w:p>
    <w:p w14:paraId="57C39C3F" w14:textId="77777777" w:rsidR="00AD6E96" w:rsidRDefault="00AD6E96" w:rsidP="00AD6E96">
      <w:pPr>
        <w:rPr>
          <w:rFonts w:ascii="Menlo" w:hAnsi="Menlo" w:cs="Menlo"/>
          <w:sz w:val="20"/>
          <w:szCs w:val="20"/>
        </w:rPr>
      </w:pPr>
      <w:r>
        <w:rPr>
          <w:rFonts w:ascii="Menlo" w:hAnsi="Menlo" w:cs="Menlo"/>
          <w:sz w:val="20"/>
          <w:szCs w:val="20"/>
        </w:rPr>
        <w:t xml:space="preserve">            lnk      = link(txADSB, [rxAirport, rxSat]);</w:t>
      </w:r>
    </w:p>
    <w:p w14:paraId="064DF60E" w14:textId="77777777" w:rsidR="00AD6E96" w:rsidRDefault="00AD6E96" w:rsidP="00AD6E96">
      <w:pPr>
        <w:rPr>
          <w:rFonts w:ascii="Menlo" w:hAnsi="Menlo" w:cs="Menlo"/>
          <w:sz w:val="20"/>
          <w:szCs w:val="20"/>
        </w:rPr>
      </w:pPr>
      <w:r>
        <w:rPr>
          <w:rFonts w:ascii="Menlo" w:hAnsi="Menlo" w:cs="Menlo"/>
          <w:sz w:val="20"/>
          <w:szCs w:val="20"/>
        </w:rPr>
        <w:t xml:space="preserve">            [eL, t]  = ebno(lnk);</w:t>
      </w:r>
    </w:p>
    <w:p w14:paraId="77E53067" w14:textId="77777777" w:rsidR="00AD6E96" w:rsidRDefault="00AD6E96" w:rsidP="00AD6E96">
      <w:pPr>
        <w:rPr>
          <w:rFonts w:ascii="Menlo" w:hAnsi="Menlo" w:cs="Menlo"/>
          <w:sz w:val="20"/>
          <w:szCs w:val="20"/>
        </w:rPr>
      </w:pPr>
      <w:r>
        <w:rPr>
          <w:rFonts w:ascii="Menlo" w:hAnsi="Menlo" w:cs="Menlo"/>
          <w:sz w:val="20"/>
          <w:szCs w:val="20"/>
        </w:rPr>
        <w:t xml:space="preserve">            marg     = eL - repmat([rxAirport.RequiredEbNo, rxSat.RequiredEbNo]', </w:t>
      </w:r>
      <w:r>
        <w:rPr>
          <w:rFonts w:ascii="Menlo" w:hAnsi="Menlo" w:cs="Menlo"/>
          <w:color w:val="0E00FF"/>
          <w:sz w:val="20"/>
          <w:szCs w:val="20"/>
        </w:rPr>
        <w:t>...</w:t>
      </w:r>
    </w:p>
    <w:p w14:paraId="26E34C2E" w14:textId="0F5E2DE8" w:rsidR="00944711" w:rsidRDefault="00AD6E96" w:rsidP="003F1305">
      <w:pPr>
        <w:rPr>
          <w:rFonts w:ascii="Menlo" w:hAnsi="Menlo" w:cs="Menlo"/>
          <w:sz w:val="20"/>
          <w:szCs w:val="20"/>
        </w:rPr>
      </w:pPr>
      <w:r>
        <w:rPr>
          <w:rFonts w:ascii="Menlo" w:hAnsi="Menlo" w:cs="Menlo"/>
          <w:sz w:val="20"/>
          <w:szCs w:val="20"/>
        </w:rPr>
        <w:t xml:space="preserve">                           [1, size(eL,2)]);</w:t>
      </w:r>
    </w:p>
    <w:p w14:paraId="351C530B" w14:textId="77777777" w:rsidR="003F1305" w:rsidRPr="003F1305" w:rsidRDefault="003F1305" w:rsidP="003F1305">
      <w:pPr>
        <w:rPr>
          <w:rFonts w:ascii="Menlo" w:hAnsi="Menlo" w:cs="Menlo"/>
          <w:sz w:val="20"/>
          <w:szCs w:val="20"/>
        </w:rPr>
      </w:pPr>
    </w:p>
    <w:p w14:paraId="3706C30E" w14:textId="2F64C2AE" w:rsidR="00841D6D" w:rsidRDefault="004037AA" w:rsidP="00B00FEE">
      <w:pPr>
        <w:ind w:firstLine="567"/>
        <w:jc w:val="both"/>
      </w:pPr>
      <w:r>
        <w:t>Astfel, se ia</w:t>
      </w:r>
      <w:r w:rsidR="00307BA8">
        <w:t xml:space="preserve"> maximul marjelor disponibile (terestru sau satelitar) la fiecare moment de timp. Această abordare reflectă selecția automată a căii de comunicație cu cea mai bună calitate de semnal, consistent cu principiul de maximum link margin descris în secțiunea de fundamentare teoretică.</w:t>
      </w:r>
    </w:p>
    <w:p w14:paraId="6B85976A" w14:textId="77777777" w:rsidR="00CD3885" w:rsidRDefault="00CD3885">
      <w:pPr>
        <w:jc w:val="both"/>
      </w:pPr>
    </w:p>
    <w:p w14:paraId="1975AF54" w14:textId="2D318CEF" w:rsidR="00841D6D" w:rsidRDefault="00307BA8" w:rsidP="00B00FEE">
      <w:pPr>
        <w:ind w:firstLine="567"/>
        <w:jc w:val="both"/>
      </w:pPr>
      <w:r>
        <w:t>Vizibilitatea satelitară este calculată prin funcția access(), aplicată obiectului aeronavei şi senzorilor conici ai sateliților Iridium. Funcția accessStatus() returnează o matrice booleană [66 × T] indicând, pentru fiecare satelit şi moment de timp, dacă aeronava se află în câmpul de vedere al senzorului. Rezultatele sunt reprezentate grafic în fereastra de comparație ca puncte scatter pe axa satelit–timp, oferind o imagine intuitivă a distribuției temporale a accesului la constelația Iridium NEXT pe durata întregii rute.</w:t>
      </w:r>
    </w:p>
    <w:p w14:paraId="0837B451" w14:textId="77777777" w:rsidR="001C18C0" w:rsidRDefault="001C18C0" w:rsidP="00944711">
      <w:pPr>
        <w:ind w:firstLine="720"/>
        <w:jc w:val="both"/>
      </w:pPr>
    </w:p>
    <w:p w14:paraId="109AEA61" w14:textId="77777777" w:rsidR="001C18C0" w:rsidRDefault="001C18C0" w:rsidP="001C18C0">
      <w:pPr>
        <w:rPr>
          <w:rFonts w:ascii="Menlo" w:hAnsi="Menlo" w:cs="Menlo"/>
          <w:sz w:val="20"/>
          <w:szCs w:val="20"/>
        </w:rPr>
      </w:pPr>
      <w:r>
        <w:rPr>
          <w:rFonts w:ascii="Menlo" w:hAnsi="Menlo" w:cs="Menlo"/>
          <w:sz w:val="20"/>
          <w:szCs w:val="20"/>
        </w:rPr>
        <w:t>acSatellite = access(aircraft, iridiumConicalSensors);</w:t>
      </w:r>
    </w:p>
    <w:p w14:paraId="221E4F0E" w14:textId="55DF404B" w:rsidR="001C18C0" w:rsidRDefault="001C18C0" w:rsidP="001C18C0">
      <w:pPr>
        <w:rPr>
          <w:rFonts w:ascii="Menlo" w:hAnsi="Menlo" w:cs="Menlo"/>
          <w:sz w:val="20"/>
          <w:szCs w:val="20"/>
        </w:rPr>
      </w:pPr>
      <w:r>
        <w:rPr>
          <w:rFonts w:ascii="Menlo" w:hAnsi="Menlo" w:cs="Menlo"/>
          <w:sz w:val="20"/>
          <w:szCs w:val="20"/>
        </w:rPr>
        <w:t>[sSatellite, timeVis] = accessStatus(acSatellite);</w:t>
      </w:r>
    </w:p>
    <w:p w14:paraId="7FCB7EF5" w14:textId="010153F5" w:rsidR="001C18C0" w:rsidRDefault="001C18C0" w:rsidP="001C18C0">
      <w:pPr>
        <w:rPr>
          <w:rFonts w:ascii="Menlo" w:hAnsi="Menlo" w:cs="Menlo"/>
          <w:sz w:val="20"/>
          <w:szCs w:val="20"/>
        </w:rPr>
      </w:pPr>
      <w:r>
        <w:rPr>
          <w:rFonts w:ascii="Menlo" w:hAnsi="Menlo" w:cs="Menlo"/>
          <w:sz w:val="20"/>
          <w:szCs w:val="20"/>
        </w:rPr>
        <w:t>satVisData = double(sSatellite);</w:t>
      </w:r>
    </w:p>
    <w:p w14:paraId="3CD28A05" w14:textId="2AFE9AC6" w:rsidR="001C18C0" w:rsidRDefault="001C18C0" w:rsidP="001C18C0">
      <w:pPr>
        <w:rPr>
          <w:rFonts w:ascii="Menlo" w:hAnsi="Menlo" w:cs="Menlo"/>
          <w:sz w:val="20"/>
          <w:szCs w:val="20"/>
        </w:rPr>
      </w:pPr>
      <w:r>
        <w:rPr>
          <w:rFonts w:ascii="Menlo" w:hAnsi="Menlo" w:cs="Menlo"/>
          <w:sz w:val="20"/>
          <w:szCs w:val="20"/>
        </w:rPr>
        <w:t>satVisData(satVisData == 0) = NaN;</w:t>
      </w:r>
    </w:p>
    <w:p w14:paraId="7405B5CF" w14:textId="04845D53" w:rsidR="001C18C0" w:rsidRDefault="001C18C0" w:rsidP="001C18C0">
      <w:pPr>
        <w:rPr>
          <w:rFonts w:ascii="Menlo" w:hAnsi="Menlo" w:cs="Menlo"/>
          <w:sz w:val="20"/>
          <w:szCs w:val="20"/>
        </w:rPr>
      </w:pPr>
      <w:r>
        <w:rPr>
          <w:rFonts w:ascii="Menlo" w:hAnsi="Menlo" w:cs="Menlo"/>
          <w:sz w:val="20"/>
          <w:szCs w:val="20"/>
        </w:rPr>
        <w:t>satVisData = satVisData + (0:numel(iridiumSats)-1)';</w:t>
      </w:r>
    </w:p>
    <w:p w14:paraId="5FB16163" w14:textId="77777777" w:rsidR="001C18C0" w:rsidRDefault="001C18C0" w:rsidP="00944711">
      <w:pPr>
        <w:ind w:firstLine="720"/>
        <w:jc w:val="both"/>
      </w:pPr>
    </w:p>
    <w:p w14:paraId="52D3E8AE" w14:textId="77777777" w:rsidR="00841D6D" w:rsidRDefault="00307BA8">
      <w:r>
        <w:br w:type="page"/>
      </w:r>
    </w:p>
    <w:p w14:paraId="269239C6" w14:textId="77777777" w:rsidR="00841D6D" w:rsidRDefault="00307BA8">
      <w:pPr>
        <w:pStyle w:val="Heading1"/>
      </w:pPr>
      <w:bookmarkStart w:id="41" w:name="_Toc230480255"/>
      <w:r>
        <w:lastRenderedPageBreak/>
        <w:t>6. Concluzii</w:t>
      </w:r>
      <w:bookmarkEnd w:id="41"/>
    </w:p>
    <w:p w14:paraId="52BF1D3F" w14:textId="77777777" w:rsidR="00841D6D" w:rsidRDefault="00307BA8" w:rsidP="00B00FEE">
      <w:pPr>
        <w:ind w:firstLine="567"/>
        <w:jc w:val="both"/>
      </w:pPr>
      <w:r>
        <w:t>Proiectul a demonstrat, prin simulare implementată în MATLAB cu ajutorul Satellite Communications Toolbox, Phased Array System Toolbox şi Antenna Toolbox, că arhitectura hibridă sol–spațiu bazată pe constelația Iridium NEXT este capabilă să asigure supravegherea continuă şi neîntreruptă a aeronavelor pe rute oceanice, unde infrastructura terestră clasică de radare şi receptoare ADS-B este ineficientă sau complet absentă din cauza curburii Pământului.</w:t>
      </w:r>
    </w:p>
    <w:p w14:paraId="6602A062" w14:textId="77777777" w:rsidR="00944711" w:rsidRDefault="00944711" w:rsidP="00B00FEE">
      <w:pPr>
        <w:ind w:firstLine="567"/>
        <w:jc w:val="both"/>
      </w:pPr>
    </w:p>
    <w:p w14:paraId="08D1DC32" w14:textId="77777777" w:rsidR="00841D6D" w:rsidRDefault="00307BA8" w:rsidP="00B00FEE">
      <w:pPr>
        <w:ind w:firstLine="567"/>
        <w:jc w:val="both"/>
      </w:pPr>
      <w:r>
        <w:rPr>
          <w:b/>
          <w:bCs/>
        </w:rPr>
        <w:t xml:space="preserve">Acoperire şi continuitate a transmisiei. </w:t>
      </w:r>
      <w:r>
        <w:t>Pe ruta Wellington–Sydney (~2.162 km, deasupra Mării Tasman), scenariul simulat acoperă un zbor de 3 ore şi 50 de minute, cu 22 de puncte de rută şi o altitudine de croazieră de 11.582 m. Analiza de vizibilitate (“access status”) a confirmat că nu există niciun interval temporal în care aeronava să nu se afle în câmpul de vedere al cel puțin unui satelit Iridium NEXT. Aceasta validează premisa fundamentală a sistemului SB-ADS-B: acoperire globală de 100%, față de aproximativ 30% în cazul rețelelor terestre tradiționale [4][5]. Parametrii esențiali de zbor — poziția GNSS, altitudinea barometrică, viteza față de sol şi codul ICAO de 24 de biți — sunt transmisi neîntrerupt pe toată durata zborului simulat.</w:t>
      </w:r>
    </w:p>
    <w:p w14:paraId="77612F25" w14:textId="77777777" w:rsidR="00944711" w:rsidRDefault="00944711" w:rsidP="00B00FEE">
      <w:pPr>
        <w:ind w:firstLine="567"/>
        <w:jc w:val="both"/>
      </w:pPr>
    </w:p>
    <w:p w14:paraId="75F929A0" w14:textId="60F87487" w:rsidR="00841D6D" w:rsidRDefault="00307BA8" w:rsidP="00B00FEE">
      <w:pPr>
        <w:ind w:firstLine="567"/>
        <w:jc w:val="both"/>
      </w:pPr>
      <w:r>
        <w:rPr>
          <w:b/>
          <w:bCs/>
        </w:rPr>
        <w:t xml:space="preserve">Impactul modelului de antenă asupra bilanțului de legătură. </w:t>
      </w:r>
      <w:r>
        <w:t>Un obiectiv central al simulării a constat în compararea celor două modele de antenă satelitară: antena izotropă simplificată [1×1] (câştig 0 dBi, radiere sferică uniformă) şi antena personalizată cu 48 de fascicule (Custom 48-Beam Phased Array), cu un câştig de vârf de ~24 dBi per fascicul şi o lățime la jumătatea puterii (HPBW) de ~8°. Rezultatele bilanțului de legătură (link margin, calculat ca diferența dintre Eb/N₀ recepționat şi pragul minim impus receptorului) au evidențiat marje de semnal semnificativ superioare pentru modelul multi-fascicul, justificând complexitatea sa arhitecturală. Antena este montată la un unghi de tangaj de −90° pentru a orienta toate fasciculele spre nadir, reproducând configurația reală a sateliților Iridium NEXT operați de Aireon LLC [5].</w:t>
      </w:r>
    </w:p>
    <w:p w14:paraId="3B8B0873" w14:textId="77777777" w:rsidR="00944711" w:rsidRDefault="00944711" w:rsidP="00B00FEE">
      <w:pPr>
        <w:ind w:firstLine="567"/>
        <w:jc w:val="both"/>
      </w:pPr>
    </w:p>
    <w:p w14:paraId="72BED98E" w14:textId="369B58BA" w:rsidR="00841D6D" w:rsidRDefault="00307BA8" w:rsidP="00B00FEE">
      <w:pPr>
        <w:ind w:firstLine="567"/>
        <w:jc w:val="both"/>
      </w:pPr>
      <w:r>
        <w:rPr>
          <w:b/>
          <w:bCs/>
        </w:rPr>
        <w:t xml:space="preserve">Validarea prin corespondență cu sistemul real. </w:t>
      </w:r>
      <w:r>
        <w:t>Parametrii constelației implementați în simulare — 66 de sateliți distribuiți pe 6 planuri orbitale, altitudine de 780 km, înclinare de 86,4°, senzori conici cu unghi de deschidere de 125° şi legături inter-satelitare (crosslinks) în banda Ka — corespund specificațiilor tehnice reale ale constelației Iridium NEXT [4]. Transmitătorul aeronavei este modelat cu o putere de 125 W (EIRP minim impus de standardul ADS-B Out [2]), montat la poziția [8, 0, −2,7] m față de centrul de masă al modelului 3D al aeronavei. Această fidelitate a modelului conferă relevanță practică rezultatelor obținute, ele putând fi interpretate ca o aproximare validă a comportamentului sistemului real.</w:t>
      </w:r>
    </w:p>
    <w:p w14:paraId="49B18307" w14:textId="77777777" w:rsidR="00944711" w:rsidRDefault="00944711" w:rsidP="00B00FEE">
      <w:pPr>
        <w:ind w:firstLine="567"/>
        <w:jc w:val="both"/>
      </w:pPr>
    </w:p>
    <w:p w14:paraId="1EAD1526" w14:textId="741A23B5" w:rsidR="00841D6D" w:rsidRDefault="00307BA8" w:rsidP="00B00FEE">
      <w:pPr>
        <w:ind w:firstLine="567"/>
        <w:jc w:val="both"/>
      </w:pPr>
      <w:r>
        <w:rPr>
          <w:b/>
          <w:bCs/>
        </w:rPr>
        <w:t xml:space="preserve">Limitări identificate şi direcții viitoare. </w:t>
      </w:r>
      <w:r>
        <w:t>Analiza stadiului actual al tehnicii a evidențiat că principala vulnerabilitate a sistemului ADS-B Out rămâne absența mecanismelor criptografice în standardul RTCA DO-260B [8]. Transmisia mesajelor 1090ES în clar expune sistemul la atacuri de tip spoofing şi injecție de date false, imposibil de detectat exclusiv la nivelul receptorului. Deşi soluțiile actuale — multilateralie MLAT [7], fuziunea datelor cu radarul primar şi filtrarea cinematică — atenuează parțial aceste riscuri, ele nu elimină vulnerabilitatea fundamentală de autentificare. Din perspectiva simulării, o direcție de îmbunătățire constă în modelarea efectelor de propagare atmosferică (ionosferică şi troposferică) la 1090 MHz, precum şi în introducerea unui model de trafic aerian dens pentru analiza fenomenului de garbling în spațiile aeriene aglomerate.</w:t>
      </w:r>
    </w:p>
    <w:p w14:paraId="0A589C58" w14:textId="77777777" w:rsidR="00F4177B" w:rsidRDefault="00F4177B" w:rsidP="00944711">
      <w:pPr>
        <w:ind w:firstLine="720"/>
        <w:jc w:val="both"/>
      </w:pPr>
    </w:p>
    <w:p w14:paraId="71111051" w14:textId="77777777" w:rsidR="00841D6D" w:rsidRDefault="00307BA8" w:rsidP="00B00FEE">
      <w:pPr>
        <w:ind w:firstLine="567"/>
        <w:jc w:val="both"/>
      </w:pPr>
      <w:r>
        <w:rPr>
          <w:b/>
          <w:bCs/>
        </w:rPr>
        <w:t xml:space="preserve">Concluzie generală. </w:t>
      </w:r>
      <w:r>
        <w:t xml:space="preserve">Simularea realizată confirmă că integrarea sistemelor SB-ADS-B pe constelații LEO, precum Iridium NEXT, reprezintă soluția tehnică actuală cea mai robustă pentru supravegherea aeriană globală, completând şi depăşind capacitățile infrastructurii terestre acolo unde aceasta este limitată geografic sau de curbura Pământului. Implementarea GUI-ului interactiv a permis compararea configurabilă a modelelor de antenă şi suprapunerea grafică a mai multor </w:t>
      </w:r>
      <w:r>
        <w:lastRenderedPageBreak/>
        <w:t>sesiuni de simulare, oferind un instrument vizual eficient pentru analiza bilanțului de legătură şi a vizibilității satelitare în funcție de tipul de antenă şi unghiurile de montaj alese.</w:t>
      </w:r>
    </w:p>
    <w:p w14:paraId="1FB4962E" w14:textId="34FF0DF8" w:rsidR="00AA408A" w:rsidRDefault="00AA408A"/>
    <w:p w14:paraId="05A4E31F" w14:textId="77777777" w:rsidR="00AE1508" w:rsidRDefault="00AE1508"/>
    <w:p w14:paraId="07E7361E" w14:textId="77777777" w:rsidR="00AE1508" w:rsidRDefault="00AE1508"/>
    <w:p w14:paraId="2C9E6209" w14:textId="77777777" w:rsidR="00AE1508" w:rsidRDefault="00AE1508"/>
    <w:p w14:paraId="1C83DF3F" w14:textId="77777777" w:rsidR="00AE1508" w:rsidRDefault="00AE1508"/>
    <w:p w14:paraId="5EE6C736" w14:textId="77777777" w:rsidR="00AE1508" w:rsidRDefault="00AE1508"/>
    <w:p w14:paraId="6AE7E2D0" w14:textId="77777777" w:rsidR="00AE1508" w:rsidRDefault="00AE1508"/>
    <w:p w14:paraId="43E1F73B" w14:textId="77777777" w:rsidR="00AE1508" w:rsidRDefault="00AE1508"/>
    <w:p w14:paraId="157A0EC8" w14:textId="77777777" w:rsidR="00AE1508" w:rsidRDefault="00AE1508"/>
    <w:p w14:paraId="3CEEA560" w14:textId="77777777" w:rsidR="00AE1508" w:rsidRDefault="00AE1508"/>
    <w:p w14:paraId="1E70D652" w14:textId="77777777" w:rsidR="00AE1508" w:rsidRDefault="00AE1508"/>
    <w:p w14:paraId="0C599750" w14:textId="77777777" w:rsidR="00AE1508" w:rsidRDefault="00AE1508"/>
    <w:p w14:paraId="1BA4AEF9" w14:textId="77777777" w:rsidR="00AE1508" w:rsidRDefault="00AE1508"/>
    <w:p w14:paraId="05F49BF4" w14:textId="77777777" w:rsidR="00AE1508" w:rsidRDefault="00AE1508"/>
    <w:p w14:paraId="3529D075" w14:textId="77777777" w:rsidR="00AE1508" w:rsidRDefault="00AE1508"/>
    <w:p w14:paraId="4489C657" w14:textId="77777777" w:rsidR="00AE1508" w:rsidRDefault="00AE1508"/>
    <w:p w14:paraId="0A2D8FA3" w14:textId="77777777" w:rsidR="00AE1508" w:rsidRDefault="00AE1508"/>
    <w:p w14:paraId="4AFE8782" w14:textId="77777777" w:rsidR="00AE1508" w:rsidRDefault="00AE1508"/>
    <w:p w14:paraId="476238AD" w14:textId="77777777" w:rsidR="00AE1508" w:rsidRDefault="00AE1508"/>
    <w:p w14:paraId="0F50EC0C" w14:textId="77777777" w:rsidR="00AE1508" w:rsidRDefault="00AE1508"/>
    <w:p w14:paraId="6ED6D4FF" w14:textId="77777777" w:rsidR="00AE1508" w:rsidRDefault="00AE1508"/>
    <w:p w14:paraId="64C552CC" w14:textId="77777777" w:rsidR="00AE1508" w:rsidRDefault="00AE1508"/>
    <w:p w14:paraId="6A0DB1E2" w14:textId="77777777" w:rsidR="00AE1508" w:rsidRDefault="00AE1508"/>
    <w:p w14:paraId="5AFF8055" w14:textId="77777777" w:rsidR="00AE1508" w:rsidRDefault="00AE1508"/>
    <w:p w14:paraId="52FEAC16" w14:textId="77777777" w:rsidR="00AE1508" w:rsidRDefault="00AE1508"/>
    <w:p w14:paraId="581D3E30" w14:textId="77777777" w:rsidR="00AE1508" w:rsidRDefault="00AE1508"/>
    <w:p w14:paraId="752FC645" w14:textId="77777777" w:rsidR="00AE1508" w:rsidRDefault="00AE1508"/>
    <w:p w14:paraId="68B3D643" w14:textId="77777777" w:rsidR="00AE1508" w:rsidRDefault="00AE1508"/>
    <w:p w14:paraId="010AFB3C" w14:textId="77777777" w:rsidR="00AE1508" w:rsidRDefault="00AE1508"/>
    <w:p w14:paraId="5B3E19D6" w14:textId="77777777" w:rsidR="00AE1508" w:rsidRDefault="00AE1508"/>
    <w:p w14:paraId="49B98853" w14:textId="77777777" w:rsidR="00AE1508" w:rsidRDefault="00AE1508"/>
    <w:p w14:paraId="07777885" w14:textId="77777777" w:rsidR="00AE1508" w:rsidRDefault="00AE1508"/>
    <w:p w14:paraId="65F4F68E" w14:textId="77777777" w:rsidR="00AE1508" w:rsidRDefault="00AE1508"/>
    <w:p w14:paraId="7ACEEE13" w14:textId="77777777" w:rsidR="00AE1508" w:rsidRDefault="00AE1508"/>
    <w:p w14:paraId="0BBF3866" w14:textId="77777777" w:rsidR="00AE1508" w:rsidRDefault="00AE1508"/>
    <w:p w14:paraId="4B901BA9" w14:textId="77777777" w:rsidR="00AE1508" w:rsidRDefault="00AE1508"/>
    <w:p w14:paraId="00F28D3F" w14:textId="77777777" w:rsidR="00AE1508" w:rsidRDefault="00AE1508"/>
    <w:p w14:paraId="40047F14" w14:textId="77777777" w:rsidR="00AE1508" w:rsidRDefault="00AE1508"/>
    <w:p w14:paraId="1F61F459" w14:textId="77777777" w:rsidR="00AE1508" w:rsidRDefault="00AE1508"/>
    <w:p w14:paraId="5214EF18" w14:textId="77777777" w:rsidR="00AE1508" w:rsidRDefault="00AE1508"/>
    <w:p w14:paraId="1AE439DD" w14:textId="77777777" w:rsidR="00AE1508" w:rsidRDefault="00AE1508"/>
    <w:p w14:paraId="6A937314" w14:textId="77777777" w:rsidR="00AE1508" w:rsidRDefault="00AE1508"/>
    <w:p w14:paraId="23725DED" w14:textId="77777777" w:rsidR="00AE1508" w:rsidRDefault="00AE1508"/>
    <w:p w14:paraId="4EBCE59A" w14:textId="77777777" w:rsidR="00AE1508" w:rsidRDefault="00AE1508"/>
    <w:p w14:paraId="701FC72B" w14:textId="77777777" w:rsidR="00AE1508" w:rsidRDefault="00AE1508"/>
    <w:p w14:paraId="4C7075EF" w14:textId="77777777" w:rsidR="00AE1508" w:rsidRPr="00AE1508" w:rsidRDefault="00AE1508">
      <w:pPr>
        <w:rPr>
          <w:b/>
          <w:bCs/>
          <w:sz w:val="32"/>
          <w:szCs w:val="32"/>
        </w:rPr>
      </w:pPr>
    </w:p>
    <w:p w14:paraId="6DF222EC" w14:textId="77777777" w:rsidR="00F85EFA" w:rsidRDefault="00F85EFA"/>
    <w:p w14:paraId="7D32AB1F" w14:textId="77777777" w:rsidR="00AA408A" w:rsidRDefault="00307BA8">
      <w:pPr>
        <w:pStyle w:val="Heading1"/>
      </w:pPr>
      <w:bookmarkStart w:id="42" w:name="_Toc230480256"/>
      <w:r>
        <w:lastRenderedPageBreak/>
        <w:t>Bibliografie</w:t>
      </w:r>
      <w:bookmarkEnd w:id="42"/>
    </w:p>
    <w:p w14:paraId="0F47EF94" w14:textId="3F8CA3BA" w:rsidR="000C6333" w:rsidRDefault="000C6333" w:rsidP="000C6333">
      <w:pPr>
        <w:pStyle w:val="font-claude-response-body"/>
      </w:pPr>
      <w:r>
        <w:t xml:space="preserve">1] (2024) Flightradar24 – Live Flight Tracker, </w:t>
      </w:r>
      <w:hyperlink r:id="rId16" w:history="1">
        <w:r>
          <w:rPr>
            <w:rStyle w:val="Hyperlink"/>
          </w:rPr>
          <w:t>https://www.flightradar24.com</w:t>
        </w:r>
      </w:hyperlink>
      <w:r>
        <w:t xml:space="preserve"> </w:t>
      </w:r>
    </w:p>
    <w:p w14:paraId="55BEB4FD" w14:textId="77777777" w:rsidR="000C6333" w:rsidRDefault="000C6333" w:rsidP="000C6333">
      <w:pPr>
        <w:pStyle w:val="font-claude-response-body"/>
      </w:pPr>
      <w:r>
        <w:t xml:space="preserve">[2] </w:t>
      </w:r>
      <w:r>
        <w:rPr>
          <w:rStyle w:val="Emphasis"/>
        </w:rPr>
        <w:t>Minimum Operational Performance Standards for 1090 MHz Extended Squitter Automatic Dependent Surveillance – Broadcast (ADS-B) and Traffic Information Services – Broadcast (TIS-B)</w:t>
      </w:r>
      <w:r>
        <w:t>, RTCA DO-260C, RTCA Inc., Washington DC, Dec. 2017.</w:t>
      </w:r>
    </w:p>
    <w:p w14:paraId="10323EE8" w14:textId="77777777" w:rsidR="000C6333" w:rsidRDefault="000C6333" w:rsidP="000C6333">
      <w:pPr>
        <w:pStyle w:val="font-claude-response-body"/>
      </w:pPr>
      <w:r>
        <w:t xml:space="preserve">[3] </w:t>
      </w:r>
      <w:r>
        <w:rPr>
          <w:rStyle w:val="Emphasis"/>
        </w:rPr>
        <w:t>Aeronautical Telecommunications, Volume IV: Surveillance and Collision Avoidance Systems</w:t>
      </w:r>
      <w:r>
        <w:t>, ICAO Annex 10, 4th Edition, Amendment 90, ICAO, Montreal, 2014.</w:t>
      </w:r>
    </w:p>
    <w:p w14:paraId="4C1C993D" w14:textId="77777777" w:rsidR="000C6333" w:rsidRDefault="000C6333" w:rsidP="000C6333">
      <w:pPr>
        <w:pStyle w:val="font-claude-response-body"/>
      </w:pPr>
      <w:r>
        <w:t xml:space="preserve">[4] 2024) „Iridium NEXT – Satellite Mission," eoPortal Directory, European Space Agency (ESA), </w:t>
      </w:r>
      <w:hyperlink r:id="rId17" w:history="1">
        <w:r>
          <w:rPr>
            <w:rStyle w:val="Hyperlink"/>
          </w:rPr>
          <w:t>https://www.eoportal.org/satellite-missions/iridium-next</w:t>
        </w:r>
      </w:hyperlink>
      <w:r>
        <w:t xml:space="preserve"> </w:t>
      </w:r>
    </w:p>
    <w:p w14:paraId="343C591E" w14:textId="5C5F390D" w:rsidR="000C6333" w:rsidRDefault="000C6333" w:rsidP="000C6333">
      <w:pPr>
        <w:pStyle w:val="font-claude-response-body"/>
      </w:pPr>
      <w:r>
        <w:t xml:space="preserve">[5] G. Dunstone (reprezentând ICCAIA &amp; Aireon LLC), "Space-Based ADS-B," prezentare la </w:t>
      </w:r>
      <w:r>
        <w:rPr>
          <w:rStyle w:val="Emphasis"/>
        </w:rPr>
        <w:t>ICAO Asia/Pacific Air Navigation Planning and Implementation Regional Group (APANPIRG), 29th Meeting</w:t>
      </w:r>
      <w:r>
        <w:t xml:space="preserve">, Montreal, Sep. 2018. [Online]: </w:t>
      </w:r>
      <w:hyperlink r:id="rId18" w:history="1">
        <w:r>
          <w:rPr>
            <w:rStyle w:val="Hyperlink"/>
          </w:rPr>
          <w:t>https://www.icao.int/sites/default/files/APAC/Meetings/APANPIRG/2018%20APANPIRG%2029/5-Presentations/02-Space-based-ADS-B.pdf</w:t>
        </w:r>
      </w:hyperlink>
      <w:r>
        <w:t xml:space="preserve"> </w:t>
      </w:r>
    </w:p>
    <w:p w14:paraId="1492D102" w14:textId="5EE938FE" w:rsidR="000C6333" w:rsidRDefault="000C6333" w:rsidP="000C6333">
      <w:pPr>
        <w:pStyle w:val="font-claude-response-body"/>
      </w:pPr>
      <w:r>
        <w:t xml:space="preserve">[6] </w:t>
      </w:r>
      <w:r>
        <w:rPr>
          <w:rStyle w:val="Emphasis"/>
        </w:rPr>
        <w:t>Automatic Dependent Surveillance–Broadcast (ADS–B) Out Performance Requirements to Support Air Traffic Control (ATC) Service</w:t>
      </w:r>
      <w:r>
        <w:t>, 14 CFR Part 91 §91.225, FAA, Washington DC, 2020.</w:t>
      </w:r>
    </w:p>
    <w:p w14:paraId="5F68F777" w14:textId="77777777" w:rsidR="000C6333" w:rsidRDefault="000C6333" w:rsidP="000C6333">
      <w:pPr>
        <w:pStyle w:val="font-claude-response-body"/>
      </w:pPr>
      <w:r>
        <w:t xml:space="preserve">[7] M. Strohmeier, V. Lenders, and I. Martinovic, "On the Security of the Automatic Dependent Surveillance-Broadcast Protocol," </w:t>
      </w:r>
      <w:r>
        <w:rPr>
          <w:rStyle w:val="Emphasis"/>
        </w:rPr>
        <w:t>IEEE Communications Surveys &amp; Tutorials</w:t>
      </w:r>
      <w:r>
        <w:t>, vol. 17, no. 2, pp. 1066–1087, 2015.</w:t>
      </w:r>
    </w:p>
    <w:p w14:paraId="58EA83D8" w14:textId="77777777" w:rsidR="000C6333" w:rsidRDefault="000C6333" w:rsidP="000C6333">
      <w:pPr>
        <w:pStyle w:val="font-claude-response-body"/>
      </w:pPr>
      <w:r>
        <w:t xml:space="preserve">[8] A. Costin and A. Francillon, "Ghost in the Air(Traffic): On insecurity of ADS-B protocol and practical attacks on ADS-B devices," in </w:t>
      </w:r>
      <w:r>
        <w:rPr>
          <w:rStyle w:val="Emphasis"/>
        </w:rPr>
        <w:t>Proc. Black Hat USA</w:t>
      </w:r>
      <w:r>
        <w:t>, Las Vegas, NV, 2012.</w:t>
      </w:r>
    </w:p>
    <w:p w14:paraId="37D0D9B9" w14:textId="77777777" w:rsidR="000C6333" w:rsidRDefault="000C6333" w:rsidP="000C6333">
      <w:pPr>
        <w:pStyle w:val="font-claude-response-body"/>
      </w:pPr>
      <w:r>
        <w:t xml:space="preserve">[9] </w:t>
      </w:r>
      <w:r>
        <w:rPr>
          <w:rStyle w:val="Emphasis"/>
        </w:rPr>
        <w:t>Manual on Secondary Surveillance Radar (SSR) Systems</w:t>
      </w:r>
      <w:r>
        <w:t>, ICAO Doc 9684, ICAO, Montreal, 1st Edition, 1998.</w:t>
      </w:r>
    </w:p>
    <w:p w14:paraId="0FA6BC7F" w14:textId="250A1803" w:rsidR="00841D6D" w:rsidRDefault="00841D6D" w:rsidP="000C6333"/>
    <w:sectPr w:rsidR="00841D6D">
      <w:footerReference w:type="even" r:id="rId19"/>
      <w:footerReference w:type="default" r:id="rId20"/>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3C4AC" w14:textId="77777777" w:rsidR="007140BB" w:rsidRDefault="007140BB" w:rsidP="00116562">
      <w:r>
        <w:separator/>
      </w:r>
    </w:p>
  </w:endnote>
  <w:endnote w:type="continuationSeparator" w:id="0">
    <w:p w14:paraId="6A0999AE" w14:textId="77777777" w:rsidR="007140BB" w:rsidRDefault="007140BB" w:rsidP="00116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49201930"/>
      <w:docPartObj>
        <w:docPartGallery w:val="Page Numbers (Bottom of Page)"/>
        <w:docPartUnique/>
      </w:docPartObj>
    </w:sdtPr>
    <w:sdtContent>
      <w:p w14:paraId="1DD6AA76" w14:textId="3A0FEF5C" w:rsidR="00A93AAB" w:rsidRDefault="00A93AAB" w:rsidP="00B4295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4B4659" w14:textId="77777777" w:rsidR="00A93AAB" w:rsidRDefault="00A93AAB" w:rsidP="00A93AA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4001358"/>
      <w:docPartObj>
        <w:docPartGallery w:val="Page Numbers (Bottom of Page)"/>
        <w:docPartUnique/>
      </w:docPartObj>
    </w:sdtPr>
    <w:sdtContent>
      <w:p w14:paraId="3A7A428F" w14:textId="1D046BD2" w:rsidR="00A93AAB" w:rsidRDefault="00A93AAB" w:rsidP="00B4295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D996C7" w14:textId="77777777" w:rsidR="00A93AAB" w:rsidRDefault="00A93AAB" w:rsidP="00A93AA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6F767" w14:textId="77777777" w:rsidR="007140BB" w:rsidRDefault="007140BB" w:rsidP="00116562">
      <w:r>
        <w:separator/>
      </w:r>
    </w:p>
  </w:footnote>
  <w:footnote w:type="continuationSeparator" w:id="0">
    <w:p w14:paraId="3ACF7FCE" w14:textId="77777777" w:rsidR="007140BB" w:rsidRDefault="007140BB" w:rsidP="001165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4AB36C30"/>
    <w:multiLevelType w:val="hybridMultilevel"/>
    <w:tmpl w:val="1F50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3"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2"/>
    <w:lvlOverride w:ilvl="0">
      <w:startOverride w:val="1"/>
    </w:lvlOverride>
  </w:num>
  <w:num w:numId="2" w16cid:durableId="9916516">
    <w:abstractNumId w:val="0"/>
    <w:lvlOverride w:ilvl="0">
      <w:startOverride w:val="1"/>
    </w:lvlOverride>
  </w:num>
  <w:num w:numId="3" w16cid:durableId="342323805">
    <w:abstractNumId w:val="3"/>
  </w:num>
  <w:num w:numId="4" w16cid:durableId="513614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366D8"/>
    <w:rsid w:val="00042365"/>
    <w:rsid w:val="00053AEB"/>
    <w:rsid w:val="000655AD"/>
    <w:rsid w:val="000C6333"/>
    <w:rsid w:val="000E2F70"/>
    <w:rsid w:val="00105FB4"/>
    <w:rsid w:val="00116562"/>
    <w:rsid w:val="001253CD"/>
    <w:rsid w:val="0015567F"/>
    <w:rsid w:val="00160677"/>
    <w:rsid w:val="001A3A24"/>
    <w:rsid w:val="001C18C0"/>
    <w:rsid w:val="00201D26"/>
    <w:rsid w:val="0020496C"/>
    <w:rsid w:val="00207228"/>
    <w:rsid w:val="00207E2B"/>
    <w:rsid w:val="002437A0"/>
    <w:rsid w:val="00243E7E"/>
    <w:rsid w:val="0028155D"/>
    <w:rsid w:val="002A16F9"/>
    <w:rsid w:val="002B164D"/>
    <w:rsid w:val="002B4780"/>
    <w:rsid w:val="002B7BE0"/>
    <w:rsid w:val="002D1DB3"/>
    <w:rsid w:val="002D658B"/>
    <w:rsid w:val="002D65B8"/>
    <w:rsid w:val="002D704A"/>
    <w:rsid w:val="002F6235"/>
    <w:rsid w:val="00307BA8"/>
    <w:rsid w:val="003205E1"/>
    <w:rsid w:val="00333DAE"/>
    <w:rsid w:val="00365753"/>
    <w:rsid w:val="003764FE"/>
    <w:rsid w:val="00384BF9"/>
    <w:rsid w:val="003A10A9"/>
    <w:rsid w:val="003E1CA9"/>
    <w:rsid w:val="003F1305"/>
    <w:rsid w:val="004037AA"/>
    <w:rsid w:val="00413FE1"/>
    <w:rsid w:val="00441109"/>
    <w:rsid w:val="00457280"/>
    <w:rsid w:val="00477DDB"/>
    <w:rsid w:val="004827C9"/>
    <w:rsid w:val="00483B62"/>
    <w:rsid w:val="00490861"/>
    <w:rsid w:val="004B3E15"/>
    <w:rsid w:val="004C3356"/>
    <w:rsid w:val="004E2647"/>
    <w:rsid w:val="00511B3C"/>
    <w:rsid w:val="00515CF8"/>
    <w:rsid w:val="00522B38"/>
    <w:rsid w:val="00536C2F"/>
    <w:rsid w:val="00547841"/>
    <w:rsid w:val="005852CA"/>
    <w:rsid w:val="00593F0E"/>
    <w:rsid w:val="005C78EB"/>
    <w:rsid w:val="005D2262"/>
    <w:rsid w:val="005E1C48"/>
    <w:rsid w:val="005F3E89"/>
    <w:rsid w:val="005F78EC"/>
    <w:rsid w:val="00607B57"/>
    <w:rsid w:val="0063037A"/>
    <w:rsid w:val="00633F80"/>
    <w:rsid w:val="00645990"/>
    <w:rsid w:val="006B1D8B"/>
    <w:rsid w:val="006B68F1"/>
    <w:rsid w:val="006B6CAD"/>
    <w:rsid w:val="006C7A41"/>
    <w:rsid w:val="006F420E"/>
    <w:rsid w:val="00707826"/>
    <w:rsid w:val="007140BB"/>
    <w:rsid w:val="00714137"/>
    <w:rsid w:val="007357DA"/>
    <w:rsid w:val="0075621B"/>
    <w:rsid w:val="0076777A"/>
    <w:rsid w:val="007878BB"/>
    <w:rsid w:val="007C6414"/>
    <w:rsid w:val="007C72C1"/>
    <w:rsid w:val="00800DA8"/>
    <w:rsid w:val="008027C6"/>
    <w:rsid w:val="008120AE"/>
    <w:rsid w:val="00813D3F"/>
    <w:rsid w:val="00825B06"/>
    <w:rsid w:val="00830655"/>
    <w:rsid w:val="00837C51"/>
    <w:rsid w:val="008416CB"/>
    <w:rsid w:val="00841D6D"/>
    <w:rsid w:val="00857219"/>
    <w:rsid w:val="0087429B"/>
    <w:rsid w:val="008B134E"/>
    <w:rsid w:val="008D065D"/>
    <w:rsid w:val="008D449D"/>
    <w:rsid w:val="008D633E"/>
    <w:rsid w:val="00917A7A"/>
    <w:rsid w:val="00944711"/>
    <w:rsid w:val="0096083F"/>
    <w:rsid w:val="00960F56"/>
    <w:rsid w:val="0096565E"/>
    <w:rsid w:val="009664B4"/>
    <w:rsid w:val="009862CD"/>
    <w:rsid w:val="0099098B"/>
    <w:rsid w:val="009B5626"/>
    <w:rsid w:val="009C45D3"/>
    <w:rsid w:val="009D65F5"/>
    <w:rsid w:val="009F247F"/>
    <w:rsid w:val="009F7512"/>
    <w:rsid w:val="00A647E4"/>
    <w:rsid w:val="00A827C7"/>
    <w:rsid w:val="00A926BA"/>
    <w:rsid w:val="00A93AAB"/>
    <w:rsid w:val="00A95FF3"/>
    <w:rsid w:val="00AA408A"/>
    <w:rsid w:val="00AB024B"/>
    <w:rsid w:val="00AB78E7"/>
    <w:rsid w:val="00AC4FAA"/>
    <w:rsid w:val="00AD6E96"/>
    <w:rsid w:val="00AE1508"/>
    <w:rsid w:val="00AE1D50"/>
    <w:rsid w:val="00AE70BB"/>
    <w:rsid w:val="00AE7D5B"/>
    <w:rsid w:val="00B00FEE"/>
    <w:rsid w:val="00B3056C"/>
    <w:rsid w:val="00B50858"/>
    <w:rsid w:val="00B52677"/>
    <w:rsid w:val="00B55361"/>
    <w:rsid w:val="00B72677"/>
    <w:rsid w:val="00B9508F"/>
    <w:rsid w:val="00BB100B"/>
    <w:rsid w:val="00BD621B"/>
    <w:rsid w:val="00BD71F4"/>
    <w:rsid w:val="00BD7D6A"/>
    <w:rsid w:val="00C01E8A"/>
    <w:rsid w:val="00C14B5D"/>
    <w:rsid w:val="00C230A5"/>
    <w:rsid w:val="00C36DFF"/>
    <w:rsid w:val="00C4613E"/>
    <w:rsid w:val="00C7356B"/>
    <w:rsid w:val="00C945D1"/>
    <w:rsid w:val="00CB3CC7"/>
    <w:rsid w:val="00CC243D"/>
    <w:rsid w:val="00CC623A"/>
    <w:rsid w:val="00CD3885"/>
    <w:rsid w:val="00CD5C00"/>
    <w:rsid w:val="00CF2CAC"/>
    <w:rsid w:val="00D012DD"/>
    <w:rsid w:val="00D11381"/>
    <w:rsid w:val="00D30F3B"/>
    <w:rsid w:val="00D334FC"/>
    <w:rsid w:val="00D37B75"/>
    <w:rsid w:val="00D62F34"/>
    <w:rsid w:val="00D928AE"/>
    <w:rsid w:val="00DA6730"/>
    <w:rsid w:val="00DC5AB5"/>
    <w:rsid w:val="00DF0CB0"/>
    <w:rsid w:val="00DF2544"/>
    <w:rsid w:val="00E03925"/>
    <w:rsid w:val="00E0679B"/>
    <w:rsid w:val="00E10214"/>
    <w:rsid w:val="00E12454"/>
    <w:rsid w:val="00E26018"/>
    <w:rsid w:val="00E32672"/>
    <w:rsid w:val="00E663BA"/>
    <w:rsid w:val="00E70D2F"/>
    <w:rsid w:val="00E910EA"/>
    <w:rsid w:val="00E959E6"/>
    <w:rsid w:val="00EA1014"/>
    <w:rsid w:val="00EB5A91"/>
    <w:rsid w:val="00EC60F9"/>
    <w:rsid w:val="00EE1515"/>
    <w:rsid w:val="00EF05BB"/>
    <w:rsid w:val="00F4177B"/>
    <w:rsid w:val="00F43A54"/>
    <w:rsid w:val="00F75C67"/>
    <w:rsid w:val="00F85EFA"/>
    <w:rsid w:val="00FD4DFE"/>
    <w:rsid w:val="00FF4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7CB0"/>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841"/>
    <w:rPr>
      <w:color w:val="auto"/>
      <w:lang w:val="en-RO" w:eastAsia="en-GB"/>
    </w:rPr>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547841"/>
    <w:pPr>
      <w:spacing w:before="100" w:beforeAutospacing="1" w:after="100" w:afterAutospacing="1"/>
    </w:pPr>
  </w:style>
  <w:style w:type="character" w:styleId="Strong">
    <w:name w:val="Strong"/>
    <w:basedOn w:val="DefaultParagraphFont"/>
    <w:uiPriority w:val="22"/>
    <w:qFormat/>
    <w:rsid w:val="00547841"/>
    <w:rPr>
      <w:b/>
      <w:bCs/>
    </w:rPr>
  </w:style>
  <w:style w:type="character" w:styleId="Emphasis">
    <w:name w:val="Emphasis"/>
    <w:basedOn w:val="DefaultParagraphFont"/>
    <w:uiPriority w:val="20"/>
    <w:qFormat/>
    <w:rsid w:val="00547841"/>
    <w:rPr>
      <w:i/>
      <w:iCs/>
    </w:rPr>
  </w:style>
  <w:style w:type="character" w:styleId="HTMLCode">
    <w:name w:val="HTML Code"/>
    <w:basedOn w:val="DefaultParagraphFont"/>
    <w:uiPriority w:val="99"/>
    <w:semiHidden/>
    <w:unhideWhenUsed/>
    <w:rsid w:val="00547841"/>
    <w:rPr>
      <w:rFonts w:ascii="Courier New" w:eastAsia="Times New Roman" w:hAnsi="Courier New" w:cs="Courier New"/>
      <w:sz w:val="20"/>
      <w:szCs w:val="20"/>
    </w:rPr>
  </w:style>
  <w:style w:type="paragraph" w:styleId="Footer">
    <w:name w:val="footer"/>
    <w:basedOn w:val="Normal"/>
    <w:link w:val="FooterChar"/>
    <w:uiPriority w:val="99"/>
    <w:unhideWhenUsed/>
    <w:rsid w:val="00116562"/>
    <w:pPr>
      <w:tabs>
        <w:tab w:val="center" w:pos="4513"/>
        <w:tab w:val="right" w:pos="9026"/>
      </w:tabs>
    </w:pPr>
  </w:style>
  <w:style w:type="character" w:customStyle="1" w:styleId="FooterChar">
    <w:name w:val="Footer Char"/>
    <w:basedOn w:val="DefaultParagraphFont"/>
    <w:link w:val="Footer"/>
    <w:uiPriority w:val="99"/>
    <w:rsid w:val="00116562"/>
    <w:rPr>
      <w:color w:val="auto"/>
      <w:lang w:val="en-RO" w:eastAsia="en-GB"/>
    </w:rPr>
  </w:style>
  <w:style w:type="paragraph" w:styleId="TOCHeading">
    <w:name w:val="TOC Heading"/>
    <w:basedOn w:val="Heading1"/>
    <w:next w:val="Normal"/>
    <w:uiPriority w:val="39"/>
    <w:unhideWhenUsed/>
    <w:qFormat/>
    <w:rsid w:val="00E0679B"/>
    <w:pPr>
      <w:keepNext/>
      <w:keepLines/>
      <w:spacing w:before="480" w:after="0" w:line="276" w:lineRule="auto"/>
      <w:jc w:val="left"/>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E0679B"/>
    <w:pPr>
      <w:spacing w:before="120"/>
    </w:pPr>
    <w:rPr>
      <w:rFonts w:asciiTheme="minorHAnsi" w:hAnsiTheme="minorHAnsi"/>
      <w:b/>
      <w:bCs/>
      <w:i/>
      <w:iCs/>
    </w:rPr>
  </w:style>
  <w:style w:type="paragraph" w:styleId="TOC2">
    <w:name w:val="toc 2"/>
    <w:basedOn w:val="Normal"/>
    <w:next w:val="Normal"/>
    <w:autoRedefine/>
    <w:uiPriority w:val="39"/>
    <w:unhideWhenUsed/>
    <w:rsid w:val="00E0679B"/>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0679B"/>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0679B"/>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0679B"/>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0679B"/>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0679B"/>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0679B"/>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0679B"/>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0C6333"/>
    <w:rPr>
      <w:color w:val="96607D" w:themeColor="followedHyperlink"/>
      <w:u w:val="single"/>
    </w:rPr>
  </w:style>
  <w:style w:type="paragraph" w:styleId="Header">
    <w:name w:val="header"/>
    <w:basedOn w:val="Normal"/>
    <w:link w:val="HeaderChar"/>
    <w:uiPriority w:val="99"/>
    <w:unhideWhenUsed/>
    <w:rsid w:val="00A93AAB"/>
    <w:pPr>
      <w:tabs>
        <w:tab w:val="center" w:pos="4513"/>
        <w:tab w:val="right" w:pos="9026"/>
      </w:tabs>
    </w:pPr>
  </w:style>
  <w:style w:type="character" w:customStyle="1" w:styleId="HeaderChar">
    <w:name w:val="Header Char"/>
    <w:basedOn w:val="DefaultParagraphFont"/>
    <w:link w:val="Header"/>
    <w:uiPriority w:val="99"/>
    <w:rsid w:val="00A93AAB"/>
    <w:rPr>
      <w:color w:val="auto"/>
      <w:lang w:val="en-RO" w:eastAsia="en-GB"/>
    </w:rPr>
  </w:style>
  <w:style w:type="character" w:styleId="PageNumber">
    <w:name w:val="page number"/>
    <w:basedOn w:val="DefaultParagraphFont"/>
    <w:uiPriority w:val="99"/>
    <w:semiHidden/>
    <w:unhideWhenUsed/>
    <w:rsid w:val="00A93A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www.icao.int/sites/default/files/APAC/Meetings/APANPIRG/2018%20APANPIRG%2029/5-Presentations/02-Space-based-ADS-B.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eoportal.org/satellite-missions/iridium-next" TargetMode="External"/><Relationship Id="rId2" Type="http://schemas.openxmlformats.org/officeDocument/2006/relationships/numbering" Target="numbering.xml"/><Relationship Id="rId16" Type="http://schemas.openxmlformats.org/officeDocument/2006/relationships/hyperlink" Target="https://www.flightradar24.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0466B4-DD4F-0347-856E-B08E43D4B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21</Pages>
  <Words>6546</Words>
  <Characters>37317</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34</cp:revision>
  <cp:lastPrinted>2026-05-23T19:05:00Z</cp:lastPrinted>
  <dcterms:created xsi:type="dcterms:W3CDTF">2026-05-23T19:06:00Z</dcterms:created>
  <dcterms:modified xsi:type="dcterms:W3CDTF">2026-05-23T22:57:00Z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2026-05-23T19:05:14Z</vt:lpwstr>
  </property>
  <property fmtid="{D5CDD505-2E9C-101B-9397-08002B2CF9AE}" pid="4" name="MSIP_Label_5b58b62f-6f94-46bd-8089-18e64b0a9abb_Method">
    <vt:lpwstr>Privileged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956b88f5-006b-426b-834e-29712efafbc5</vt:lpwstr>
  </property>
  <property fmtid="{D5CDD505-2E9C-101B-9397-08002B2CF9AE}" pid="8" name="MSIP_Label_5b58b62f-6f94-46bd-8089-18e64b0a9abb_ContentBits">
    <vt:lpwstr>0</vt:lpwstr>
  </property>
  <property fmtid="{D5CDD505-2E9C-101B-9397-08002B2CF9AE}" pid="9" name="MSIP_Label_5b58b62f-6f94-46bd-8089-18e64b0a9abb_Tag">
    <vt:lpwstr>50, 0, 1, 1</vt:lpwstr>
  </property>
</Properties>
</file>