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0BF60" w14:textId="77777777" w:rsidR="00AA408A" w:rsidRDefault="00AA408A"/>
    <w:p w14:paraId="468A9C7E" w14:textId="77777777" w:rsidR="00AA408A" w:rsidRDefault="00AA408A"/>
    <w:p w14:paraId="4EA266B6" w14:textId="77777777" w:rsidR="00AA408A" w:rsidRDefault="00AA408A"/>
    <w:p w14:paraId="474B4542" w14:textId="77777777" w:rsidR="00AA408A" w:rsidRDefault="00000000">
      <w:pPr>
        <w:spacing w:after="120"/>
        <w:jc w:val="center"/>
      </w:pPr>
      <w:r>
        <w:rPr>
          <w:b/>
          <w:bCs/>
          <w:sz w:val="28"/>
          <w:szCs w:val="28"/>
        </w:rPr>
        <w:t>FACULTATEA DE ELECTRONICĂ, TELECOMUNICAȚII ȘI TEHNOLOGIA INFORMAȚIEI</w:t>
      </w:r>
    </w:p>
    <w:p w14:paraId="2DACD975" w14:textId="77777777" w:rsidR="00AA408A" w:rsidRDefault="00AA408A"/>
    <w:p w14:paraId="5B1F273B" w14:textId="77777777" w:rsidR="00AA408A" w:rsidRDefault="00000000">
      <w:pPr>
        <w:spacing w:before="120" w:after="120"/>
        <w:jc w:val="center"/>
      </w:pPr>
      <w:r>
        <w:rPr>
          <w:b/>
          <w:bCs/>
          <w:sz w:val="32"/>
          <w:szCs w:val="32"/>
        </w:rPr>
        <w:t>Proiect Radiocomunicații</w:t>
      </w:r>
    </w:p>
    <w:p w14:paraId="5530F872" w14:textId="77777777" w:rsidR="00AA408A" w:rsidRDefault="00AA408A"/>
    <w:p w14:paraId="52B80A79" w14:textId="77777777" w:rsidR="00AA408A" w:rsidRDefault="00AA408A"/>
    <w:p w14:paraId="7976B4B9" w14:textId="77777777" w:rsidR="00AA408A" w:rsidRDefault="00AA408A"/>
    <w:p w14:paraId="5A000535" w14:textId="77777777" w:rsidR="00AA408A" w:rsidRDefault="00000000">
      <w:pPr>
        <w:spacing w:before="120" w:after="120"/>
        <w:jc w:val="center"/>
      </w:pPr>
      <w:r>
        <w:rPr>
          <w:b/>
          <w:bCs/>
          <w:sz w:val="28"/>
          <w:szCs w:val="28"/>
        </w:rPr>
        <w:t>Aircraft-to-Satellite Communication for ADS-B Out</w:t>
      </w:r>
    </w:p>
    <w:p w14:paraId="4DD4A097" w14:textId="77777777" w:rsidR="00AA408A" w:rsidRDefault="00AA408A"/>
    <w:p w14:paraId="71218EA1" w14:textId="77777777" w:rsidR="00AA408A" w:rsidRDefault="00AA408A"/>
    <w:p w14:paraId="2F69A529" w14:textId="77777777" w:rsidR="00AA408A" w:rsidRDefault="00AA408A"/>
    <w:p w14:paraId="02F1D450" w14:textId="77777777" w:rsidR="00AA408A" w:rsidRDefault="00AA408A"/>
    <w:p w14:paraId="126AC04E" w14:textId="77777777" w:rsidR="00AA408A" w:rsidRDefault="00AA408A"/>
    <w:p w14:paraId="24602F81" w14:textId="77777777" w:rsidR="00AA408A" w:rsidRDefault="00AA408A"/>
    <w:p w14:paraId="190B3711" w14:textId="77777777" w:rsidR="00AA408A" w:rsidRDefault="00000000">
      <w:pPr>
        <w:spacing w:before="120" w:after="120"/>
        <w:jc w:val="center"/>
      </w:pPr>
      <w:r>
        <w:t>Profesor Îndrumător: S.l. Dr. Ing. Cristian Codău</w:t>
      </w:r>
    </w:p>
    <w:p w14:paraId="5E4C3A6D" w14:textId="77777777" w:rsidR="00AA408A" w:rsidRDefault="00000000">
      <w:pPr>
        <w:spacing w:before="120" w:after="120"/>
        <w:jc w:val="center"/>
      </w:pPr>
      <w:r>
        <w:t>Studenți: Meteleaucă Damian, Stelea Sonia-Maria</w:t>
      </w:r>
    </w:p>
    <w:p w14:paraId="2D6A4ABB" w14:textId="77777777" w:rsidR="00AA408A" w:rsidRDefault="00000000">
      <w:pPr>
        <w:spacing w:before="120" w:after="120"/>
        <w:jc w:val="center"/>
      </w:pPr>
      <w:r>
        <w:t>Grupa: 2123</w:t>
      </w:r>
    </w:p>
    <w:p w14:paraId="61C1A752" w14:textId="77777777" w:rsidR="00AA408A" w:rsidRDefault="00AA408A"/>
    <w:p w14:paraId="5D3CE841" w14:textId="77777777" w:rsidR="00AA408A" w:rsidRDefault="00AA408A"/>
    <w:p w14:paraId="04A6DBEF" w14:textId="77777777" w:rsidR="00AA408A" w:rsidRDefault="00AA408A"/>
    <w:p w14:paraId="10501CE5" w14:textId="77777777" w:rsidR="00AA408A" w:rsidRDefault="00000000">
      <w:pPr>
        <w:spacing w:before="120" w:after="120"/>
        <w:jc w:val="center"/>
      </w:pPr>
      <w:r>
        <w:rPr>
          <w:b/>
          <w:bCs/>
          <w:sz w:val="28"/>
          <w:szCs w:val="28"/>
        </w:rPr>
        <w:t>2026</w:t>
      </w:r>
    </w:p>
    <w:p w14:paraId="6C713217" w14:textId="77777777" w:rsidR="00AA408A" w:rsidRDefault="00000000">
      <w:r>
        <w:br w:type="page"/>
      </w:r>
    </w:p>
    <w:p w14:paraId="4D9B7F56" w14:textId="77777777" w:rsidR="00AA408A" w:rsidRDefault="00000000">
      <w:pPr>
        <w:pStyle w:val="Heading1"/>
      </w:pPr>
      <w:r>
        <w:lastRenderedPageBreak/>
        <w:t>Cuprins</w:t>
      </w:r>
    </w:p>
    <w:p w14:paraId="6170DE22" w14:textId="77777777" w:rsidR="00AA408A" w:rsidRDefault="00000000">
      <w:pPr>
        <w:tabs>
          <w:tab w:val="right" w:pos="9200"/>
        </w:tabs>
        <w:spacing w:before="60" w:after="60"/>
      </w:pPr>
      <w:r>
        <w:t>1. Abstract</w:t>
      </w:r>
      <w:r>
        <w:tab/>
        <w:t>pag. 3</w:t>
      </w:r>
    </w:p>
    <w:p w14:paraId="42069AAA" w14:textId="77777777" w:rsidR="00AA408A" w:rsidRDefault="00000000">
      <w:pPr>
        <w:tabs>
          <w:tab w:val="right" w:pos="9200"/>
        </w:tabs>
        <w:spacing w:before="60" w:after="60"/>
      </w:pPr>
      <w:r>
        <w:t>2. Fundamentare Teoretică</w:t>
      </w:r>
      <w:r>
        <w:tab/>
        <w:t>pag. 4</w:t>
      </w:r>
    </w:p>
    <w:p w14:paraId="12683D36" w14:textId="77777777" w:rsidR="00AA408A" w:rsidRDefault="00000000">
      <w:pPr>
        <w:tabs>
          <w:tab w:val="right" w:pos="9200"/>
        </w:tabs>
        <w:spacing w:before="60" w:after="60"/>
      </w:pPr>
      <w:r>
        <w:t>3. Stadiu Actual</w:t>
      </w:r>
      <w:r>
        <w:tab/>
        <w:t>pag. 8</w:t>
      </w:r>
    </w:p>
    <w:p w14:paraId="12683D35" w14:textId="77777777" w:rsidR="00AA408A" w:rsidRDefault="00000000">
      <w:pPr>
        <w:tabs>
          <w:tab w:val="right" w:pos="9200"/>
        </w:tabs>
        <w:spacing w:before="60" w:after="60"/>
      </w:pPr>
      <w:r>
        <w:t>Bibliografie</w:t>
      </w:r>
      <w:r>
        <w:tab/>
        <w:t>pag. 10</w:t>
      </w:r>
    </w:p>
    <w:p w14:paraId="12683D99" w14:textId="77777777" w:rsidR="00AA408A" w:rsidRDefault="00000000">
      <w:pPr>
        <w:tabs>
          <w:tab w:val="right" w:pos="9200"/>
        </w:tabs>
        <w:spacing w:before="60" w:after="60"/>
      </w:pPr>
      <w:r>
        <w:br w:type="page"/>
      </w:r>
    </w:p>
    <w:p w14:paraId="706DD33F" w14:textId="77777777" w:rsidR="00AA408A" w:rsidRDefault="00000000">
      <w:pPr>
        <w:pStyle w:val="Heading1"/>
      </w:pPr>
      <w:r>
        <w:lastRenderedPageBreak/>
        <w:t>1. Abstract</w:t>
      </w:r>
    </w:p>
    <w:p w14:paraId="404E08E1" w14:textId="77777777" w:rsidR="00AA408A" w:rsidRDefault="00000000" w:rsidP="009C45D3">
      <w:pPr>
        <w:ind w:firstLine="720"/>
        <w:jc w:val="both"/>
      </w:pPr>
      <w:r>
        <w:t>Lucrarea de față prezintă o adaptare și o analiză a simulării conectivității sistemului Automatic Dependent Surveillance–Broadcast (ADS-B) Out 1090ES, operând la frecvența de 1090 MHz cu o putere izotropă radiată efectivă (EIRP) minimă de 125 W, pe ruta aeriană dintre Aeroportul Internațional Wellington (IATA: WLG, Noua Zeelandă) și Aeroportul Internațional Sydney Kingsford Smith (IATA: SYD, Australia), cu o distanță ortodromică de aproximativ 2.162 km deasupra Mării Tasman. Studiul este implementat în mediul MATLAB, utilizând Satellite Communications Toolbox, Phased Array System Toolbox, Sensor Fusion and Tracking Toolbox și Antenna Toolbox.</w:t>
      </w:r>
    </w:p>
    <w:p w14:paraId="0CB77649" w14:textId="77777777" w:rsidR="00AA408A" w:rsidRDefault="00AA408A"/>
    <w:p w14:paraId="75417A20" w14:textId="3A5D6E3B" w:rsidR="00AA408A" w:rsidRDefault="00000000" w:rsidP="009C45D3">
      <w:pPr>
        <w:ind w:firstLine="720"/>
        <w:jc w:val="both"/>
      </w:pPr>
      <w:r>
        <w:t xml:space="preserve">Simularea este structurată în trei etape: construirea scenariului satelit–aeronavă–sol, analiza accesului prin linie de vizibilitate directă (Line of Sight – LoS) și analiza închiderii bugetului de legătură (link closure). Un aspect central îl constituie degradarea semnalului în segmentele de zbor deasupra apelor internaționale, unde curbura terestră obstrucționează vizibilitatea față de stațiile de la sol. Soluția investigată în acest proiect constă în integrarea infrastructurii Space-Based ADS-B (SB-ADS-B), implementată prin constelația Iridium NEXT (66 sateliți LEO, altitudine ~780 km, înclinație ~86,4°), operată de Aireon LLC, care asigură acoperire globală continuă. Antena satelitului Iridium este modelată atât ca element izotrop, cât și ca antenă cu 48 de fascicole, conform specificațiilor FCC (Federal Communications Commission) </w:t>
      </w:r>
      <w:proofErr w:type="spellStart"/>
      <w:r>
        <w:t>depuse</w:t>
      </w:r>
      <w:proofErr w:type="spellEnd"/>
      <w:r>
        <w:t xml:space="preserve"> de Iridium</w:t>
      </w:r>
      <w:r w:rsidR="00C230A5">
        <w:t>.</w:t>
      </w:r>
    </w:p>
    <w:p w14:paraId="6BF712E3" w14:textId="77777777" w:rsidR="00AA408A" w:rsidRDefault="00AA408A"/>
    <w:p w14:paraId="009C72A6" w14:textId="6B8B9955" w:rsidR="00AA408A" w:rsidRDefault="00000000" w:rsidP="009C45D3">
      <w:pPr>
        <w:ind w:firstLine="720"/>
        <w:jc w:val="both"/>
      </w:pPr>
      <w:r>
        <w:t xml:space="preserve">Configurația fizică a sistemului aeronavei include antene omnidirecționale cu diagramă toroidală de radiație, montate pe fețele superioară și inferioară ale fuzelajului. Selecția căii active de comunicație, terestră sau spațială, este guvernată de marja maximă de legătură (maximum link margin) calculată ca diferența dintre Eb/N₀ recepționat </w:t>
      </w:r>
      <w:proofErr w:type="spellStart"/>
      <w:r>
        <w:t>și</w:t>
      </w:r>
      <w:proofErr w:type="spellEnd"/>
      <w:r>
        <w:t xml:space="preserve"> </w:t>
      </w:r>
      <w:proofErr w:type="spellStart"/>
      <w:r>
        <w:t>pragul</w:t>
      </w:r>
      <w:proofErr w:type="spellEnd"/>
      <w:r>
        <w:t xml:space="preserve"> minim </w:t>
      </w:r>
      <w:proofErr w:type="spellStart"/>
      <w:r>
        <w:t>impus</w:t>
      </w:r>
      <w:proofErr w:type="spellEnd"/>
      <w:r w:rsidR="00C230A5">
        <w:t xml:space="preserve"> </w:t>
      </w:r>
      <w:proofErr w:type="spellStart"/>
      <w:r w:rsidR="00C230A5">
        <w:t>fiecăriui</w:t>
      </w:r>
      <w:proofErr w:type="spellEnd"/>
      <w:r w:rsidR="00C230A5">
        <w:t xml:space="preserve"> receptor.</w:t>
      </w:r>
    </w:p>
    <w:p w14:paraId="0CE6F83D" w14:textId="77777777" w:rsidR="00AA408A" w:rsidRDefault="00AA408A"/>
    <w:p w14:paraId="13CDFCE7" w14:textId="77777777" w:rsidR="00AA408A" w:rsidRDefault="00000000" w:rsidP="009C45D3">
      <w:pPr>
        <w:ind w:firstLine="720"/>
        <w:jc w:val="both"/>
      </w:pPr>
      <w:r>
        <w:t>Rezultatele demonstrează că arhitectura hibridă sol–spațiu asigură transmiterea neîntreruptă a parametrilor esențiali de zbor: poziție GNSS, altitudine barometrică, viteză față de sol și codul de identitate ICAO de 24 de biți, pe întreaga durată a zborului, eliminând lacunele de supraveghere specifice segmentelor oceanice.</w:t>
      </w:r>
    </w:p>
    <w:p w14:paraId="606BE67F" w14:textId="77777777" w:rsidR="00AA408A" w:rsidRDefault="00000000">
      <w:r>
        <w:br w:type="page"/>
      </w:r>
    </w:p>
    <w:p w14:paraId="26767DA7" w14:textId="77777777" w:rsidR="00AA408A" w:rsidRDefault="00000000">
      <w:pPr>
        <w:pStyle w:val="Heading1"/>
      </w:pPr>
      <w:r>
        <w:lastRenderedPageBreak/>
        <w:t>2. Fundamentare Teoretică</w:t>
      </w:r>
    </w:p>
    <w:p w14:paraId="2ABF33DB" w14:textId="77777777" w:rsidR="00AA408A" w:rsidRDefault="00000000">
      <w:pPr>
        <w:pStyle w:val="Heading2"/>
      </w:pPr>
      <w:r>
        <w:t>2.1 Conceptul ADS-B (Automatic Dependent Surveillance-Broadcast)</w:t>
      </w:r>
    </w:p>
    <w:p w14:paraId="04351747" w14:textId="77777777" w:rsidR="00AA408A" w:rsidRDefault="00000000" w:rsidP="009C45D3">
      <w:pPr>
        <w:ind w:firstLine="720"/>
        <w:jc w:val="both"/>
      </w:pPr>
      <w:r>
        <w:t>Sistemul ADS-B reprezintă o tehnologie modernă de supraveghere în care o aeronavă își determină precis poziția prin intermediul sistemelor globale de navigație prin satelit (GNSS) și o difuzează periodic către stațiile de la sol și către alte aeronave din proximitate.</w:t>
      </w:r>
    </w:p>
    <w:p w14:paraId="03CAB38C" w14:textId="77777777" w:rsidR="00AA408A" w:rsidRDefault="00AA408A"/>
    <w:p w14:paraId="1256B08B" w14:textId="77777777" w:rsidR="00AA408A" w:rsidRDefault="00000000" w:rsidP="009C45D3">
      <w:pPr>
        <w:ind w:firstLine="360"/>
        <w:jc w:val="both"/>
      </w:pPr>
      <w:r>
        <w:t>Funcționarea sistemului este definită prin cei patru piloni fundamentali ai acronimului:</w:t>
      </w:r>
    </w:p>
    <w:p w14:paraId="22BF7E31" w14:textId="77777777" w:rsidR="00AA408A" w:rsidRDefault="00AA408A"/>
    <w:p w14:paraId="2758F266" w14:textId="77777777" w:rsidR="00AA408A" w:rsidRDefault="00000000">
      <w:pPr>
        <w:pStyle w:val="ListParagraph"/>
        <w:numPr>
          <w:ilvl w:val="0"/>
          <w:numId w:val="2"/>
        </w:numPr>
        <w:jc w:val="both"/>
      </w:pPr>
      <w:r>
        <w:rPr>
          <w:b/>
          <w:bCs/>
        </w:rPr>
        <w:t xml:space="preserve">Automatic (Automat): </w:t>
      </w:r>
      <w:r>
        <w:t>Transmisia datelor se realizează continuu, fără a necesita intervenția echipajului de zbor sau interogări externe (precum în cazul radarelor secundare clasice).</w:t>
      </w:r>
    </w:p>
    <w:p w14:paraId="1A57E94E" w14:textId="77777777" w:rsidR="00AA408A" w:rsidRDefault="00000000">
      <w:pPr>
        <w:pStyle w:val="ListParagraph"/>
        <w:numPr>
          <w:ilvl w:val="0"/>
          <w:numId w:val="2"/>
        </w:numPr>
        <w:jc w:val="both"/>
      </w:pPr>
      <w:r>
        <w:rPr>
          <w:b/>
          <w:bCs/>
        </w:rPr>
        <w:t xml:space="preserve">Dependent (Dependent): </w:t>
      </w:r>
      <w:r>
        <w:t>Acuratețea și disponibilitatea sistemului depind direct de echipamentele de bord ale aeronavei (receptorul GPS/GNSS pentru determinarea poziției) și de un transponder funcțional.</w:t>
      </w:r>
    </w:p>
    <w:p w14:paraId="399E1C4B" w14:textId="77777777" w:rsidR="00AA408A" w:rsidRDefault="00000000">
      <w:pPr>
        <w:pStyle w:val="ListParagraph"/>
        <w:numPr>
          <w:ilvl w:val="0"/>
          <w:numId w:val="2"/>
        </w:numPr>
        <w:jc w:val="both"/>
      </w:pPr>
      <w:r>
        <w:rPr>
          <w:b/>
          <w:bCs/>
        </w:rPr>
        <w:t xml:space="preserve">Surveillance (Supraveghere): </w:t>
      </w:r>
      <w:r>
        <w:t>Furnizează în timp real date de stare critice: poziție tridimensională, vector viteză, altitudine.</w:t>
      </w:r>
    </w:p>
    <w:p w14:paraId="01B0439D" w14:textId="77777777" w:rsidR="00AA408A" w:rsidRDefault="00000000">
      <w:pPr>
        <w:pStyle w:val="ListParagraph"/>
        <w:numPr>
          <w:ilvl w:val="0"/>
          <w:numId w:val="2"/>
        </w:numPr>
        <w:jc w:val="both"/>
      </w:pPr>
      <w:r>
        <w:rPr>
          <w:b/>
          <w:bCs/>
        </w:rPr>
        <w:t xml:space="preserve">Broadcast (Difuzare): </w:t>
      </w:r>
      <w:r>
        <w:t>Semnalul este transmis omnidirecțional, nefiind adresat unei singure ținte. Orice receptor compatibil aflat în raza de acoperire poate capta și decoda informația.</w:t>
      </w:r>
    </w:p>
    <w:p w14:paraId="621E93C2" w14:textId="77777777" w:rsidR="00AA408A" w:rsidRDefault="00AA408A"/>
    <w:p w14:paraId="4A175C62" w14:textId="77777777" w:rsidR="00AA408A" w:rsidRDefault="00000000">
      <w:pPr>
        <w:pStyle w:val="Heading2"/>
      </w:pPr>
      <w:r>
        <w:t>2.2 Caracteristicile Semnalului ADS-B Out</w:t>
      </w:r>
    </w:p>
    <w:p w14:paraId="7D400373" w14:textId="77777777" w:rsidR="00AA408A" w:rsidRDefault="00000000" w:rsidP="009C45D3">
      <w:pPr>
        <w:ind w:firstLine="720"/>
        <w:jc w:val="both"/>
      </w:pPr>
      <w:r>
        <w:t xml:space="preserve">Pentru acest proiect se utilizează standardul </w:t>
      </w:r>
      <w:r>
        <w:rPr>
          <w:b/>
          <w:bCs/>
        </w:rPr>
        <w:t>1090 MHz Extended Squitter (1090ES)</w:t>
      </w:r>
      <w:r>
        <w:t>. Acesta reprezintă protocolul universal adoptat pentru aviația comercială la nivel global, operând eficient la altitudini de croazieră (exemplu: cursele transoceanice sau transcontinentale).</w:t>
      </w:r>
    </w:p>
    <w:p w14:paraId="1BD1498B" w14:textId="77777777" w:rsidR="00AA408A" w:rsidRDefault="00000000">
      <w:pPr>
        <w:pStyle w:val="Heading3"/>
      </w:pPr>
      <w:r>
        <w:t>2.2.1 Specificații Tehnice ale Stratului Fizic (PHY)</w:t>
      </w:r>
    </w:p>
    <w:p w14:paraId="46FF093A" w14:textId="77777777" w:rsidR="00AA408A" w:rsidRDefault="00000000">
      <w:pPr>
        <w:pStyle w:val="ListParagraph"/>
        <w:numPr>
          <w:ilvl w:val="0"/>
          <w:numId w:val="2"/>
        </w:numPr>
        <w:jc w:val="both"/>
      </w:pPr>
      <w:r>
        <w:rPr>
          <w:b/>
          <w:bCs/>
        </w:rPr>
        <w:t xml:space="preserve">Frecvența purtătoare: </w:t>
      </w:r>
      <w:r>
        <w:t>1090 MHz (cu o toleranță standard de ±1 MHz).</w:t>
      </w:r>
    </w:p>
    <w:p w14:paraId="4111C498" w14:textId="77777777" w:rsidR="00AA408A" w:rsidRDefault="00000000">
      <w:pPr>
        <w:pStyle w:val="ListParagraph"/>
        <w:numPr>
          <w:ilvl w:val="0"/>
          <w:numId w:val="2"/>
        </w:numPr>
        <w:jc w:val="both"/>
      </w:pPr>
      <w:r>
        <w:rPr>
          <w:b/>
          <w:bCs/>
        </w:rPr>
        <w:t xml:space="preserve">Modulație: </w:t>
      </w:r>
      <w:r>
        <w:t xml:space="preserve">Transmisia utilizează modulația de tip </w:t>
      </w:r>
      <w:r>
        <w:rPr>
          <w:b/>
          <w:bCs/>
        </w:rPr>
        <w:t>PPM (Pulse Position Modulation)</w:t>
      </w:r>
      <w:r>
        <w:t xml:space="preserve">. Aceasta asigură o imunitate superioară la interferențele provocate de alte sisteme radar care împart aceeași bandă de frecvență. Rata de transfer este de </w:t>
      </w:r>
      <w:r>
        <w:rPr>
          <w:b/>
          <w:bCs/>
        </w:rPr>
        <w:t>1 Mbps</w:t>
      </w:r>
      <w:r>
        <w:t>.</w:t>
      </w:r>
    </w:p>
    <w:p w14:paraId="61AFE2D8" w14:textId="77777777" w:rsidR="00AA408A" w:rsidRDefault="00000000">
      <w:pPr>
        <w:pStyle w:val="ListParagraph"/>
        <w:numPr>
          <w:ilvl w:val="0"/>
          <w:numId w:val="2"/>
        </w:numPr>
        <w:jc w:val="both"/>
      </w:pPr>
      <w:r>
        <w:t xml:space="preserve">Fiecare interval de bit are durata de </w:t>
      </w:r>
      <w:r>
        <w:rPr>
          <w:b/>
          <w:bCs/>
        </w:rPr>
        <w:t>1 µs</w:t>
      </w:r>
      <w:r>
        <w:t xml:space="preserve"> și folosește un impuls cu lățimea de </w:t>
      </w:r>
      <w:r>
        <w:rPr>
          <w:b/>
          <w:bCs/>
        </w:rPr>
        <w:t>0,5 µs</w:t>
      </w:r>
      <w:r>
        <w:t>.</w:t>
      </w:r>
    </w:p>
    <w:p w14:paraId="339E5A54" w14:textId="77777777" w:rsidR="00AA408A" w:rsidRDefault="00000000">
      <w:pPr>
        <w:pStyle w:val="ListParagraph"/>
        <w:numPr>
          <w:ilvl w:val="0"/>
          <w:numId w:val="2"/>
        </w:numPr>
        <w:jc w:val="both"/>
      </w:pPr>
      <w:r>
        <w:t>Un „1” logic este reprezentat de un impuls transmis în prima jumătate a intervalului (0 – 0,5 µs), iar un „0” logic de un impuls transmis în a doua jumătate (0,5 – 1,0 µs).</w:t>
      </w:r>
    </w:p>
    <w:p w14:paraId="5CFC0488" w14:textId="77777777" w:rsidR="00AA408A" w:rsidRDefault="00AA408A"/>
    <w:p w14:paraId="4B46C234" w14:textId="77777777" w:rsidR="00AA408A" w:rsidRDefault="00000000" w:rsidP="009C45D3">
      <w:pPr>
        <w:ind w:firstLine="360"/>
        <w:jc w:val="both"/>
      </w:pPr>
      <w:r>
        <w:rPr>
          <w:b/>
          <w:bCs/>
        </w:rPr>
        <w:t xml:space="preserve">Limitări tehnice: </w:t>
      </w:r>
      <w:r>
        <w:t>O vulnerabilitate inerentă a transmisiei PPM pe frecvența de 1090 MHz este fenomenul de garbling (suprapunerea impulsurilor). În zonele cu trafic aerian dens, emisiile simultane ale mai multor transpondere pot duce la coliziuni de pachete și, implicit, la pierderea temporară a datelor.</w:t>
      </w:r>
    </w:p>
    <w:p w14:paraId="749514D6" w14:textId="77777777" w:rsidR="00AA408A" w:rsidRDefault="00000000">
      <w:pPr>
        <w:pStyle w:val="Heading3"/>
      </w:pPr>
      <w:r>
        <w:t>2.2.2 Structura Mesajului Extended Squitter</w:t>
      </w:r>
    </w:p>
    <w:p w14:paraId="164D4EAE" w14:textId="77777777" w:rsidR="00AA408A" w:rsidRDefault="00000000" w:rsidP="009D65F5">
      <w:pPr>
        <w:ind w:firstLine="720"/>
        <w:jc w:val="both"/>
      </w:pPr>
      <w:r>
        <w:t>Un cadru complet de date „Extended Squitter" are o durată totală de 120 µs și este compus din două secțiuni distincte: un preambul de sincronizare și un bloc de date modulat.</w:t>
      </w:r>
    </w:p>
    <w:p w14:paraId="2ED02348" w14:textId="77777777" w:rsidR="00AA408A" w:rsidRDefault="00AA408A"/>
    <w:p w14:paraId="01E6523C" w14:textId="77777777" w:rsidR="00AA408A" w:rsidRDefault="00000000" w:rsidP="00C230A5">
      <w:pPr>
        <w:ind w:firstLine="360"/>
        <w:jc w:val="both"/>
      </w:pPr>
      <w:r>
        <w:rPr>
          <w:b/>
          <w:bCs/>
        </w:rPr>
        <w:lastRenderedPageBreak/>
        <w:t xml:space="preserve">1. Preambulul (Durată: 8 µs) – </w:t>
      </w:r>
      <w:r>
        <w:t>Este utilizat exclusiv pentru detectarea semnalului și sincronizarea receptorului. Nu conține date utile și este format din 4 impulsuri scurte, nemodulate, poziționate precis la momentele: 0; 1,0; 3,5 și 4,5 µs față de începutul transmisiei.</w:t>
      </w:r>
    </w:p>
    <w:p w14:paraId="7BED6970" w14:textId="77777777" w:rsidR="00AA408A" w:rsidRDefault="00AA408A"/>
    <w:p w14:paraId="5DF2DCE2" w14:textId="77777777" w:rsidR="00AA408A" w:rsidRDefault="00000000" w:rsidP="009D65F5">
      <w:pPr>
        <w:ind w:firstLine="360"/>
        <w:jc w:val="both"/>
      </w:pPr>
      <w:r>
        <w:rPr>
          <w:b/>
          <w:bCs/>
        </w:rPr>
        <w:t xml:space="preserve">2. Blocul de Date (Durată: 112 µs / Dimensiune: 112 biți) – </w:t>
      </w:r>
      <w:r>
        <w:t>Începe imediat după încheierea preambulului și este transmis folosind modulația PPM. Cei 112 biți sunt segmentați riguros pentru a asigura identificarea și integritatea informației:</w:t>
      </w:r>
    </w:p>
    <w:p w14:paraId="4910A9EF" w14:textId="77777777" w:rsidR="00AA408A" w:rsidRDefault="00AA408A"/>
    <w:p w14:paraId="1F541BE1" w14:textId="77777777" w:rsidR="00AA408A" w:rsidRDefault="00000000">
      <w:pPr>
        <w:pStyle w:val="ListParagraph"/>
        <w:numPr>
          <w:ilvl w:val="0"/>
          <w:numId w:val="2"/>
        </w:numPr>
        <w:jc w:val="both"/>
      </w:pPr>
      <w:r>
        <w:rPr>
          <w:b/>
          <w:bCs/>
        </w:rPr>
        <w:t xml:space="preserve">Formatul de Date / DF (5 biți): </w:t>
      </w:r>
      <w:r>
        <w:t>Identifică tipul de mesaj. Pentru emisiile ADS-B se utilizează formatul Downlink Format 17 (DF=17).</w:t>
      </w:r>
    </w:p>
    <w:p w14:paraId="78BE4959" w14:textId="77777777" w:rsidR="00AA408A" w:rsidRDefault="00000000">
      <w:pPr>
        <w:pStyle w:val="ListParagraph"/>
        <w:numPr>
          <w:ilvl w:val="0"/>
          <w:numId w:val="2"/>
        </w:numPr>
        <w:jc w:val="both"/>
      </w:pPr>
      <w:r>
        <w:rPr>
          <w:b/>
          <w:bCs/>
        </w:rPr>
        <w:t xml:space="preserve">Capabilitate / CA (3 biți): </w:t>
      </w:r>
      <w:r>
        <w:t>Specifică nivelul de echipare și capabilitățile transponderului de la bord.</w:t>
      </w:r>
    </w:p>
    <w:p w14:paraId="3710C788" w14:textId="77777777" w:rsidR="00AA408A" w:rsidRDefault="00000000">
      <w:pPr>
        <w:pStyle w:val="ListParagraph"/>
        <w:numPr>
          <w:ilvl w:val="0"/>
          <w:numId w:val="2"/>
        </w:numPr>
        <w:jc w:val="both"/>
      </w:pPr>
      <w:r>
        <w:rPr>
          <w:b/>
          <w:bCs/>
        </w:rPr>
        <w:t xml:space="preserve">Adresa ICAO (24 biți): </w:t>
      </w:r>
      <w:r>
        <w:t>Un identificator unic atribuit la nivel mondial fiecărei aeronave (similar conceptual cu o adresă MAC/IP), permițând identificarea lipsită de ambiguitate a emițătorului.</w:t>
      </w:r>
    </w:p>
    <w:p w14:paraId="19C36AF9" w14:textId="6B1AF2C9" w:rsidR="00AA408A" w:rsidRDefault="00000000">
      <w:pPr>
        <w:pStyle w:val="ListParagraph"/>
        <w:numPr>
          <w:ilvl w:val="0"/>
          <w:numId w:val="2"/>
        </w:numPr>
        <w:jc w:val="both"/>
      </w:pPr>
      <w:r>
        <w:rPr>
          <w:b/>
          <w:bCs/>
        </w:rPr>
        <w:t xml:space="preserve">Câmpul de Date / ME (56 biți): </w:t>
      </w:r>
      <w:r>
        <w:t xml:space="preserve">Payload-ul propriu-zis. Acesta conține coordonatele spațiale (latitudine, longitudine), altitudinea barometrică/geometrică </w:t>
      </w:r>
      <w:proofErr w:type="spellStart"/>
      <w:r>
        <w:t>și</w:t>
      </w:r>
      <w:proofErr w:type="spellEnd"/>
      <w:r>
        <w:t xml:space="preserve"> </w:t>
      </w:r>
      <w:proofErr w:type="spellStart"/>
      <w:r>
        <w:t>informații</w:t>
      </w:r>
      <w:proofErr w:type="spellEnd"/>
      <w:r>
        <w:t xml:space="preserve"> </w:t>
      </w:r>
      <w:proofErr w:type="spellStart"/>
      <w:r>
        <w:t>despre</w:t>
      </w:r>
      <w:proofErr w:type="spellEnd"/>
      <w:r>
        <w:t xml:space="preserve"> </w:t>
      </w:r>
      <w:proofErr w:type="spellStart"/>
      <w:r w:rsidR="009D65F5">
        <w:t>cinematică</w:t>
      </w:r>
      <w:proofErr w:type="spellEnd"/>
      <w:r w:rsidR="009D65F5">
        <w:t xml:space="preserve"> (</w:t>
      </w:r>
      <w:proofErr w:type="spellStart"/>
      <w:r>
        <w:t>viteză</w:t>
      </w:r>
      <w:proofErr w:type="spellEnd"/>
      <w:r w:rsidR="009D65F5">
        <w:t xml:space="preserve"> </w:t>
      </w:r>
      <w:proofErr w:type="spellStart"/>
      <w:r w:rsidR="009D65F5">
        <w:t>și</w:t>
      </w:r>
      <w:proofErr w:type="spellEnd"/>
      <w:r w:rsidR="009D65F5">
        <w:t xml:space="preserve"> </w:t>
      </w:r>
      <w:proofErr w:type="spellStart"/>
      <w:r>
        <w:t>direcție</w:t>
      </w:r>
      <w:proofErr w:type="spellEnd"/>
      <w:r w:rsidR="009D65F5">
        <w:t>)</w:t>
      </w:r>
      <w:r>
        <w:t>.</w:t>
      </w:r>
    </w:p>
    <w:p w14:paraId="0257E724" w14:textId="5B19950D" w:rsidR="00AA408A" w:rsidRDefault="00000000" w:rsidP="009D65F5">
      <w:pPr>
        <w:pStyle w:val="ListParagraph"/>
        <w:numPr>
          <w:ilvl w:val="0"/>
          <w:numId w:val="2"/>
        </w:numPr>
        <w:jc w:val="both"/>
      </w:pPr>
      <w:r>
        <w:rPr>
          <w:b/>
          <w:bCs/>
        </w:rPr>
        <w:t xml:space="preserve">Paritate / CRC (24 biți): </w:t>
      </w:r>
      <w:r>
        <w:t xml:space="preserve">Câmp esențial pentru detectarea erorilor de transmisie. Asigură validarea datelor la nivelul receptorului prin verificarea integrității celor 88 de biți precedenți; în cazul în care CRC-ul calculat nu corespunde cu cel recepționat, mesajul </w:t>
      </w:r>
      <w:proofErr w:type="spellStart"/>
      <w:r>
        <w:t>este</w:t>
      </w:r>
      <w:proofErr w:type="spellEnd"/>
      <w:r>
        <w:t xml:space="preserve"> </w:t>
      </w:r>
      <w:proofErr w:type="spellStart"/>
      <w:r>
        <w:t>respins</w:t>
      </w:r>
      <w:proofErr w:type="spellEnd"/>
      <w:r>
        <w:t xml:space="preserve"> </w:t>
      </w:r>
      <w:proofErr w:type="spellStart"/>
      <w:r>
        <w:t>în</w:t>
      </w:r>
      <w:proofErr w:type="spellEnd"/>
      <w:r>
        <w:t xml:space="preserve"> </w:t>
      </w:r>
      <w:proofErr w:type="spellStart"/>
      <w:r>
        <w:t>întregime</w:t>
      </w:r>
      <w:proofErr w:type="spellEnd"/>
      <w:r>
        <w:t>.</w:t>
      </w:r>
    </w:p>
    <w:p w14:paraId="014B091A" w14:textId="77777777" w:rsidR="00AA408A" w:rsidRDefault="00000000">
      <w:pPr>
        <w:pStyle w:val="Heading2"/>
      </w:pPr>
      <w:r>
        <w:t>2.3 Arhitectura Sistemelor Radiante în Simularea ADS-B</w:t>
      </w:r>
    </w:p>
    <w:p w14:paraId="36A8E6B1" w14:textId="77777777" w:rsidR="00AA408A" w:rsidRDefault="00000000" w:rsidP="009C45D3">
      <w:pPr>
        <w:ind w:firstLine="720"/>
        <w:jc w:val="both"/>
      </w:pPr>
      <w:r>
        <w:t>Modelarea comunicației ADS-B necesită definirea precisă a parametrilor de radiație pentru toate nodurile rețelei: transmițătorul de pe aeronavă, receptorul de la sol (aeroport) și receptorul spațial (satelitul).</w:t>
      </w:r>
    </w:p>
    <w:p w14:paraId="08A6E047" w14:textId="77777777" w:rsidR="00AA408A" w:rsidRDefault="00AA408A"/>
    <w:p w14:paraId="04F6AB36" w14:textId="77777777" w:rsidR="00AA408A" w:rsidRDefault="00000000" w:rsidP="009C45D3">
      <w:pPr>
        <w:ind w:firstLine="720"/>
        <w:jc w:val="both"/>
      </w:pPr>
      <w:r>
        <w:rPr>
          <w:b/>
          <w:bCs/>
        </w:rPr>
        <w:t>Antenele Echipamentelor Terestre și de Bord.</w:t>
      </w:r>
      <w:r>
        <w:t xml:space="preserve"> Pentru aeronave și stațiile de la sol (aeroporturi), sistemul este modelat folosind o antenă cu caracteristică de radiație izotropă. În mediul de simulare, aceasta este definită printr-o configurație elementară matriceală de tip array cu dimensiunea [1 1]. Această abordare garantează că recepția și transmisia semnalelor nu sunt condiționate de unghiurile de atitudine ale aeronavei pe durata zborului.</w:t>
      </w:r>
    </w:p>
    <w:p w14:paraId="0612D890" w14:textId="77777777" w:rsidR="00AA408A" w:rsidRDefault="00AA408A"/>
    <w:p w14:paraId="1C0ACAA8" w14:textId="77777777" w:rsidR="00AA408A" w:rsidRDefault="00000000" w:rsidP="009C45D3">
      <w:pPr>
        <w:ind w:firstLine="720"/>
        <w:jc w:val="both"/>
      </w:pPr>
      <w:r>
        <w:rPr>
          <w:b/>
          <w:bCs/>
        </w:rPr>
        <w:t>Antenele Segmentului Spațial (Iridium NEXT).</w:t>
      </w:r>
      <w:r>
        <w:t xml:space="preserve"> Recepția semnalelor la nivel satelitar impune o arhitectură direcțională. Deși teoretic se poate implementa o antenă izotropă aliniată cu coordonatele satelitului (având unghiurile de montare [0,0,0]), performanța optimă a sistemului de supraveghere Aireon se obține folosind un sistem multi-fascicul. În simulare, se utilizează o antenă personalizată cu 48 de fascicule (Custom 48-Beam Antenna). Pentru a acoperi eficient suprafața terestră, antena satelitului este configurată cu un unghi de tangaj (pitch) de −90° ([0,−90,0]), orientând astfel fasciculul de recepție direct în jos, pe axa Y.</w:t>
      </w:r>
    </w:p>
    <w:p w14:paraId="650D474D" w14:textId="77777777" w:rsidR="00AA408A" w:rsidRDefault="00AA408A"/>
    <w:p w14:paraId="49753E9F" w14:textId="1F8C7F3C" w:rsidR="00AA408A" w:rsidRDefault="00000000">
      <w:pPr>
        <w:jc w:val="both"/>
      </w:pPr>
      <w:r>
        <w:rPr>
          <w:b/>
          <w:bCs/>
        </w:rPr>
        <w:t>Corespondența cu Implementările Reale ale Sistemului ADS-B</w:t>
      </w:r>
    </w:p>
    <w:p w14:paraId="31F037F3" w14:textId="77777777" w:rsidR="00AA408A" w:rsidRDefault="00AA408A"/>
    <w:p w14:paraId="679F251D" w14:textId="77777777" w:rsidR="00AA408A" w:rsidRDefault="00000000" w:rsidP="009C45D3">
      <w:pPr>
        <w:ind w:firstLine="720"/>
        <w:jc w:val="both"/>
      </w:pPr>
      <w:r>
        <w:rPr>
          <w:b/>
          <w:bCs/>
        </w:rPr>
        <w:t>Antenele de la Bordul Aeronavelor.</w:t>
      </w:r>
      <w:r>
        <w:t xml:space="preserve"> În practica aviatică reală, transponderele ADS-B de la bordul aeronavelor utilizează antene de tip blade (lamă) sau monopol, cu polarizare verticală și caracteristică de radiație omnidirecțională în plan azimutal, operate la frecvența de 1090 MHz, în conformitate cu specificațiile TSO-C166b. Aceste antene sunt polarizate vertical și omnidirecționale, oferind un câștig de recepție superior față de un monopol λ/4 pe 90% din volumul de acoperire, pe toate direcțiile azimutale și între −15° și +20° în elevație.</w:t>
      </w:r>
    </w:p>
    <w:p w14:paraId="5F5FC072" w14:textId="77777777" w:rsidR="00AA408A" w:rsidRDefault="00AA408A"/>
    <w:p w14:paraId="7766B95E" w14:textId="10D7F6D4" w:rsidR="00AA408A" w:rsidRDefault="00000000" w:rsidP="009C45D3">
      <w:pPr>
        <w:ind w:firstLine="720"/>
        <w:jc w:val="both"/>
      </w:pPr>
      <w:r>
        <w:lastRenderedPageBreak/>
        <w:t xml:space="preserve">Un aspect esențial al instalării reale este diversitatea de antenă (antenna diversity). Aceasta presupune montarea a două antene: una în partea superioară a aeronavei și una în partea inferioară, ambele funcționând pe frecvențele ADS-B. Semnalul este transmis prin cele două antene în mod alternant, cadru cu cadru (squitter cu squitter), nu pe baza unui interval de </w:t>
      </w:r>
      <w:proofErr w:type="spellStart"/>
      <w:r>
        <w:t>timp</w:t>
      </w:r>
      <w:proofErr w:type="spellEnd"/>
      <w:r>
        <w:t xml:space="preserve"> fix</w:t>
      </w:r>
      <w:r w:rsidR="00AC4FAA">
        <w:t xml:space="preserve">: </w:t>
      </w:r>
      <w:proofErr w:type="spellStart"/>
      <w:r>
        <w:t>transponderul</w:t>
      </w:r>
      <w:proofErr w:type="spellEnd"/>
      <w:r>
        <w:t xml:space="preserve"> </w:t>
      </w:r>
      <w:proofErr w:type="spellStart"/>
      <w:r>
        <w:t>comută</w:t>
      </w:r>
      <w:proofErr w:type="spellEnd"/>
      <w:r>
        <w:t xml:space="preserve"> </w:t>
      </w:r>
      <w:proofErr w:type="spellStart"/>
      <w:r>
        <w:t>antena</w:t>
      </w:r>
      <w:proofErr w:type="spellEnd"/>
      <w:r>
        <w:t xml:space="preserve"> </w:t>
      </w:r>
      <w:proofErr w:type="spellStart"/>
      <w:r>
        <w:t>activă</w:t>
      </w:r>
      <w:proofErr w:type="spellEnd"/>
      <w:r>
        <w:t xml:space="preserve"> la fiecare emisie succesivă, cu o rată nominală de aproximativ un mesaj la 400–600 ms per antenă, conform DO-260B. Antena montată pe partea superioară este preferabilă pentru recepția satelitară, deoarece asigură o linie de vedere directă către sateliții de pe orbită. Un sistem cu antenă exclusiv ventrală poate fi compromis de fuzelajul aeronavei, care blochează semnalul în direcția sateliților.</w:t>
      </w:r>
    </w:p>
    <w:p w14:paraId="3AE230D4" w14:textId="77777777" w:rsidR="00AA408A" w:rsidRDefault="00AA408A"/>
    <w:p w14:paraId="1277FB3A" w14:textId="7F7743BD" w:rsidR="00AA408A" w:rsidRDefault="00000000" w:rsidP="009C45D3">
      <w:pPr>
        <w:ind w:firstLine="720"/>
        <w:jc w:val="both"/>
      </w:pPr>
      <w:r>
        <w:t xml:space="preserve">Reglementările actuale impun ca echipamentul ADS-B să respecte standardele de performanță minimă RTCA DO-260B și să dispună de capacitate de antenă pentru transmisie atât spre receptorii terești, cât și </w:t>
      </w:r>
      <w:proofErr w:type="spellStart"/>
      <w:r>
        <w:t>spre</w:t>
      </w:r>
      <w:proofErr w:type="spellEnd"/>
      <w:r>
        <w:t xml:space="preserve"> </w:t>
      </w:r>
      <w:proofErr w:type="spellStart"/>
      <w:r>
        <w:t>cei</w:t>
      </w:r>
      <w:proofErr w:type="spellEnd"/>
      <w:r>
        <w:t xml:space="preserve"> </w:t>
      </w:r>
      <w:proofErr w:type="spellStart"/>
      <w:r>
        <w:t>spațiali</w:t>
      </w:r>
      <w:proofErr w:type="spellEnd"/>
      <w:r w:rsidR="00AC4FAA">
        <w:t xml:space="preserve">, </w:t>
      </w:r>
      <w:proofErr w:type="spellStart"/>
      <w:r>
        <w:t>cerință</w:t>
      </w:r>
      <w:proofErr w:type="spellEnd"/>
      <w:r>
        <w:t xml:space="preserve"> </w:t>
      </w:r>
      <w:proofErr w:type="spellStart"/>
      <w:r>
        <w:t>satisfăcută</w:t>
      </w:r>
      <w:proofErr w:type="spellEnd"/>
      <w:r>
        <w:t xml:space="preserve"> fie </w:t>
      </w:r>
      <w:proofErr w:type="spellStart"/>
      <w:r>
        <w:t>prin</w:t>
      </w:r>
      <w:proofErr w:type="spellEnd"/>
      <w:r>
        <w:t xml:space="preserve"> diversitate de antenă (top + bottom), fie printr-o antenă unică cu acoperire bidirecțională. Această configurație omnidirecțională reală justifică modelarea simulată printr-o antenă radiantă izotropă [1×1]: indiferent de atitudinea aeronavei în zbor (viraj, cabraj, tangaj), semnalul ADS-B este radiat uniform în toate direcțiile, fără dependență de orientare.</w:t>
      </w:r>
    </w:p>
    <w:p w14:paraId="1FED9B1E" w14:textId="77777777" w:rsidR="00AA408A" w:rsidRDefault="00AA408A"/>
    <w:p w14:paraId="79648677" w14:textId="50B9321E" w:rsidR="00AA408A" w:rsidRDefault="00000000" w:rsidP="009C45D3">
      <w:pPr>
        <w:ind w:firstLine="720"/>
        <w:jc w:val="both"/>
      </w:pPr>
      <w:r>
        <w:rPr>
          <w:b/>
          <w:bCs/>
        </w:rPr>
        <w:t>Payload-ul ADS-B de pe Sateliții Iridium NEXT (Sistemul Aireon).</w:t>
      </w:r>
      <w:r>
        <w:t xml:space="preserve"> La nivelul segmentului spațial, Harris Corporation (acum L3Harris) a furnizat 81 de payload-uri ADS-B de tip receptor 1090 Extended Squitter (ES), găzduite pe constelația de </w:t>
      </w:r>
      <w:proofErr w:type="spellStart"/>
      <w:r>
        <w:t>sateliți</w:t>
      </w:r>
      <w:proofErr w:type="spellEnd"/>
      <w:r>
        <w:t xml:space="preserve"> Iridium NEXT.</w:t>
      </w:r>
    </w:p>
    <w:p w14:paraId="208788C1" w14:textId="77777777" w:rsidR="00AA408A" w:rsidRDefault="00AA408A"/>
    <w:p w14:paraId="0A9621F8" w14:textId="77777777" w:rsidR="00AA408A" w:rsidRDefault="00000000" w:rsidP="009C45D3">
      <w:pPr>
        <w:ind w:firstLine="720"/>
        <w:jc w:val="both"/>
      </w:pPr>
      <w:r>
        <w:t>Fiecare payload Aireon (AHP – Aireon Hosted Payload) suportă fascicule multiple, care creează o amprentă de acoperire robustă la suprafața Pământului, cu o distanță oblică (slant range) de aproximativ 3.200 km. Antena principală de misiune a sateliților Iridium generează 48 de fascicule punctuale (spot beams), organizate în 16 fascicule pe fiecare dintre cele trei sectoare ale satelitului. Această arhitectură multi-fascicul este tocmai cea reprodusă în mediul de simulare prin Custom 48-Beam Antenna, configurată cu un unghi de tangaj de −90° pentru a orienta fasciculele spre nadir (direct înspre suprafața Pământului).</w:t>
      </w:r>
    </w:p>
    <w:p w14:paraId="3CA1D001" w14:textId="77777777" w:rsidR="00AA408A" w:rsidRDefault="00AA408A"/>
    <w:p w14:paraId="26B596F3" w14:textId="77777777" w:rsidR="00AA408A" w:rsidRDefault="00000000" w:rsidP="009C45D3">
      <w:pPr>
        <w:ind w:firstLine="720"/>
        <w:jc w:val="both"/>
      </w:pPr>
      <w:r>
        <w:t>Sateliții Iridium NEXT operează în banda L pentru comunicațiile cu utilizatorii, bandă care penetrează ușor norii și alte obstacole atmosferice, iar legăturile inter-satelit (crosslinks) se realizează în banda Ka, fiecare satelit putând comunica cu până la patru sateliți vecini. Constelația operațională numără 66 de sateliți activi, 9 rezerve pe orbită și 6 rezerve la sol, asigurând o acoperire globală de 100% față de aproximativ 30% în cazul sistemelor radar terestre tradiționale.</w:t>
      </w:r>
    </w:p>
    <w:p w14:paraId="1F6CA0ED" w14:textId="77777777" w:rsidR="00AA408A" w:rsidRDefault="00AA408A"/>
    <w:p w14:paraId="256663DD" w14:textId="77777777" w:rsidR="00AA408A" w:rsidRDefault="00000000">
      <w:pPr>
        <w:pStyle w:val="Heading3"/>
      </w:pPr>
      <w:r>
        <w:t>2.3.1 Modelarea Matematică a Segmentului Spațial</w:t>
      </w:r>
    </w:p>
    <w:p w14:paraId="6411DEDD" w14:textId="4CF6067D" w:rsidR="00AA408A" w:rsidRDefault="00000000" w:rsidP="009C45D3">
      <w:pPr>
        <w:ind w:firstLine="720"/>
        <w:jc w:val="both"/>
      </w:pPr>
      <w:r>
        <w:t xml:space="preserve">Rețeaua spațială este bazată pe </w:t>
      </w:r>
      <w:proofErr w:type="spellStart"/>
      <w:r>
        <w:t>constelația</w:t>
      </w:r>
      <w:proofErr w:type="spellEnd"/>
      <w:r>
        <w:t xml:space="preserve"> Iridium NEXT</w:t>
      </w:r>
      <w:r w:rsidR="00C945D1">
        <w:t xml:space="preserve">. </w:t>
      </w:r>
      <w:proofErr w:type="spellStart"/>
      <w:r>
        <w:t>Aceștia</w:t>
      </w:r>
      <w:proofErr w:type="spellEnd"/>
      <w:r>
        <w:t xml:space="preserve"> </w:t>
      </w:r>
      <w:proofErr w:type="spellStart"/>
      <w:r>
        <w:t>preiau</w:t>
      </w:r>
      <w:proofErr w:type="spellEnd"/>
      <w:r>
        <w:t xml:space="preserve"> </w:t>
      </w:r>
      <w:proofErr w:type="spellStart"/>
      <w:r>
        <w:t>semnalul</w:t>
      </w:r>
      <w:proofErr w:type="spellEnd"/>
      <w:r>
        <w:t xml:space="preserve"> ADS-B de la aeronavele aflate deasupra oceanelor și îl transmit prin legături inter-satelitare (cross-links) până când este identificat un satelit cu vizibilitate directă deasupra unei stații terestre.</w:t>
      </w:r>
    </w:p>
    <w:p w14:paraId="1C9FAC5D" w14:textId="77777777" w:rsidR="00AA408A" w:rsidRDefault="00AA408A"/>
    <w:p w14:paraId="34A42ABA" w14:textId="42DF30D7" w:rsidR="00AA408A" w:rsidRDefault="00000000" w:rsidP="009C45D3">
      <w:pPr>
        <w:ind w:firstLine="720"/>
        <w:jc w:val="both"/>
      </w:pPr>
      <w:r>
        <w:t xml:space="preserve">Pentru a simula cu acuratețe vizibilitatea și timpii de acces, scenariul construiește un model matematic și fizic al Pământului. Constelația este distribuită pe Norbite = 6 planuri orbitale, </w:t>
      </w:r>
      <w:proofErr w:type="spellStart"/>
      <w:r>
        <w:t>având</w:t>
      </w:r>
      <w:proofErr w:type="spellEnd"/>
      <w:r>
        <w:t xml:space="preserve"> </w:t>
      </w:r>
      <w:proofErr w:type="spellStart"/>
      <w:r>
        <w:t>fiecare</w:t>
      </w:r>
      <w:proofErr w:type="spellEnd"/>
      <w:r>
        <w:t xml:space="preserve"> </w:t>
      </w:r>
      <w:proofErr w:type="spellStart"/>
      <w:r>
        <w:t>câte</w:t>
      </w:r>
      <w:proofErr w:type="spellEnd"/>
      <w:r>
        <w:t xml:space="preserve"> N</w:t>
      </w:r>
      <w:r w:rsidR="00AC4FAA">
        <w:rPr>
          <w:vertAlign w:val="subscript"/>
        </w:rPr>
        <w:t>sateli</w:t>
      </w:r>
      <w:r w:rsidR="00AC4FAA">
        <w:rPr>
          <w:vertAlign w:val="subscript"/>
          <w:lang w:val="ro-RO"/>
        </w:rPr>
        <w:t>ți</w:t>
      </w:r>
      <w:r>
        <w:t xml:space="preserve"> = 11 </w:t>
      </w:r>
      <w:proofErr w:type="spellStart"/>
      <w:r>
        <w:t>sateliți</w:t>
      </w:r>
      <w:proofErr w:type="spellEnd"/>
      <w:r>
        <w:t>. Poziția spațială a fiecărui satelit este definită prin următorii parametri orbitali:</w:t>
      </w:r>
    </w:p>
    <w:p w14:paraId="1907EB3A" w14:textId="77777777" w:rsidR="00AA408A" w:rsidRDefault="00AA408A"/>
    <w:p w14:paraId="5FD7D8C0" w14:textId="3FB79C7F" w:rsidR="00AA408A" w:rsidRDefault="00000000">
      <w:pPr>
        <w:jc w:val="both"/>
      </w:pPr>
      <w:r>
        <w:rPr>
          <w:b/>
          <w:bCs/>
        </w:rPr>
        <w:t>Semiaxa mare (α) și Altitudinea:</w:t>
      </w:r>
      <w:r>
        <w:t xml:space="preserve"> Altitudinea sateliților LEO este de 780 km. Semiaxa mare se calculează pornind de la centrul Pământului, </w:t>
      </w:r>
      <w:proofErr w:type="spellStart"/>
      <w:r>
        <w:t>adunând</w:t>
      </w:r>
      <w:proofErr w:type="spellEnd"/>
      <w:r>
        <w:t xml:space="preserve"> raza </w:t>
      </w:r>
      <w:proofErr w:type="spellStart"/>
      <w:r>
        <w:t>planetei</w:t>
      </w:r>
      <w:proofErr w:type="spellEnd"/>
      <w:r>
        <w:t xml:space="preserve"> (371 km) cu </w:t>
      </w:r>
      <w:proofErr w:type="spellStart"/>
      <w:r>
        <w:t>altitudinea</w:t>
      </w:r>
      <w:proofErr w:type="spellEnd"/>
      <w:r>
        <w:t xml:space="preserve"> satelitului:</w:t>
      </w:r>
    </w:p>
    <w:p w14:paraId="76A31EEE" w14:textId="01FB7B53" w:rsidR="00AA408A" w:rsidRDefault="00000000">
      <w:pPr>
        <w:spacing w:before="240" w:after="240"/>
        <w:jc w:val="center"/>
      </w:pPr>
      <w:r>
        <w:lastRenderedPageBreak/>
        <w:t>α = 6371 + 780 [km] = 7.151 km (față de centrul Pământului)</w:t>
      </w:r>
    </w:p>
    <w:p w14:paraId="6AE680DA" w14:textId="77777777" w:rsidR="00AA408A" w:rsidRDefault="00000000" w:rsidP="009C45D3">
      <w:pPr>
        <w:ind w:firstLine="720"/>
        <w:jc w:val="both"/>
      </w:pPr>
      <w:r>
        <w:rPr>
          <w:b/>
          <w:bCs/>
        </w:rPr>
        <w:t>Excentricitatea (ε) și Perigeul:</w:t>
      </w:r>
      <w:r>
        <w:t xml:space="preserve"> Orbita sateliților este un cerc perfect, prin urmare excentricitatea este zero (ε = 0). Din acest motiv, argumentul perigeului este de asemenea setat la valoarea zero, neexistând un punct de apropiere maximă sau minimă față de Pământ.</w:t>
      </w:r>
    </w:p>
    <w:p w14:paraId="27EA16B8" w14:textId="77777777" w:rsidR="00AA408A" w:rsidRDefault="00AA408A"/>
    <w:p w14:paraId="5A765D7E" w14:textId="77777777" w:rsidR="00AA408A" w:rsidRDefault="00000000" w:rsidP="009C45D3">
      <w:pPr>
        <w:ind w:firstLine="720"/>
        <w:jc w:val="both"/>
      </w:pPr>
      <w:r>
        <w:rPr>
          <w:b/>
          <w:bCs/>
        </w:rPr>
        <w:t>Înclinația planului orbital (i):</w:t>
      </w:r>
      <w:r>
        <w:t xml:space="preserve"> Planurile orbitale au o înclinație de 86,4° față de ecuator.</w:t>
      </w:r>
    </w:p>
    <w:p w14:paraId="09EDA403" w14:textId="77777777" w:rsidR="00AA408A" w:rsidRDefault="00AA408A"/>
    <w:p w14:paraId="7CB9B684" w14:textId="77777777" w:rsidR="00AA408A" w:rsidRDefault="00000000" w:rsidP="009C45D3">
      <w:pPr>
        <w:ind w:firstLine="720"/>
        <w:jc w:val="both"/>
      </w:pPr>
      <w:r>
        <w:rPr>
          <w:b/>
          <w:bCs/>
        </w:rPr>
        <w:t>Longitudinea Nodului Ascendent (RAAN – Ω):</w:t>
      </w:r>
      <w:r>
        <w:t xml:space="preserve"> Pentru a asigura acoperirea globală, planurile orbitale sunt distanțate la 30°. Parametrul RAAN (care definește orientarea longitudinală) este calculat înmulțind cu 180°, deoarece o singură orbită polară acoperă automat ambele emisfere:</w:t>
      </w:r>
    </w:p>
    <w:p w14:paraId="7B9BE554" w14:textId="77777777" w:rsidR="00AA408A" w:rsidRDefault="00000000">
      <w:pPr>
        <w:spacing w:before="240" w:after="240"/>
        <w:jc w:val="center"/>
      </w:pPr>
      <w:r>
        <w:t>Ω = 180° × (orbitIdx − 1) / Norbite</w:t>
      </w:r>
    </w:p>
    <w:p w14:paraId="26B9BFA1" w14:textId="77777777" w:rsidR="00AA408A" w:rsidRDefault="00000000">
      <w:pPr>
        <w:spacing w:before="240" w:after="240"/>
        <w:jc w:val="center"/>
      </w:pPr>
      <w:r>
        <w:t>orbitIdx = numărul orbitei</w:t>
      </w:r>
    </w:p>
    <w:p w14:paraId="3EF93D8F" w14:textId="77777777" w:rsidR="00AA408A" w:rsidRDefault="00000000" w:rsidP="009C45D3">
      <w:pPr>
        <w:ind w:firstLine="720"/>
        <w:jc w:val="both"/>
      </w:pPr>
      <w:r>
        <w:rPr>
          <w:b/>
          <w:bCs/>
        </w:rPr>
        <w:t>Anomalia Adevărată (ν):</w:t>
      </w:r>
      <w:r>
        <w:t xml:space="preserve"> Acest parametru calculează poziția fiecărui satelit pe orbita sa. Împărțind cele 360° la numărul de sateliți (11), rezultă o distanță unghiulară de 32,7° între sateliți. Pentru a asigura o acoperire totală a suprafeței și a evita „zonele oarbe" (care ar apărea dacă sateliții ar zbura perfect paralel), se aplică o funcție matematică de decalaj (staggering):</w:t>
      </w:r>
    </w:p>
    <w:p w14:paraId="7ABB6805" w14:textId="77777777" w:rsidR="00AA408A" w:rsidRDefault="00000000">
      <w:pPr>
        <w:spacing w:before="240" w:after="240"/>
        <w:jc w:val="center"/>
      </w:pPr>
      <w:r>
        <w:t>ν = 360° × (planeIdx − 1 + 0,5 × (orbitIdx mod 2 − 1)) / Nsat</w:t>
      </w:r>
    </w:p>
    <w:p w14:paraId="02927631" w14:textId="77777777" w:rsidR="00AA408A" w:rsidRDefault="00000000" w:rsidP="009C45D3">
      <w:pPr>
        <w:ind w:firstLine="720"/>
        <w:jc w:val="both"/>
      </w:pPr>
      <w:r>
        <w:t>Conform acestei formule, dacă orbita este pară, rezultatul modulului generează un factor de −0,5, mutând sateliții mai în spate cu jumătate de pas unghiular. Dacă orbita este impară, decalajul este zero, lăsând sateliții în poziția standard.</w:t>
      </w:r>
    </w:p>
    <w:p w14:paraId="47CCD858" w14:textId="77777777" w:rsidR="00AA408A" w:rsidRDefault="00AA408A"/>
    <w:p w14:paraId="189477B3" w14:textId="77777777" w:rsidR="00AA408A" w:rsidRDefault="00000000">
      <w:pPr>
        <w:pStyle w:val="Heading2"/>
      </w:pPr>
      <w:r>
        <w:t>2.4 Analiza Calității Legăturii de Date (Link Margin)</w:t>
      </w:r>
    </w:p>
    <w:p w14:paraId="12C0BC56" w14:textId="77777777" w:rsidR="00AA408A" w:rsidRDefault="00000000" w:rsidP="009C45D3">
      <w:pPr>
        <w:ind w:firstLine="720"/>
        <w:jc w:val="both"/>
      </w:pPr>
      <w:r>
        <w:t>Un aspect esențial al simulării este evaluarea calității semnalului pe traseul definit de la transmițătorul aeronavei către grupul de receptoare (terestre și satelitare).</w:t>
      </w:r>
    </w:p>
    <w:p w14:paraId="0705EC76" w14:textId="77777777" w:rsidR="00AA408A" w:rsidRDefault="00AA408A"/>
    <w:p w14:paraId="094D2DB5" w14:textId="77777777" w:rsidR="00AA408A" w:rsidRDefault="00000000" w:rsidP="009C45D3">
      <w:pPr>
        <w:ind w:firstLine="720"/>
        <w:jc w:val="both"/>
      </w:pPr>
      <w:r>
        <w:t>Parametrul de bază evaluat este calitatea brută a semnalului, măsurată prin raportul Eb/N0 (energia pe bit raportat la densitatea spectrală de putere a zgomotului). Pentru a determina fiabilitatea comunicației, simularea extrage „marja de semnal" (Link Margin). Această marjă reprezintă diferența exactă dintre nivelul semnalului primit și semnalul minim necesar (pragul cerut) pentru decodarea corectă a datelor ADS-B. O marjă de semnal pozitivă pe parcursul simulării demonstrează robustețea rețelei.</w:t>
      </w:r>
    </w:p>
    <w:p w14:paraId="758A29ED" w14:textId="77777777" w:rsidR="002B164D" w:rsidRDefault="002B164D" w:rsidP="00F85EFA">
      <w:pPr>
        <w:pStyle w:val="Heading1"/>
        <w:jc w:val="left"/>
      </w:pPr>
    </w:p>
    <w:p w14:paraId="0D9FBCDD" w14:textId="77777777" w:rsidR="002B164D" w:rsidRDefault="002B164D" w:rsidP="00F85EFA">
      <w:pPr>
        <w:pStyle w:val="Heading1"/>
        <w:jc w:val="left"/>
      </w:pPr>
    </w:p>
    <w:p w14:paraId="0D10C64E" w14:textId="77777777" w:rsidR="007C6414" w:rsidRDefault="007C6414" w:rsidP="00F85EFA">
      <w:pPr>
        <w:pStyle w:val="Heading1"/>
        <w:jc w:val="left"/>
      </w:pPr>
    </w:p>
    <w:p w14:paraId="70DF2D20" w14:textId="1BCB1170" w:rsidR="00F85EFA" w:rsidRDefault="00F85EFA" w:rsidP="002B164D">
      <w:pPr>
        <w:pStyle w:val="Heading1"/>
      </w:pPr>
      <w:r>
        <w:lastRenderedPageBreak/>
        <w:t>3. Stadiu actual</w:t>
      </w:r>
    </w:p>
    <w:p w14:paraId="452E1520" w14:textId="0F6D5F0C" w:rsidR="002B164D" w:rsidRDefault="002D65B8" w:rsidP="009C45D3">
      <w:pPr>
        <w:pStyle w:val="Heading1"/>
        <w:ind w:firstLine="720"/>
        <w:jc w:val="both"/>
        <w:rPr>
          <w:b w:val="0"/>
          <w:bCs w:val="0"/>
          <w:sz w:val="24"/>
          <w:szCs w:val="24"/>
        </w:rPr>
      </w:pPr>
      <w:r>
        <w:rPr>
          <w:b w:val="0"/>
          <w:bCs w:val="0"/>
          <w:sz w:val="24"/>
          <w:szCs w:val="24"/>
        </w:rPr>
        <w:t>Evoluția sistemelor de monitorizare a traficului aerian a parcurs o tranziție accelerat</w:t>
      </w:r>
      <w:r>
        <w:rPr>
          <w:b w:val="0"/>
          <w:bCs w:val="0"/>
          <w:sz w:val="24"/>
          <w:szCs w:val="24"/>
          <w:lang w:val="ro-RO"/>
        </w:rPr>
        <w:t>ă</w:t>
      </w:r>
      <w:r>
        <w:rPr>
          <w:b w:val="0"/>
          <w:bCs w:val="0"/>
          <w:sz w:val="24"/>
          <w:szCs w:val="24"/>
        </w:rPr>
        <w:t xml:space="preserve"> în ultimul deceniu, trecând de la o dependență exclusivă față de infrastructura terestră de radare, către rețele globale hibride, susținute de arhitecturi satelitare și analiză de date în timp real.</w:t>
      </w:r>
    </w:p>
    <w:p w14:paraId="073AAE03" w14:textId="70223CD2" w:rsidR="00E26018" w:rsidRDefault="00E26018" w:rsidP="00E26018">
      <w:pPr>
        <w:pStyle w:val="Heading2"/>
        <w:rPr>
          <w:lang w:val="ro-RO"/>
        </w:rPr>
      </w:pPr>
      <w:r>
        <w:rPr>
          <w:lang w:val="ro-RO"/>
        </w:rPr>
        <w:t>3.1 Rețele de monitorizare terestră</w:t>
      </w:r>
      <w:r>
        <w:t xml:space="preserve">: </w:t>
      </w:r>
      <w:r>
        <w:rPr>
          <w:lang w:val="ro-RO"/>
        </w:rPr>
        <w:t>Flightradar24</w:t>
      </w:r>
    </w:p>
    <w:p w14:paraId="6D605655" w14:textId="5CED14A9" w:rsidR="00E26018" w:rsidRDefault="00E26018" w:rsidP="009C45D3">
      <w:pPr>
        <w:pStyle w:val="Heading2"/>
        <w:ind w:firstLine="720"/>
        <w:jc w:val="both"/>
        <w:rPr>
          <w:b w:val="0"/>
          <w:bCs w:val="0"/>
          <w:sz w:val="24"/>
          <w:szCs w:val="24"/>
          <w:lang w:val="ro-RO"/>
        </w:rPr>
      </w:pPr>
      <w:r>
        <w:rPr>
          <w:b w:val="0"/>
          <w:bCs w:val="0"/>
          <w:sz w:val="24"/>
          <w:szCs w:val="24"/>
          <w:lang w:val="ro-RO"/>
        </w:rPr>
        <w:t>La nivelul supravegherii terestre comerciale, studiul tehnicii a fost marcat de accesul la echipamente radio de tip SDR (Software Defined Radio). Cel mai cunoscut exemplu practic de implementare a standardului 1090ES este platforma Flightradar24. Aceasta operează o rețea globală de peste 30.000 de receptoare ADS-B independente, capabile să intercepteze și să centralizeze mesajele difuzate de transponderele aeronavelor. Transponderul de la bordul aeronavei determină poziția cu ajutorul receptorului GNSS propriu și o transmite omnidirecțional la 1090 MHz; receptoarele terestre ale rețelei Flightradar24 captează aceste emisii și le retransmit în timp real către serverele centrale prin intermediul internetului. Conform datelor publicate de Flightradar24, în 2024 peste 80% din zborurile comerciale monitorizate provin de la aeronave dotate cu transpondere ADS-B active, procent în continuă creștere odată cu extinderea mandatelor de echipare (FAA – 2020, EASA – 2020, CASA Australia – 2017). Rețeaua de receptoare acceptă o gamă largă de hardware: receptoarele proprietare FR24 distribuite contributorilor (bazate pe tehnologie RTL-SDR/DVB-T), decodoare dedicate precum SBS-1 de la Kinetic Avionics, dar și soluții software-defined configurate de utilizatori independenți.</w:t>
      </w:r>
    </w:p>
    <w:p w14:paraId="5F971CF8" w14:textId="20A5CC9B" w:rsidR="00042365" w:rsidRDefault="00042365" w:rsidP="009C45D3">
      <w:pPr>
        <w:pStyle w:val="Heading2"/>
        <w:ind w:firstLine="720"/>
        <w:jc w:val="both"/>
        <w:rPr>
          <w:b w:val="0"/>
          <w:bCs w:val="0"/>
          <w:sz w:val="24"/>
          <w:szCs w:val="24"/>
        </w:rPr>
      </w:pPr>
      <w:r>
        <w:rPr>
          <w:b w:val="0"/>
          <w:bCs w:val="0"/>
          <w:sz w:val="24"/>
          <w:szCs w:val="24"/>
          <w:lang w:val="ro-RO"/>
        </w:rPr>
        <w:t xml:space="preserve">Deși o </w:t>
      </w:r>
      <w:proofErr w:type="spellStart"/>
      <w:r>
        <w:rPr>
          <w:b w:val="0"/>
          <w:bCs w:val="0"/>
          <w:sz w:val="24"/>
          <w:szCs w:val="24"/>
          <w:lang w:val="ro-RO"/>
        </w:rPr>
        <w:t>astfee</w:t>
      </w:r>
      <w:proofErr w:type="spellEnd"/>
      <w:r>
        <w:rPr>
          <w:b w:val="0"/>
          <w:bCs w:val="0"/>
          <w:sz w:val="24"/>
          <w:szCs w:val="24"/>
          <w:lang w:val="ro-RO"/>
        </w:rPr>
        <w:t xml:space="preserve"> rețea oferă o imagine în ansamblu detaliată deasupra zonelor continentale dens populate, ca și Europa sau SUA, ea este fundamental limitată de propagarea undelor electromagnetice în linie dreaptă (Line of Sight – LoS). Astfel, deasupra suprafețelor oceanice, curbura terestră reduce vizibilitatea față de stațiile de la sol, determinând </w:t>
      </w:r>
      <w:r>
        <w:rPr>
          <w:b w:val="0"/>
          <w:bCs w:val="0"/>
          <w:sz w:val="24"/>
          <w:szCs w:val="24"/>
        </w:rPr>
        <w:t>“zone oarbe” masive în care monitorizarea în timp real devine imposibilă pentru echipamentele terestre.</w:t>
      </w:r>
    </w:p>
    <w:p w14:paraId="35B00291" w14:textId="77777777" w:rsidR="00E12454" w:rsidRDefault="00AB78E7" w:rsidP="00AB78E7">
      <w:pPr>
        <w:pStyle w:val="Heading2"/>
        <w:rPr>
          <w:b w:val="0"/>
          <w:bCs w:val="0"/>
          <w:sz w:val="24"/>
          <w:szCs w:val="24"/>
        </w:rPr>
      </w:pPr>
      <w:r>
        <w:t>3.2 Supravegherea spațială globală (Space-Based ADS-B): Sistemul Aireon</w:t>
      </w:r>
    </w:p>
    <w:p w14:paraId="6C387782" w14:textId="77777777" w:rsidR="00053AEB" w:rsidRDefault="0087429B" w:rsidP="009C45D3">
      <w:pPr>
        <w:pStyle w:val="Heading2"/>
        <w:ind w:firstLine="720"/>
        <w:jc w:val="both"/>
        <w:rPr>
          <w:b w:val="0"/>
          <w:bCs w:val="0"/>
          <w:sz w:val="24"/>
          <w:szCs w:val="24"/>
        </w:rPr>
      </w:pPr>
      <w:r>
        <w:rPr>
          <w:b w:val="0"/>
          <w:bCs w:val="0"/>
          <w:sz w:val="24"/>
          <w:szCs w:val="24"/>
        </w:rPr>
        <w:t>Răspunsul tehnologic actual la limitările impuse de orizontul radio este sistemul Space-Based ADS-B (SB-ADS-B), a cărui implementare a fost realizată de compania Aireon LLC. În loc de a plasa antene pe sol, sistemul se bazează pe integrarea unor echipamente specializate de recepție ADS-B direct pe constelația de 66 de sateliți LEO Iridium NEXT. Această schimbare permite eliminarea lacunelor de acoperire oceanică și polară, oferind monitorizare globală 100% și neîntreruptă a aeronavelor.</w:t>
      </w:r>
    </w:p>
    <w:p w14:paraId="4B0EDF8B" w14:textId="77777777" w:rsidR="008B134E" w:rsidRDefault="00D11381" w:rsidP="00AB78E7">
      <w:pPr>
        <w:pStyle w:val="Heading2"/>
        <w:rPr>
          <w:b w:val="0"/>
          <w:bCs w:val="0"/>
          <w:sz w:val="24"/>
          <w:szCs w:val="24"/>
        </w:rPr>
      </w:pPr>
      <w:r>
        <w:t>3.3 Inovații actuale: Detectarea și atenuarea interferențelor GNSS</w:t>
      </w:r>
    </w:p>
    <w:p w14:paraId="54104602" w14:textId="77777777" w:rsidR="00333DAE" w:rsidRDefault="0020496C" w:rsidP="009C45D3">
      <w:pPr>
        <w:pStyle w:val="Heading2"/>
        <w:ind w:firstLine="720"/>
        <w:jc w:val="both"/>
        <w:rPr>
          <w:b w:val="0"/>
          <w:bCs w:val="0"/>
          <w:sz w:val="24"/>
          <w:szCs w:val="24"/>
        </w:rPr>
      </w:pPr>
      <w:r>
        <w:rPr>
          <w:b w:val="0"/>
          <w:bCs w:val="0"/>
          <w:sz w:val="24"/>
          <w:szCs w:val="24"/>
        </w:rPr>
        <w:t xml:space="preserve">Datorită caracterului “Dependent” al sistemului, funcționarea  acestuia este subordonată exclusiv acurateței coordonatelor furnizate de sistemul de navigație de la bordul aeronavei (GNSS/GPS). Prin urmare, cea mai mare vulnerabilitate a stadiului actual al tehnicii o reprezintă interferențele cu frecvențe radio (RFI – Radio Frequency Interference). Conform analizelor recente </w:t>
      </w:r>
      <w:r>
        <w:rPr>
          <w:b w:val="0"/>
          <w:bCs w:val="0"/>
          <w:sz w:val="24"/>
          <w:szCs w:val="24"/>
        </w:rPr>
        <w:lastRenderedPageBreak/>
        <w:t>dezvoltate de Aireon pe infrastructura proprie, atenția s-a îndreptat către monitorizarea fenomenelor de GNSS Jamming (bruiaj) și Spoofing (falsificarea coordonatelor).</w:t>
      </w:r>
    </w:p>
    <w:p w14:paraId="6D173163" w14:textId="3904E718" w:rsidR="00AB78E7" w:rsidRDefault="00365753" w:rsidP="009C45D3">
      <w:pPr>
        <w:pStyle w:val="Heading2"/>
        <w:ind w:firstLine="720"/>
        <w:jc w:val="both"/>
        <w:rPr>
          <w:b w:val="0"/>
          <w:bCs w:val="0"/>
          <w:sz w:val="24"/>
          <w:szCs w:val="24"/>
        </w:rPr>
      </w:pPr>
      <w:r>
        <w:rPr>
          <w:b w:val="0"/>
          <w:bCs w:val="0"/>
          <w:sz w:val="24"/>
          <w:szCs w:val="24"/>
        </w:rPr>
        <w:t>Implementările de pe sateliții Iridium acționează astăzi și ca senzori globali pentru securitatea spectrului radio. Prin monitorizarea continuă a indicatorilor de calitate incluși în pachetul de date ADS-B și analizând anomaliile dintre poziția raportată și momentul recepției pachetului pe orbită, infrastructura spațială poate identifica și alerta în timp real zonele în care semnalul GNSS este alterat. Astfel sistemele SB-ADS-B moderne au evoluat din platforme de monitorizare a zborurilor în sisteme critice pentru siguranța cibernetică și radio-electronică pentru spațiul aerian internațional.</w:t>
      </w:r>
    </w:p>
    <w:p w14:paraId="2D57FA0B" w14:textId="42D9469F" w:rsidR="00E70D2F" w:rsidRDefault="00E70D2F" w:rsidP="00AB78E7">
      <w:pPr>
        <w:pStyle w:val="Heading2"/>
      </w:pPr>
      <w:r>
        <w:t>3.4 Vulnerabilitatea la interceptare și injectare</w:t>
      </w:r>
    </w:p>
    <w:p w14:paraId="1E3F84CE" w14:textId="456817EF" w:rsidR="00E10214" w:rsidRDefault="00E10214" w:rsidP="009C45D3">
      <w:pPr>
        <w:pStyle w:val="Heading2"/>
        <w:ind w:firstLine="720"/>
        <w:jc w:val="both"/>
        <w:rPr>
          <w:b w:val="0"/>
          <w:bCs w:val="0"/>
          <w:sz w:val="24"/>
          <w:szCs w:val="24"/>
        </w:rPr>
      </w:pPr>
      <w:r>
        <w:rPr>
          <w:b w:val="0"/>
          <w:bCs w:val="0"/>
          <w:sz w:val="24"/>
          <w:szCs w:val="24"/>
        </w:rPr>
        <w:t xml:space="preserve">Deși sistemele de tip Space-Based ADS-B rezolvă problema acoperirii geografice (stratul fizic), stadiul actual al tehnologiei se confruntă cu o vulnerabilitate fundamentală la nivelul legăturii de date. Standardul RTCA DO-260B, care guvernează emisiile ADS-B Out la 1090 MHz, a fost proiectat având ca priorități siguranța zborului, omițând aspectele de securitate informatică. În consecință, mesajele Extended Squitter sunt transmise în clar, nefiind protejate de niciun mecanism de criptare sau autentificare criptografică. Această arhitectură deschisă permite oricărei entități aflate în zona de acoperire radio să intercepteze datele zborului. </w:t>
      </w:r>
    </w:p>
    <w:p w14:paraId="740D3143" w14:textId="5D74C1F6" w:rsidR="00714137" w:rsidRDefault="00F43A54" w:rsidP="009C45D3">
      <w:pPr>
        <w:pStyle w:val="Heading2"/>
        <w:ind w:firstLine="720"/>
        <w:jc w:val="both"/>
        <w:rPr>
          <w:b w:val="0"/>
          <w:bCs w:val="0"/>
          <w:sz w:val="24"/>
          <w:szCs w:val="24"/>
        </w:rPr>
      </w:pPr>
      <w:r>
        <w:rPr>
          <w:b w:val="0"/>
          <w:bCs w:val="0"/>
          <w:sz w:val="24"/>
          <w:szCs w:val="24"/>
        </w:rPr>
        <w:t xml:space="preserve">Prin intermediul tehnologiei SDR (echipamente radio </w:t>
      </w:r>
      <w:proofErr w:type="spellStart"/>
      <w:r>
        <w:rPr>
          <w:b w:val="0"/>
          <w:bCs w:val="0"/>
          <w:sz w:val="24"/>
          <w:szCs w:val="24"/>
        </w:rPr>
        <w:t>controlate</w:t>
      </w:r>
      <w:proofErr w:type="spellEnd"/>
      <w:r>
        <w:rPr>
          <w:b w:val="0"/>
          <w:bCs w:val="0"/>
          <w:sz w:val="24"/>
          <w:szCs w:val="24"/>
        </w:rPr>
        <w:t xml:space="preserve"> </w:t>
      </w:r>
      <w:proofErr w:type="spellStart"/>
      <w:r>
        <w:rPr>
          <w:b w:val="0"/>
          <w:bCs w:val="0"/>
          <w:sz w:val="24"/>
          <w:szCs w:val="24"/>
        </w:rPr>
        <w:t>prin</w:t>
      </w:r>
      <w:proofErr w:type="spellEnd"/>
      <w:r>
        <w:rPr>
          <w:b w:val="0"/>
          <w:bCs w:val="0"/>
          <w:sz w:val="24"/>
          <w:szCs w:val="24"/>
        </w:rPr>
        <w:t xml:space="preserve"> software</w:t>
      </w:r>
      <w:r w:rsidR="00917A7A">
        <w:rPr>
          <w:b w:val="0"/>
          <w:bCs w:val="0"/>
          <w:sz w:val="24"/>
          <w:szCs w:val="24"/>
        </w:rPr>
        <w:t xml:space="preserve">) </w:t>
      </w:r>
      <w:proofErr w:type="spellStart"/>
      <w:r w:rsidR="00917A7A">
        <w:rPr>
          <w:b w:val="0"/>
          <w:bCs w:val="0"/>
          <w:sz w:val="24"/>
          <w:szCs w:val="24"/>
        </w:rPr>
        <w:t>și</w:t>
      </w:r>
      <w:proofErr w:type="spellEnd"/>
      <w:r>
        <w:rPr>
          <w:b w:val="0"/>
          <w:bCs w:val="0"/>
          <w:sz w:val="24"/>
          <w:szCs w:val="24"/>
        </w:rPr>
        <w:t xml:space="preserve"> al </w:t>
      </w:r>
      <w:proofErr w:type="spellStart"/>
      <w:r>
        <w:rPr>
          <w:b w:val="0"/>
          <w:bCs w:val="0"/>
          <w:sz w:val="24"/>
          <w:szCs w:val="24"/>
        </w:rPr>
        <w:t>unei</w:t>
      </w:r>
      <w:proofErr w:type="spellEnd"/>
      <w:r>
        <w:rPr>
          <w:b w:val="0"/>
          <w:bCs w:val="0"/>
          <w:sz w:val="24"/>
          <w:szCs w:val="24"/>
        </w:rPr>
        <w:t xml:space="preserve"> </w:t>
      </w:r>
      <w:proofErr w:type="spellStart"/>
      <w:r>
        <w:rPr>
          <w:b w:val="0"/>
          <w:bCs w:val="0"/>
          <w:sz w:val="24"/>
          <w:szCs w:val="24"/>
        </w:rPr>
        <w:t>antene</w:t>
      </w:r>
      <w:proofErr w:type="spellEnd"/>
      <w:r>
        <w:rPr>
          <w:b w:val="0"/>
          <w:bCs w:val="0"/>
          <w:sz w:val="24"/>
          <w:szCs w:val="24"/>
        </w:rPr>
        <w:t xml:space="preserve"> de bază acordate pe frecvența de 1090 MHz, orice utilizator comercial sau rău intenționat poate capta și decoda cei 112 biți ai mesajului. Astfel, adresa ICAO, altitudinea, viteza și coordonatele GNSS exacte devin date publice, ridicând preocupări majore privind confidențialitatea pentru aeronavele de stat, militare sau private.</w:t>
      </w:r>
    </w:p>
    <w:p w14:paraId="18EA781C" w14:textId="30B92A91" w:rsidR="00E03925" w:rsidRDefault="006F420E" w:rsidP="009C45D3">
      <w:pPr>
        <w:pStyle w:val="Heading2"/>
        <w:ind w:firstLine="720"/>
        <w:jc w:val="both"/>
        <w:rPr>
          <w:b w:val="0"/>
          <w:bCs w:val="0"/>
          <w:sz w:val="24"/>
          <w:szCs w:val="24"/>
        </w:rPr>
      </w:pPr>
      <w:r>
        <w:rPr>
          <w:b w:val="0"/>
          <w:bCs w:val="0"/>
          <w:sz w:val="24"/>
          <w:szCs w:val="24"/>
        </w:rPr>
        <w:t xml:space="preserve">Lipsa unui mecanism de autentificare face ca protocolul să fie vulnerabil nu doar la ascultare pasivă, ci și la atacuri cibernetice. Echipamentele SDR cu capacitate de emisie pot fi utilizate pentru a sintetiza și transmite mesaje 1090ES valide din punct de vedere sintactic, creând “aeronave fantomă” pe ecranele radar terestre sau chiar la nivelul receptoarelor de pe </w:t>
      </w:r>
      <w:proofErr w:type="spellStart"/>
      <w:r>
        <w:rPr>
          <w:b w:val="0"/>
          <w:bCs w:val="0"/>
          <w:sz w:val="24"/>
          <w:szCs w:val="24"/>
        </w:rPr>
        <w:t>sateliții</w:t>
      </w:r>
      <w:proofErr w:type="spellEnd"/>
      <w:r>
        <w:rPr>
          <w:b w:val="0"/>
          <w:bCs w:val="0"/>
          <w:sz w:val="24"/>
          <w:szCs w:val="24"/>
        </w:rPr>
        <w:t xml:space="preserve"> Iridium NEXT.</w:t>
      </w:r>
    </w:p>
    <w:p w14:paraId="51742CAE" w14:textId="77777777" w:rsidR="00917A7A" w:rsidRPr="00917A7A" w:rsidRDefault="00917A7A" w:rsidP="00917A7A">
      <w:pPr>
        <w:pStyle w:val="Heading2"/>
      </w:pPr>
      <w:r w:rsidRPr="00917A7A">
        <w:t>3.5 Metode actuale de validare a datelor și atenuare a atacurilor de tip Spoofing</w:t>
      </w:r>
    </w:p>
    <w:p w14:paraId="70E2EEF7" w14:textId="75E4B136" w:rsidR="00917A7A" w:rsidRPr="00917A7A" w:rsidRDefault="00917A7A" w:rsidP="00917A7A">
      <w:pPr>
        <w:pStyle w:val="Heading2"/>
        <w:ind w:firstLine="720"/>
        <w:jc w:val="both"/>
        <w:rPr>
          <w:b w:val="0"/>
          <w:bCs w:val="0"/>
          <w:sz w:val="24"/>
          <w:szCs w:val="24"/>
        </w:rPr>
      </w:pPr>
      <w:r w:rsidRPr="00917A7A">
        <w:rPr>
          <w:b w:val="0"/>
          <w:bCs w:val="0"/>
          <w:sz w:val="24"/>
          <w:szCs w:val="24"/>
        </w:rPr>
        <w:t xml:space="preserve">Deoarece modificarea standardului RTCA DO-260B pentru a include mecanisme criptografice ar necesita înlocuirea hardware-ului pe zeci de mii de aeronave la nivel global (eliminând compatibilitatea retroactivă), industria a adoptat o abordare de securitate la nivel de sistem. Stadiul actual al </w:t>
      </w:r>
      <w:proofErr w:type="spellStart"/>
      <w:r w:rsidRPr="00917A7A">
        <w:rPr>
          <w:b w:val="0"/>
          <w:bCs w:val="0"/>
          <w:sz w:val="24"/>
          <w:szCs w:val="24"/>
        </w:rPr>
        <w:t>apărării</w:t>
      </w:r>
      <w:proofErr w:type="spellEnd"/>
      <w:r w:rsidRPr="00917A7A">
        <w:rPr>
          <w:b w:val="0"/>
          <w:bCs w:val="0"/>
          <w:sz w:val="24"/>
          <w:szCs w:val="24"/>
        </w:rPr>
        <w:t xml:space="preserve"> </w:t>
      </w:r>
      <w:proofErr w:type="spellStart"/>
      <w:r w:rsidRPr="00917A7A">
        <w:rPr>
          <w:b w:val="0"/>
          <w:bCs w:val="0"/>
          <w:sz w:val="24"/>
          <w:szCs w:val="24"/>
        </w:rPr>
        <w:t>împotriva</w:t>
      </w:r>
      <w:proofErr w:type="spellEnd"/>
      <w:r w:rsidRPr="00917A7A">
        <w:rPr>
          <w:b w:val="0"/>
          <w:bCs w:val="0"/>
          <w:sz w:val="24"/>
          <w:szCs w:val="24"/>
        </w:rPr>
        <w:t xml:space="preserve"> </w:t>
      </w:r>
      <w:proofErr w:type="spellStart"/>
      <w:r w:rsidRPr="00917A7A">
        <w:rPr>
          <w:b w:val="0"/>
          <w:bCs w:val="0"/>
          <w:sz w:val="24"/>
          <w:szCs w:val="24"/>
        </w:rPr>
        <w:t>atacurilor</w:t>
      </w:r>
      <w:proofErr w:type="spellEnd"/>
      <w:r w:rsidRPr="00917A7A">
        <w:rPr>
          <w:b w:val="0"/>
          <w:bCs w:val="0"/>
          <w:sz w:val="24"/>
          <w:szCs w:val="24"/>
        </w:rPr>
        <w:t xml:space="preserve"> se </w:t>
      </w:r>
      <w:proofErr w:type="spellStart"/>
      <w:r w:rsidRPr="00917A7A">
        <w:rPr>
          <w:b w:val="0"/>
          <w:bCs w:val="0"/>
          <w:sz w:val="24"/>
          <w:szCs w:val="24"/>
        </w:rPr>
        <w:t>bazează</w:t>
      </w:r>
      <w:proofErr w:type="spellEnd"/>
      <w:r w:rsidRPr="00917A7A">
        <w:rPr>
          <w:b w:val="0"/>
          <w:bCs w:val="0"/>
          <w:sz w:val="24"/>
          <w:szCs w:val="24"/>
        </w:rPr>
        <w:t xml:space="preserve"> pe </w:t>
      </w:r>
      <w:proofErr w:type="spellStart"/>
      <w:r w:rsidRPr="00917A7A">
        <w:rPr>
          <w:b w:val="0"/>
          <w:bCs w:val="0"/>
          <w:sz w:val="24"/>
          <w:szCs w:val="24"/>
        </w:rPr>
        <w:t>validarea</w:t>
      </w:r>
      <w:proofErr w:type="spellEnd"/>
      <w:r w:rsidRPr="00917A7A">
        <w:rPr>
          <w:b w:val="0"/>
          <w:bCs w:val="0"/>
          <w:sz w:val="24"/>
          <w:szCs w:val="24"/>
        </w:rPr>
        <w:t xml:space="preserve"> independentă a semnalului și pe corelarea datelor la nivelul serverelor centrale sau al sistemelor ATC (Air Traffic Control).</w:t>
      </w:r>
    </w:p>
    <w:p w14:paraId="4CF67F2D" w14:textId="77777777" w:rsidR="00917A7A" w:rsidRPr="00917A7A" w:rsidRDefault="00917A7A" w:rsidP="00917A7A">
      <w:pPr>
        <w:pStyle w:val="Heading2"/>
        <w:ind w:firstLine="720"/>
        <w:jc w:val="both"/>
        <w:rPr>
          <w:b w:val="0"/>
          <w:bCs w:val="0"/>
          <w:sz w:val="24"/>
          <w:szCs w:val="24"/>
        </w:rPr>
      </w:pPr>
      <w:r w:rsidRPr="00917A7A">
        <w:rPr>
          <w:b w:val="0"/>
          <w:bCs w:val="0"/>
          <w:sz w:val="24"/>
          <w:szCs w:val="24"/>
        </w:rPr>
        <w:t>Principalele tehnici de detectare și filtrare a „aeronavelor fantomă” includ:</w:t>
      </w:r>
    </w:p>
    <w:p w14:paraId="2779CE85" w14:textId="77777777" w:rsidR="00917A7A" w:rsidRPr="00917A7A" w:rsidRDefault="00917A7A" w:rsidP="00917A7A">
      <w:pPr>
        <w:pStyle w:val="Heading2"/>
        <w:numPr>
          <w:ilvl w:val="0"/>
          <w:numId w:val="3"/>
        </w:numPr>
        <w:jc w:val="both"/>
        <w:rPr>
          <w:b w:val="0"/>
          <w:bCs w:val="0"/>
          <w:sz w:val="24"/>
          <w:szCs w:val="24"/>
        </w:rPr>
      </w:pPr>
      <w:r w:rsidRPr="00917A7A">
        <w:rPr>
          <w:b w:val="0"/>
          <w:bCs w:val="0"/>
          <w:sz w:val="24"/>
          <w:szCs w:val="24"/>
        </w:rPr>
        <w:lastRenderedPageBreak/>
        <w:t>Multilaterația (MLAT - Time Difference of Arrival): Este cea mai eficientă contra-măsură fizică implementată de rețelele terestre (precum Flightradar24). Când un emițător SDR transmite un mesaj ADS-B falsificat, semnalul radio este recepționat de multiple stații de la sol. Sistemul calculează diferența de timp la care semnalul a ajuns la fiecare receptor (TDOA la nivel de nanosecunde) pentru a triangula sursa fizică a emisiei. Dacă poziția fizică dedusă prin MLAT nu coincide cu coordonatele GNSS raportate în mesajul 1090ES, sistemul respinge datele ca fiind falsificate.</w:t>
      </w:r>
    </w:p>
    <w:p w14:paraId="06F490BF" w14:textId="77777777" w:rsidR="00917A7A" w:rsidRPr="00917A7A" w:rsidRDefault="00917A7A" w:rsidP="00917A7A">
      <w:pPr>
        <w:pStyle w:val="Heading2"/>
        <w:numPr>
          <w:ilvl w:val="0"/>
          <w:numId w:val="3"/>
        </w:numPr>
        <w:jc w:val="both"/>
        <w:rPr>
          <w:b w:val="0"/>
          <w:bCs w:val="0"/>
          <w:sz w:val="24"/>
          <w:szCs w:val="24"/>
        </w:rPr>
      </w:pPr>
      <w:r w:rsidRPr="00917A7A">
        <w:rPr>
          <w:b w:val="0"/>
          <w:bCs w:val="0"/>
          <w:sz w:val="24"/>
          <w:szCs w:val="24"/>
        </w:rPr>
        <w:t>Fuziunea Datelor (Data Fusion) în sistemele ATC: La nivelul controlului de trafic aerian instituțional, datele ADS-B nu sunt folosite izolat. Ele sunt suprapuse peste datele obținute de la radarele primare (care detectează fizic reflexia undelor radio pe fuzelajul aeronavei, independent de colaborarea acesteia). O „aeronavă fantomă” generată de un SDR va apărea în mesajele ADS-B, dar va lipsi pe radarul primar, generând imediat o alertă de discrepanță.</w:t>
      </w:r>
    </w:p>
    <w:p w14:paraId="6F61AD5A" w14:textId="77777777" w:rsidR="00917A7A" w:rsidRPr="00917A7A" w:rsidRDefault="00917A7A" w:rsidP="00917A7A">
      <w:pPr>
        <w:pStyle w:val="Heading2"/>
        <w:numPr>
          <w:ilvl w:val="0"/>
          <w:numId w:val="3"/>
        </w:numPr>
        <w:jc w:val="both"/>
        <w:rPr>
          <w:b w:val="0"/>
          <w:bCs w:val="0"/>
          <w:sz w:val="24"/>
          <w:szCs w:val="24"/>
        </w:rPr>
      </w:pPr>
      <w:r w:rsidRPr="00917A7A">
        <w:rPr>
          <w:b w:val="0"/>
          <w:bCs w:val="0"/>
          <w:sz w:val="24"/>
          <w:szCs w:val="24"/>
        </w:rPr>
        <w:t>Filtrarea cinematică (Plausibility Checks): Algoritmii de pe serverele de procesare analizează comportamentul zborului raportat. Variațiile imposibile de viteză, altitudine sau accelerație (ex. un viraj cu forțe G care depășesc limitele fizice ale aeronavei) care adesea însoțesc atacurile de spoofing rudimentare, duc la invalidarea automată a track-ului.</w:t>
      </w:r>
    </w:p>
    <w:p w14:paraId="3DD5FD82" w14:textId="77777777" w:rsidR="00917A7A" w:rsidRPr="00830655" w:rsidRDefault="00917A7A" w:rsidP="009C45D3">
      <w:pPr>
        <w:pStyle w:val="Heading2"/>
        <w:ind w:firstLine="720"/>
        <w:jc w:val="both"/>
        <w:rPr>
          <w:b w:val="0"/>
          <w:bCs w:val="0"/>
          <w:sz w:val="24"/>
          <w:szCs w:val="24"/>
          <w:lang w:val="ro-RO"/>
        </w:rPr>
      </w:pPr>
    </w:p>
    <w:p w14:paraId="097328B9" w14:textId="1D59AF2B" w:rsidR="00E10214" w:rsidRPr="00E10214" w:rsidRDefault="00E10214" w:rsidP="00AB78E7">
      <w:pPr>
        <w:pStyle w:val="Heading2"/>
        <w:rPr>
          <w:b w:val="0"/>
          <w:bCs w:val="0"/>
          <w:sz w:val="24"/>
          <w:szCs w:val="24"/>
        </w:rPr>
      </w:pPr>
    </w:p>
    <w:p w14:paraId="41CCC654" w14:textId="3A41B8DB" w:rsidR="002B164D" w:rsidRDefault="002B164D">
      <w:pPr>
        <w:rPr>
          <w:b/>
          <w:bCs/>
          <w:sz w:val="32"/>
          <w:szCs w:val="32"/>
        </w:rPr>
      </w:pPr>
      <w:r>
        <w:br w:type="page"/>
      </w:r>
    </w:p>
    <w:p w14:paraId="065D77A3" w14:textId="77777777" w:rsidR="002B164D" w:rsidRDefault="002B164D" w:rsidP="002B164D">
      <w:pPr>
        <w:pStyle w:val="Heading1"/>
      </w:pPr>
    </w:p>
    <w:p w14:paraId="63005EAE" w14:textId="77777777" w:rsidR="00AA408A" w:rsidRDefault="00AA408A"/>
    <w:p w14:paraId="174489F4" w14:textId="77777777" w:rsidR="00F85EFA" w:rsidRDefault="00F85EFA"/>
    <w:p w14:paraId="3CD3238E" w14:textId="77777777" w:rsidR="00AA408A" w:rsidRDefault="00000000">
      <w:pPr>
        <w:pStyle w:val="Heading1"/>
      </w:pPr>
      <w:r>
        <w:t>Bibliografie</w:t>
      </w:r>
    </w:p>
    <w:p w14:paraId="0B07CD0A" w14:textId="77777777" w:rsidR="00AA408A" w:rsidRDefault="00AA408A"/>
    <w:sectPr w:rsidR="00AA408A">
      <w:pgSz w:w="11906" w:h="16838"/>
      <w:pgMar w:top="1134" w:right="1247" w:bottom="1134" w:left="124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41D9B"/>
    <w:multiLevelType w:val="hybridMultilevel"/>
    <w:tmpl w:val="E0687728"/>
    <w:lvl w:ilvl="0" w:tplc="C1F09106">
      <w:start w:val="1"/>
      <w:numFmt w:val="bullet"/>
      <w:lvlText w:val="–"/>
      <w:lvlJc w:val="left"/>
      <w:pPr>
        <w:ind w:left="720" w:hanging="360"/>
      </w:pPr>
      <w:rPr>
        <w:rFonts w:ascii="Times New Roman" w:eastAsia="Times New Roman" w:hAnsi="Times New Roman" w:cs="Times New Roman"/>
        <w:sz w:val="24"/>
        <w:szCs w:val="24"/>
      </w:rPr>
    </w:lvl>
    <w:lvl w:ilvl="1" w:tplc="FBFA706C">
      <w:numFmt w:val="decimal"/>
      <w:lvlText w:val=""/>
      <w:lvlJc w:val="left"/>
    </w:lvl>
    <w:lvl w:ilvl="2" w:tplc="6504A51A">
      <w:numFmt w:val="decimal"/>
      <w:lvlText w:val=""/>
      <w:lvlJc w:val="left"/>
    </w:lvl>
    <w:lvl w:ilvl="3" w:tplc="4EDCD3CC">
      <w:numFmt w:val="decimal"/>
      <w:lvlText w:val=""/>
      <w:lvlJc w:val="left"/>
    </w:lvl>
    <w:lvl w:ilvl="4" w:tplc="FAD429DC">
      <w:numFmt w:val="decimal"/>
      <w:lvlText w:val=""/>
      <w:lvlJc w:val="left"/>
    </w:lvl>
    <w:lvl w:ilvl="5" w:tplc="274CEA72">
      <w:numFmt w:val="decimal"/>
      <w:lvlText w:val=""/>
      <w:lvlJc w:val="left"/>
    </w:lvl>
    <w:lvl w:ilvl="6" w:tplc="B1B6104C">
      <w:numFmt w:val="decimal"/>
      <w:lvlText w:val=""/>
      <w:lvlJc w:val="left"/>
    </w:lvl>
    <w:lvl w:ilvl="7" w:tplc="866C4240">
      <w:numFmt w:val="decimal"/>
      <w:lvlText w:val=""/>
      <w:lvlJc w:val="left"/>
    </w:lvl>
    <w:lvl w:ilvl="8" w:tplc="0C5EF1C4">
      <w:numFmt w:val="decimal"/>
      <w:lvlText w:val=""/>
      <w:lvlJc w:val="left"/>
    </w:lvl>
  </w:abstractNum>
  <w:abstractNum w:abstractNumId="1" w15:restartNumberingAfterBreak="0">
    <w:nsid w:val="562E6F74"/>
    <w:multiLevelType w:val="hybridMultilevel"/>
    <w:tmpl w:val="3AE8372E"/>
    <w:lvl w:ilvl="0" w:tplc="46C8F3BC">
      <w:start w:val="1"/>
      <w:numFmt w:val="bullet"/>
      <w:lvlText w:val="●"/>
      <w:lvlJc w:val="left"/>
      <w:pPr>
        <w:ind w:left="720" w:hanging="360"/>
      </w:pPr>
    </w:lvl>
    <w:lvl w:ilvl="1" w:tplc="38AC6874">
      <w:start w:val="1"/>
      <w:numFmt w:val="bullet"/>
      <w:lvlText w:val="○"/>
      <w:lvlJc w:val="left"/>
      <w:pPr>
        <w:ind w:left="1440" w:hanging="360"/>
      </w:pPr>
    </w:lvl>
    <w:lvl w:ilvl="2" w:tplc="913078B4">
      <w:start w:val="1"/>
      <w:numFmt w:val="bullet"/>
      <w:lvlText w:val="■"/>
      <w:lvlJc w:val="left"/>
      <w:pPr>
        <w:ind w:left="2160" w:hanging="360"/>
      </w:pPr>
    </w:lvl>
    <w:lvl w:ilvl="3" w:tplc="F75AD18A">
      <w:start w:val="1"/>
      <w:numFmt w:val="bullet"/>
      <w:lvlText w:val="●"/>
      <w:lvlJc w:val="left"/>
      <w:pPr>
        <w:ind w:left="2880" w:hanging="360"/>
      </w:pPr>
    </w:lvl>
    <w:lvl w:ilvl="4" w:tplc="34B6B412">
      <w:start w:val="1"/>
      <w:numFmt w:val="bullet"/>
      <w:lvlText w:val="○"/>
      <w:lvlJc w:val="left"/>
      <w:pPr>
        <w:ind w:left="3600" w:hanging="360"/>
      </w:pPr>
    </w:lvl>
    <w:lvl w:ilvl="5" w:tplc="C98A4E88">
      <w:start w:val="1"/>
      <w:numFmt w:val="bullet"/>
      <w:lvlText w:val="■"/>
      <w:lvlJc w:val="left"/>
      <w:pPr>
        <w:ind w:left="4320" w:hanging="360"/>
      </w:pPr>
    </w:lvl>
    <w:lvl w:ilvl="6" w:tplc="1B4EEB50">
      <w:start w:val="1"/>
      <w:numFmt w:val="bullet"/>
      <w:lvlText w:val="●"/>
      <w:lvlJc w:val="left"/>
      <w:pPr>
        <w:ind w:left="5040" w:hanging="360"/>
      </w:pPr>
    </w:lvl>
    <w:lvl w:ilvl="7" w:tplc="E7CC1A9A">
      <w:start w:val="1"/>
      <w:numFmt w:val="bullet"/>
      <w:lvlText w:val="●"/>
      <w:lvlJc w:val="left"/>
      <w:pPr>
        <w:ind w:left="5760" w:hanging="360"/>
      </w:pPr>
    </w:lvl>
    <w:lvl w:ilvl="8" w:tplc="014AF56C">
      <w:start w:val="1"/>
      <w:numFmt w:val="bullet"/>
      <w:lvlText w:val="●"/>
      <w:lvlJc w:val="left"/>
      <w:pPr>
        <w:ind w:left="6480" w:hanging="360"/>
      </w:pPr>
    </w:lvl>
  </w:abstractNum>
  <w:abstractNum w:abstractNumId="2" w15:restartNumberingAfterBreak="0">
    <w:nsid w:val="7BB35BE1"/>
    <w:multiLevelType w:val="multilevel"/>
    <w:tmpl w:val="29AE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821433">
    <w:abstractNumId w:val="1"/>
    <w:lvlOverride w:ilvl="0">
      <w:startOverride w:val="1"/>
    </w:lvlOverride>
  </w:num>
  <w:num w:numId="2" w16cid:durableId="9916516">
    <w:abstractNumId w:val="0"/>
    <w:lvlOverride w:ilvl="0">
      <w:startOverride w:val="1"/>
    </w:lvlOverride>
  </w:num>
  <w:num w:numId="3" w16cid:durableId="342323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08A"/>
    <w:rsid w:val="00011D50"/>
    <w:rsid w:val="00027626"/>
    <w:rsid w:val="00027AAA"/>
    <w:rsid w:val="00042365"/>
    <w:rsid w:val="00053AEB"/>
    <w:rsid w:val="000655AD"/>
    <w:rsid w:val="000E2F70"/>
    <w:rsid w:val="00105FB4"/>
    <w:rsid w:val="00160677"/>
    <w:rsid w:val="00201D26"/>
    <w:rsid w:val="0020496C"/>
    <w:rsid w:val="00207228"/>
    <w:rsid w:val="00207E2B"/>
    <w:rsid w:val="002437A0"/>
    <w:rsid w:val="002A16F9"/>
    <w:rsid w:val="002B164D"/>
    <w:rsid w:val="002D1DB3"/>
    <w:rsid w:val="002D658B"/>
    <w:rsid w:val="002D65B8"/>
    <w:rsid w:val="002F6235"/>
    <w:rsid w:val="003205E1"/>
    <w:rsid w:val="00333DAE"/>
    <w:rsid w:val="00365753"/>
    <w:rsid w:val="00384BF9"/>
    <w:rsid w:val="003A10A9"/>
    <w:rsid w:val="003E1CA9"/>
    <w:rsid w:val="00441109"/>
    <w:rsid w:val="00477DDB"/>
    <w:rsid w:val="00490861"/>
    <w:rsid w:val="004E2647"/>
    <w:rsid w:val="00515CF8"/>
    <w:rsid w:val="00522B38"/>
    <w:rsid w:val="005852CA"/>
    <w:rsid w:val="005F3E89"/>
    <w:rsid w:val="005F78EC"/>
    <w:rsid w:val="006B68F1"/>
    <w:rsid w:val="006B6CAD"/>
    <w:rsid w:val="006C7A41"/>
    <w:rsid w:val="006F420E"/>
    <w:rsid w:val="00714137"/>
    <w:rsid w:val="007357DA"/>
    <w:rsid w:val="0075621B"/>
    <w:rsid w:val="0076777A"/>
    <w:rsid w:val="007C6414"/>
    <w:rsid w:val="007C72C1"/>
    <w:rsid w:val="00800DA8"/>
    <w:rsid w:val="008027C6"/>
    <w:rsid w:val="00813D3F"/>
    <w:rsid w:val="00830655"/>
    <w:rsid w:val="00837C51"/>
    <w:rsid w:val="0087429B"/>
    <w:rsid w:val="008B134E"/>
    <w:rsid w:val="008D449D"/>
    <w:rsid w:val="00917A7A"/>
    <w:rsid w:val="0096565E"/>
    <w:rsid w:val="009862CD"/>
    <w:rsid w:val="0099098B"/>
    <w:rsid w:val="009C45D3"/>
    <w:rsid w:val="009D65F5"/>
    <w:rsid w:val="00A647E4"/>
    <w:rsid w:val="00AA408A"/>
    <w:rsid w:val="00AB024B"/>
    <w:rsid w:val="00AB78E7"/>
    <w:rsid w:val="00AC4FAA"/>
    <w:rsid w:val="00AE1D50"/>
    <w:rsid w:val="00B3056C"/>
    <w:rsid w:val="00B55361"/>
    <w:rsid w:val="00B72677"/>
    <w:rsid w:val="00B9508F"/>
    <w:rsid w:val="00BB100B"/>
    <w:rsid w:val="00C01E8A"/>
    <w:rsid w:val="00C230A5"/>
    <w:rsid w:val="00C4613E"/>
    <w:rsid w:val="00C945D1"/>
    <w:rsid w:val="00CB3CC7"/>
    <w:rsid w:val="00CF2CAC"/>
    <w:rsid w:val="00D012DD"/>
    <w:rsid w:val="00D11381"/>
    <w:rsid w:val="00D30F3B"/>
    <w:rsid w:val="00D62F34"/>
    <w:rsid w:val="00D928AE"/>
    <w:rsid w:val="00DA6730"/>
    <w:rsid w:val="00DC5AB5"/>
    <w:rsid w:val="00DF0CB0"/>
    <w:rsid w:val="00DF2544"/>
    <w:rsid w:val="00E03925"/>
    <w:rsid w:val="00E10214"/>
    <w:rsid w:val="00E12454"/>
    <w:rsid w:val="00E26018"/>
    <w:rsid w:val="00E663BA"/>
    <w:rsid w:val="00E70D2F"/>
    <w:rsid w:val="00E959E6"/>
    <w:rsid w:val="00EB5A91"/>
    <w:rsid w:val="00EC60F9"/>
    <w:rsid w:val="00EE1515"/>
    <w:rsid w:val="00EF05BB"/>
    <w:rsid w:val="00F43A54"/>
    <w:rsid w:val="00F85EFA"/>
    <w:rsid w:val="00FD4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FFA99"/>
  <w15:docId w15:val="{617D9736-2121-428A-A9F4-52561510E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600" w:after="480"/>
      <w:jc w:val="center"/>
      <w:outlineLvl w:val="0"/>
    </w:pPr>
    <w:rPr>
      <w:b/>
      <w:bCs/>
      <w:sz w:val="32"/>
      <w:szCs w:val="32"/>
    </w:rPr>
  </w:style>
  <w:style w:type="paragraph" w:styleId="Heading2">
    <w:name w:val="heading 2"/>
    <w:uiPriority w:val="9"/>
    <w:unhideWhenUsed/>
    <w:qFormat/>
    <w:pPr>
      <w:spacing w:before="480" w:after="240"/>
      <w:outlineLvl w:val="1"/>
    </w:pPr>
    <w:rPr>
      <w:b/>
      <w:bCs/>
      <w:sz w:val="28"/>
      <w:szCs w:val="28"/>
    </w:rPr>
  </w:style>
  <w:style w:type="paragraph" w:styleId="Heading3">
    <w:name w:val="heading 3"/>
    <w:uiPriority w:val="9"/>
    <w:unhideWhenUsed/>
    <w:qFormat/>
    <w:pPr>
      <w:spacing w:before="360" w:after="24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311</TotalTime>
  <Pages>11</Pages>
  <Words>3273</Words>
  <Characters>18661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Damien White</cp:lastModifiedBy>
  <cp:revision>88</cp:revision>
  <dcterms:created xsi:type="dcterms:W3CDTF">2026-04-16T14:56:00Z</dcterms:created>
  <dcterms:modified xsi:type="dcterms:W3CDTF">2026-04-16T21:17:00Z</dcterms:modified>
</cp:coreProperties>
</file>