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t5inyhfjy9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Список определений</w:t>
              <w:tab/>
            </w:r>
          </w:hyperlink>
          <w:r w:rsidDel="00000000" w:rsidR="00000000" w:rsidRPr="00000000">
            <w:fldChar w:fldCharType="begin"/>
            <w:instrText xml:space="preserve"> PAGEREF _xt5inyhfjy9j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neponnyaayn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Список теорем</w:t>
              <w:tab/>
            </w:r>
          </w:hyperlink>
          <w:r w:rsidDel="00000000" w:rsidR="00000000" w:rsidRPr="00000000">
            <w:fldChar w:fldCharType="begin"/>
            <w:instrText xml:space="preserve"> PAGEREF _ineponnyaayn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a0nl4rhidh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Список типов задач</w:t>
              <w:tab/>
            </w:r>
          </w:hyperlink>
          <w:r w:rsidDel="00000000" w:rsidR="00000000" w:rsidRPr="00000000">
            <w:fldChar w:fldCharType="begin"/>
            <w:instrText xml:space="preserve"> PAGEREF _wa0nl4rhidhv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b w:val="1"/>
        </w:rPr>
      </w:pPr>
      <w:bookmarkStart w:colFirst="0" w:colLast="0" w:name="_xt5inyhfjy9j" w:id="0"/>
      <w:bookmarkEnd w:id="0"/>
      <w:r w:rsidDel="00000000" w:rsidR="00000000" w:rsidRPr="00000000">
        <w:rPr>
          <w:b w:val="1"/>
          <w:rtl w:val="0"/>
        </w:rPr>
        <w:t xml:space="preserve">Список определений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Объединение множеств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300288" cy="298634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98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Пересечение множеств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262188" cy="272932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72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Декартово произведение множеств</w:t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08582" cy="72702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582" cy="72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Разность множеств</w:t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281238" cy="29383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93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Дополнение множества до универсума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319213" cy="3002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30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x ∈ U</w:t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Бинарное отношение</w:t>
      </w:r>
    </w:p>
    <w:p w:rsidR="00000000" w:rsidDel="00000000" w:rsidP="00000000" w:rsidRDefault="00000000" w:rsidRPr="00000000" w14:paraId="00000019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87157" cy="14863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157" cy="148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Транзитивность</w:t>
      </w:r>
    </w:p>
    <w:p w:rsidR="00000000" w:rsidDel="00000000" w:rsidP="00000000" w:rsidRDefault="00000000" w:rsidRPr="00000000" w14:paraId="0000001C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324225" cy="1905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3954517" cy="1905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517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Рефлексивность</w:t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309938" cy="191212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9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2832100" cy="190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Симметричность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319463" cy="19176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91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4073769" cy="190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769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Булеан</w:t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529138" cy="458933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458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Объединение отношений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рассмотрим отношения R и S над множеством A x B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 и S это подмножества A x B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 U S = T это отношение T, полученное объединением R и S в смысле множеств</w:t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Пересечение отношений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рассмотрим отношения R и S над множеством A x B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 и S это подмножества A x B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 ∩ S = T это отношение T, полученное пересечением R и S в смысле множеств</w:t>
      </w:r>
    </w:p>
    <w:p w:rsidR="00000000" w:rsidDel="00000000" w:rsidP="00000000" w:rsidRDefault="00000000" w:rsidRPr="00000000" w14:paraId="0000003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Мощность множества</w:t>
      </w:r>
    </w:p>
    <w:p w:rsidR="00000000" w:rsidDel="00000000" w:rsidP="00000000" w:rsidRDefault="00000000" w:rsidRPr="00000000" w14:paraId="00000032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448622" cy="539451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622" cy="539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highlight w:val="white"/>
          <w:rtl w:val="0"/>
        </w:rPr>
        <w:t xml:space="preserve">Множество называется </w:t>
      </w:r>
      <w:r w:rsidDel="00000000" w:rsidR="00000000" w:rsidRPr="00000000">
        <w:rPr>
          <w:b w:val="1"/>
          <w:color w:val="202122"/>
          <w:sz w:val="20"/>
          <w:szCs w:val="20"/>
          <w:highlight w:val="white"/>
          <w:rtl w:val="0"/>
        </w:rPr>
        <w:t xml:space="preserve">бесконечным</w:t>
      </w:r>
      <w:r w:rsidDel="00000000" w:rsidR="00000000" w:rsidRPr="00000000">
        <w:rPr>
          <w:color w:val="202122"/>
          <w:sz w:val="20"/>
          <w:szCs w:val="20"/>
          <w:highlight w:val="white"/>
          <w:rtl w:val="0"/>
        </w:rPr>
        <w:t xml:space="preserve">, если его мощность не меньше мощности множества натуральных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Конечные, счетные, несчетные множества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471988" cy="14570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45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529138" cy="361127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61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(бесконечное множество, элементы которого возможно пронумеровать натуральными числами.)</w:t>
      </w:r>
    </w:p>
    <w:p w:rsidR="00000000" w:rsidDel="00000000" w:rsidP="00000000" w:rsidRDefault="00000000" w:rsidRPr="00000000" w14:paraId="0000003A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Несчетное</w:t>
      </w:r>
      <w:r w:rsidDel="00000000" w:rsidR="00000000" w:rsidRPr="00000000">
        <w:rPr>
          <w:sz w:val="20"/>
          <w:szCs w:val="20"/>
          <w:rtl w:val="0"/>
        </w:rPr>
        <w:t xml:space="preserve"> множество — бесконечное множество, не являющееся счетным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Отношение частичного порядка</w:t>
      </w:r>
    </w:p>
    <w:p w:rsidR="00000000" w:rsidDel="00000000" w:rsidP="00000000" w:rsidRDefault="00000000" w:rsidRPr="00000000" w14:paraId="0000003E">
      <w:pPr>
        <w:rPr>
          <w:color w:val="222222"/>
          <w:sz w:val="21"/>
          <w:szCs w:val="21"/>
          <w:shd w:fill="fcfcfc" w:val="clear"/>
        </w:rPr>
      </w:pPr>
      <w:r w:rsidDel="00000000" w:rsidR="00000000" w:rsidRPr="00000000">
        <w:rPr>
          <w:sz w:val="21"/>
          <w:szCs w:val="21"/>
          <w:rtl w:val="0"/>
        </w:rPr>
        <w:t xml:space="preserve">Бинарное отношение</w:t>
      </w:r>
      <w:r w:rsidDel="00000000" w:rsidR="00000000" w:rsidRPr="00000000">
        <w:rPr>
          <w:color w:val="222222"/>
          <w:sz w:val="21"/>
          <w:szCs w:val="21"/>
          <w:shd w:fill="fcfcfc" w:val="clear"/>
          <w:rtl w:val="0"/>
        </w:rPr>
        <w:t xml:space="preserve">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R</w:t>
      </w:r>
      <w:r w:rsidDel="00000000" w:rsidR="00000000" w:rsidRPr="00000000">
        <w:rPr>
          <w:color w:val="222222"/>
          <w:sz w:val="21"/>
          <w:szCs w:val="21"/>
          <w:shd w:fill="fcfcfc" w:val="clear"/>
          <w:rtl w:val="0"/>
        </w:rPr>
        <w:t xml:space="preserve"> на множестве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X</w:t>
      </w:r>
      <w:r w:rsidDel="00000000" w:rsidR="00000000" w:rsidRPr="00000000">
        <w:rPr>
          <w:color w:val="222222"/>
          <w:sz w:val="21"/>
          <w:szCs w:val="21"/>
          <w:shd w:fill="fcfcfc" w:val="clear"/>
          <w:rtl w:val="0"/>
        </w:rPr>
        <w:t xml:space="preserve"> называется </w:t>
      </w: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отношением частичного порядка</w:t>
      </w:r>
      <w:r w:rsidDel="00000000" w:rsidR="00000000" w:rsidRPr="00000000">
        <w:rPr>
          <w:color w:val="222222"/>
          <w:sz w:val="21"/>
          <w:szCs w:val="21"/>
          <w:shd w:fill="fcfcfc" w:val="clear"/>
          <w:rtl w:val="0"/>
        </w:rPr>
        <w:t xml:space="preserve">, если оно обладает следующими свойствами: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60" w:lineRule="auto"/>
        <w:ind w:left="1080" w:hanging="360"/>
        <w:rPr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Рефлексивность </w:t>
      </w:r>
      <w:r w:rsidDel="00000000" w:rsidR="00000000" w:rsidRPr="00000000">
        <w:rPr>
          <w:color w:val="222222"/>
          <w:sz w:val="21"/>
          <w:szCs w:val="21"/>
        </w:rPr>
        <w:drawing>
          <wp:inline distB="114300" distT="114300" distL="114300" distR="114300">
            <wp:extent cx="1062404" cy="190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404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1080" w:hanging="360"/>
        <w:rPr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Антисимметричность </w:t>
      </w:r>
      <w:r w:rsidDel="00000000" w:rsidR="00000000" w:rsidRPr="00000000">
        <w:rPr>
          <w:color w:val="222222"/>
          <w:sz w:val="21"/>
          <w:szCs w:val="21"/>
        </w:rPr>
        <w:drawing>
          <wp:inline distB="114300" distT="114300" distL="114300" distR="114300">
            <wp:extent cx="3184071" cy="1905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0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20" w:before="0" w:beforeAutospacing="0" w:lineRule="auto"/>
        <w:ind w:left="1080" w:hanging="360"/>
        <w:rPr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Транзитивность </w:t>
      </w:r>
      <w:r w:rsidDel="00000000" w:rsidR="00000000" w:rsidRPr="00000000">
        <w:rPr>
          <w:color w:val="222222"/>
          <w:sz w:val="21"/>
          <w:szCs w:val="21"/>
        </w:rPr>
        <w:drawing>
          <wp:inline distB="114300" distT="114300" distL="114300" distR="114300">
            <wp:extent cx="2712720" cy="190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" w:before="60" w:lineRule="auto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Отношение линейного порядка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i w:val="1"/>
        </w:rPr>
      </w:pPr>
      <w:r w:rsidDel="00000000" w:rsidR="00000000" w:rsidRPr="00000000">
        <w:rPr>
          <w:sz w:val="20"/>
          <w:szCs w:val="20"/>
          <w:rtl w:val="0"/>
        </w:rPr>
        <w:t xml:space="preserve">Бинарное отношение</w:t>
      </w:r>
      <w:r w:rsidDel="00000000" w:rsidR="00000000" w:rsidRPr="00000000">
        <w:rPr>
          <w:color w:val="222222"/>
          <w:sz w:val="20"/>
          <w:szCs w:val="20"/>
          <w:shd w:fill="fcfcfc" w:val="clear"/>
          <w:rtl w:val="0"/>
        </w:rPr>
        <w:t xml:space="preserve"> 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R</w:t>
      </w:r>
      <w:r w:rsidDel="00000000" w:rsidR="00000000" w:rsidRPr="00000000">
        <w:rPr>
          <w:color w:val="222222"/>
          <w:sz w:val="20"/>
          <w:szCs w:val="20"/>
          <w:shd w:fill="fcfcfc" w:val="clear"/>
          <w:rtl w:val="0"/>
        </w:rPr>
        <w:t xml:space="preserve"> на множестве 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222222"/>
          <w:sz w:val="20"/>
          <w:szCs w:val="20"/>
          <w:shd w:fill="fcfcfc" w:val="clear"/>
          <w:rtl w:val="0"/>
        </w:rPr>
        <w:t xml:space="preserve"> называется </w:t>
      </w: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отношением линейного порядка</w:t>
      </w:r>
      <w:r w:rsidDel="00000000" w:rsidR="00000000" w:rsidRPr="00000000">
        <w:rPr>
          <w:color w:val="222222"/>
          <w:sz w:val="20"/>
          <w:szCs w:val="20"/>
          <w:shd w:fill="fcfcfc" w:val="clear"/>
          <w:rtl w:val="0"/>
        </w:rPr>
        <w:t xml:space="preserve">, если оно является отношением частичного порядка и обладает следующим свойством: </w:t>
      </w:r>
      <w:r w:rsidDel="00000000" w:rsidR="00000000" w:rsidRPr="00000000">
        <w:rPr>
          <w:color w:val="222222"/>
          <w:sz w:val="20"/>
          <w:szCs w:val="20"/>
          <w:shd w:fill="fcfcfc" w:val="clear"/>
        </w:rPr>
        <w:drawing>
          <wp:inline distB="114300" distT="114300" distL="114300" distR="114300">
            <wp:extent cx="2432272" cy="22011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272" cy="22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Композиция отношений</w:t>
      </w:r>
    </w:p>
    <w:p w:rsidR="00000000" w:rsidDel="00000000" w:rsidP="00000000" w:rsidRDefault="00000000" w:rsidRPr="00000000" w14:paraId="00000047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56779" cy="1102137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779" cy="110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Булево пространство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пространство, состоящее из двух элементов {0;1}. математическая структура, основанная на двух значениях — обычно обозначаемых как "истина" (1) и "ложь" (0) — которая включает в себя операции, позволяющие выполнять логические вычисления.</w:t>
      </w:r>
    </w:p>
    <w:p w:rsidR="00000000" w:rsidDel="00000000" w:rsidP="00000000" w:rsidRDefault="00000000" w:rsidRPr="00000000" w14:paraId="0000004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Булева функция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48773" cy="52353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773" cy="52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Это функция, у которой несколько аргументов, принимающих значения 0 или 1, и сама функция тоже принимает значение 0 или 1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Таблица истинности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414838" cy="1437389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437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способ представления значений логического выражения для всех возможных комбинаций его переменных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Бинарная функция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Булева функция от 2 аргументов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Тернарная функция</w:t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Булева функция от 3 аргументов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n-арная функция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Булева функция от n аргументов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Эквивалентные формулы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Говорят, что формулы А и В логически эквивалентны (обозначается A ⇔ В или просто А = В), если они являются логическими следствиями друг друга.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КНФ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форма представления булевой функции, где формула записана как конъюнкция дизъюнктов</w:t>
      </w:r>
    </w:p>
    <w:p w:rsidR="00000000" w:rsidDel="00000000" w:rsidP="00000000" w:rsidRDefault="00000000" w:rsidRPr="00000000" w14:paraId="0000006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ДНФ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sz w:val="20"/>
          <w:szCs w:val="20"/>
          <w:rtl w:val="0"/>
        </w:rPr>
        <w:t xml:space="preserve">форма представления булевой функции, где формула записана как дизъюнкция конъюнктов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Дизъюнкт</w:t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sz w:val="20"/>
          <w:szCs w:val="20"/>
          <w:rtl w:val="0"/>
        </w:rPr>
        <w:t xml:space="preserve">дизъюнкция одной или нескольких переменных или их отрицаний, где каждая переменная встречается не более одного раза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Конъюнкт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конъюнкция одной или нескольких переменных или их отрицаний, где каждая переменная встречается не более одного раза (пример: x1 ∧ x2 ∧ ¬x3)</w:t>
      </w:r>
    </w:p>
    <w:p w:rsidR="00000000" w:rsidDel="00000000" w:rsidP="00000000" w:rsidRDefault="00000000" w:rsidRPr="00000000" w14:paraId="0000006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СДНФ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Такая ДНФ, в которой каждое слагаемое содержит все переменные или их отрицание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СКНФ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Такая КНФ, в которой каждый множитель содержит все переменные или их отрицание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Полином Жегалкина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олином</w:t>
      </w:r>
      <w:r w:rsidDel="00000000" w:rsidR="00000000" w:rsidRPr="00000000">
        <w:rPr>
          <w:color w:val="202122"/>
          <w:sz w:val="20"/>
          <w:szCs w:val="20"/>
          <w:highlight w:val="white"/>
          <w:rtl w:val="0"/>
        </w:rPr>
        <w:t xml:space="preserve"> с коэффициентами вида 0 и 1, где в качестве произведения берётся конъюнкция, а в качестве сложения — сложение по модулю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{0,1, ∧, +}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Метод треугольника нахождения полинома Жегалкина</w:t>
      </w:r>
    </w:p>
    <w:p w:rsidR="00000000" w:rsidDel="00000000" w:rsidP="00000000" w:rsidRDefault="00000000" w:rsidRPr="00000000" w14:paraId="00000076">
      <w:pPr>
        <w:shd w:fill="ffffff" w:val="clear"/>
        <w:spacing w:after="100" w:before="100" w:lineRule="auto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Метод треугольника позволяет преобразовать таблицу истинности в полином Жегалкина путем построения вспомогательной треугольной таблицы в соответствии со следующими правилами: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hd w:fill="ffffff" w:val="clear"/>
        <w:spacing w:after="0" w:afterAutospacing="0" w:before="60" w:lineRule="auto"/>
        <w:ind w:left="1420" w:hanging="36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Строится полная таблица истинности, в которой строки идут в порядке возрастания двоичных кодов от 000…00 до 111…11.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20" w:hanging="36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Строится вспомогательная треугольная таблица, в которой первый столбец совпадает со столбцом значений функции в таблице истинности.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20" w:hanging="36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Ячейка в каждом последующем столбце получается путем сложения по модулю 2 двух ячеек предыдущего столбца — стоящей в той же строке и строкой ниже.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20" w:hanging="36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Столбцы вспомогательной таблицы нумеруются двоичными кодами в том же порядке, что и строки таблицы истинности.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20" w:hanging="36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Каждому двоичному коду ставится в соответствие один из членов полинома Жегалкина в зависимости от позиций кода, в которых стоят единицы. Например, ячейке 111 соответствует член ABC, ячейке 101 — член AC, ячейке 010 — член B, ячейке 000 — член 1 и т.д.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hd w:fill="ffffff" w:val="clear"/>
        <w:spacing w:after="20" w:before="0" w:beforeAutospacing="0" w:lineRule="auto"/>
        <w:ind w:left="1420" w:hanging="36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Если в верхней строке какого-либо столбца стоит единица, то соответствующий член присутствует в полиноме Жегалкина.</w:t>
      </w:r>
    </w:p>
    <w:p w:rsidR="00000000" w:rsidDel="00000000" w:rsidP="00000000" w:rsidRDefault="00000000" w:rsidRPr="00000000" w14:paraId="0000007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329113" cy="2675133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67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Суперпозиция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Суперпозиция функций</w:t>
      </w:r>
      <w:r w:rsidDel="00000000" w:rsidR="00000000" w:rsidRPr="00000000">
        <w:rPr>
          <w:color w:val="222222"/>
          <w:sz w:val="20"/>
          <w:szCs w:val="20"/>
          <w:shd w:fill="fcfcfc" w:val="clear"/>
          <w:rtl w:val="0"/>
        </w:rPr>
        <w:t xml:space="preserve"> — это функция, полученная из некоторого множества функций путем 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подстановки одной функции в другую (</w:t>
      </w:r>
      <w:r w:rsidDel="00000000" w:rsidR="00000000" w:rsidRPr="00000000">
        <w:rPr>
          <w:color w:val="222222"/>
          <w:sz w:val="20"/>
          <w:szCs w:val="20"/>
        </w:rPr>
        <w:drawing>
          <wp:inline distB="114300" distT="114300" distL="114300" distR="114300">
            <wp:extent cx="1776413" cy="53412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534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) или отождествления переменных (</w:t>
      </w:r>
      <w:r w:rsidDel="00000000" w:rsidR="00000000" w:rsidRPr="00000000">
        <w:rPr>
          <w:color w:val="222222"/>
          <w:sz w:val="20"/>
          <w:szCs w:val="20"/>
        </w:rPr>
        <w:drawing>
          <wp:inline distB="114300" distT="114300" distL="114300" distR="114300">
            <wp:extent cx="3776663" cy="370138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7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Замкнутые классы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любая булева функция, являющаяся суперпозицией функций некоторого множества, принадлежит этому множеству, то такое множество называют замкнутым</w:t>
      </w:r>
    </w:p>
    <w:p w:rsidR="00000000" w:rsidDel="00000000" w:rsidP="00000000" w:rsidRDefault="00000000" w:rsidRPr="00000000" w14:paraId="00000084">
      <w:pPr>
        <w:rPr>
          <w:i w:val="1"/>
          <w:color w:val="222222"/>
          <w:sz w:val="21"/>
          <w:szCs w:val="21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Предикат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Предикат — это математическое высказывание с переменными, которое может принимать различные истинностные значения в зависимости от значений переменных</w:t>
      </w:r>
    </w:p>
    <w:p w:rsidR="00000000" w:rsidDel="00000000" w:rsidP="00000000" w:rsidRDefault="00000000" w:rsidRPr="00000000" w14:paraId="0000008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Разрешимость предиката</w:t>
      </w:r>
    </w:p>
    <w:p w:rsidR="00000000" w:rsidDel="00000000" w:rsidP="00000000" w:rsidRDefault="00000000" w:rsidRPr="00000000" w14:paraId="0000008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Предикат называется разрешимым, если существует некоторый дедуктивный вывод, позволяющий определить, является ли предикат тождественно истинным или нет. </w:t>
      </w:r>
    </w:p>
    <w:p w:rsidR="00000000" w:rsidDel="00000000" w:rsidP="00000000" w:rsidRDefault="00000000" w:rsidRPr="00000000" w14:paraId="0000008A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Аксиома</w:t>
      </w:r>
    </w:p>
    <w:p w:rsidR="00000000" w:rsidDel="00000000" w:rsidP="00000000" w:rsidRDefault="00000000" w:rsidRPr="00000000" w14:paraId="0000008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Аксиома — формула некоторой логической системы, считающаяся истинной без вывода</w:t>
      </w:r>
    </w:p>
    <w:p w:rsidR="00000000" w:rsidDel="00000000" w:rsidP="00000000" w:rsidRDefault="00000000" w:rsidRPr="00000000" w14:paraId="0000008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Гипотеза</w:t>
      </w:r>
    </w:p>
    <w:p w:rsidR="00000000" w:rsidDel="00000000" w:rsidP="00000000" w:rsidRDefault="00000000" w:rsidRPr="00000000" w14:paraId="0000008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Гипотеза — формула некоторой логической системы, для которой не получен вывод о ее разрешимости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Теорема</w:t>
      </w:r>
    </w:p>
    <w:p w:rsidR="00000000" w:rsidDel="00000000" w:rsidP="00000000" w:rsidRDefault="00000000" w:rsidRPr="00000000" w14:paraId="0000009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Теорема — формула некоторой логической системы, для которой получен вывод о ее разрешимости и она является тождественно истинной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Теория</w:t>
      </w:r>
    </w:p>
    <w:p w:rsidR="00000000" w:rsidDel="00000000" w:rsidP="00000000" w:rsidRDefault="00000000" w:rsidRPr="00000000" w14:paraId="0000009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Теория — совокупность аксиом, гипотез, теорем и правил вывода некоторой логической системы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Аксиома исключенного третьего</w:t>
      </w:r>
    </w:p>
    <w:p w:rsidR="00000000" w:rsidDel="00000000" w:rsidP="00000000" w:rsidRDefault="00000000" w:rsidRPr="00000000" w14:paraId="0000009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Аксиома исключенного третьего — аксиома гильбертовой математической логики: A ∨ ¬A.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Истинно либо утверждение некоторого факта, либо его отрицание. Третьего не дано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Интуиционистская логика</w:t>
      </w:r>
    </w:p>
    <w:p w:rsidR="00000000" w:rsidDel="00000000" w:rsidP="00000000" w:rsidRDefault="00000000" w:rsidRPr="00000000" w14:paraId="0000009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Интуиционистская логика — формальная логика, в которой присутствуют все аксиомы классической логики за исключением аксиомы исключенного третьего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i w:val="1"/>
          <w:shd w:fill="d9ead3" w:val="clear"/>
        </w:rPr>
      </w:pPr>
      <w:r w:rsidDel="00000000" w:rsidR="00000000" w:rsidRPr="00000000">
        <w:rPr>
          <w:i w:val="1"/>
          <w:shd w:fill="d9ead3" w:val="clear"/>
          <w:rtl w:val="0"/>
        </w:rPr>
        <w:t xml:space="preserve">Линейная логика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Линейная (афинная) логика — формальная логика, в которой на аксиомы, гипотезы и теоремы могут быть введены точные (верхние) ограничения по количеству использований. В линейной логике ресурсы рассматриваются как ограниченные и не могут использоваться более одного раза, если это не оговорено отдельно.</w:t>
      </w:r>
    </w:p>
    <w:p w:rsidR="00000000" w:rsidDel="00000000" w:rsidP="00000000" w:rsidRDefault="00000000" w:rsidRPr="00000000" w14:paraId="0000009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i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rPr>
          <w:b w:val="1"/>
        </w:rPr>
      </w:pPr>
      <w:bookmarkStart w:colFirst="0" w:colLast="0" w:name="_ineponnyaayn" w:id="1"/>
      <w:bookmarkEnd w:id="1"/>
      <w:r w:rsidDel="00000000" w:rsidR="00000000" w:rsidRPr="00000000">
        <w:rPr>
          <w:b w:val="1"/>
          <w:rtl w:val="0"/>
        </w:rPr>
        <w:t xml:space="preserve">Список теорем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Закон де Моргана для множеств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Возможны доказательства через круги Эйлера </w:t>
      </w:r>
      <w:hyperlink r:id="rId3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https://ru.hexlet.io/courses/set-theory/lessons/de_morgan/theory_unit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605088" cy="180071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80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8924" cy="1756349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924" cy="175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Количество n-арных булевых функций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Арность - количество аргументов функции.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Каждая булева функция арности n полностью определяется заданием своих значений на своей области определения, то есть на всех булевых векторах длины n. Число таких векторов равно 2^n (формула размещения с повторениями). Поскольку на каждом векторе булева функция может принимать значение либо 0, либо 1, то количество всех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-арных булевых функций равно </w:t>
      </w: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269875" cy="1905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Закон де Моргана для булевых функций </w:t>
      </w:r>
    </w:p>
    <w:p w:rsidR="00000000" w:rsidDel="00000000" w:rsidP="00000000" w:rsidRDefault="00000000" w:rsidRPr="00000000" w14:paraId="000000A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Достаточно доказать эквивалентность формул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47988" cy="459427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59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20400" cy="369438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400" cy="369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4236" cy="1954761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4236" cy="195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Законы поглощения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Достаточно доказать эквивалентность формул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х ∧ у v х = 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(х v у) ∧  х = х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Доказательства: 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720" w:hanging="36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5"/>
          <w:szCs w:val="25"/>
          <w:highlight w:val="white"/>
          <w:rtl w:val="0"/>
        </w:rPr>
        <w:t xml:space="preserve">x ∨ xy = x×1 ∨ xy = x(1∨y) = x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ind w:left="720" w:hanging="360"/>
        <w:rPr>
          <w:color w:val="333333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5"/>
          <w:szCs w:val="25"/>
          <w:highlight w:val="white"/>
          <w:rtl w:val="0"/>
        </w:rPr>
        <w:t xml:space="preserve">x(x∨y) = xx∨xy = x∨xy =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Алгоритм нахождения СКНФ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ВНИМАНИЕ! необходимо не только сформулировать алгоритм но и доказать его корректность (эквивалентность полученной СКНФ и исходной формулы)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Метод преобразований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Метод через таблицу истинности:</w:t>
      </w:r>
    </w:p>
    <w:p w:rsidR="00000000" w:rsidDel="00000000" w:rsidP="00000000" w:rsidRDefault="00000000" w:rsidRPr="00000000" w14:paraId="000000BB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Построить таблицу истинности функции</w:t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Если значение строки = 0, смотрим, какая комбинация дизъюнкций х, у, z и их отрицаний даст 0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Все полученные комбинации перемножаем конъюнкцией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Проверить эквивалентность можно по таблице истинности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СКНФ равна 0 там, где функция равна 0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Каждая дизъюнкция в СКНФ соответствует набору, где функция равна 0. Если функция равна 0 на каком-либо наборе, то хотя бы одна дизъюнкция в СКНФ будет равна 0, что сделает всю конъюнкцию равной 0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СКНФ единственна по определению, ведь дизъюнкция равна 1, если все перестановки равны 1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Алгоритм нахождения СДНФ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ВНИМАНИЕ! необходимо не только сформулировать алгоритм но и доказать его корректность (эквивалентность полученной СДНФ и исходной формулы)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Метод преобразований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Метод через таблицу истинности:</w:t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Построить таблицу истинности функции</w:t>
      </w:r>
    </w:p>
    <w:p w:rsidR="00000000" w:rsidDel="00000000" w:rsidP="00000000" w:rsidRDefault="00000000" w:rsidRPr="00000000" w14:paraId="000000C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значение строки = 1, смотрим, какая комбинация конъюнкций х, у, z и их отрицаний даст 1</w:t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полученные комбинации складываем дизъюнкцией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Проверить эквивалентность можно по таблице истинности. В случае, если это затруднительно, применяем теорему: Для любой булевой функции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2778" cy="190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7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, не равной тождественному нулю, существует СДНФ, ее задающая. 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СДНФ покрывает все случаи, где функция равна 1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Каждая конъюнкция в СДНФ соответствует одному набору, на котором функция равна 1. Следовательно, на этих наборах СДНФ совпадает с функцией.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СДНФ равна 0 там, где функция равна 0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на наборе переменных функция равна 0, то ни одна конъюнкция в СДНФ не будет истинной. В результате значение СДНФ на этом наборе тоже будет равно 0.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Замкнутость класса T0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452938" cy="772692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772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Замкнутость класса T1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300538" cy="79724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79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Замкнутость класса M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376738" cy="7779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77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Замкнутость класса S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319588" cy="61169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61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Замкнутость класса L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262438" cy="8524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Лемма о несамодвойственной функции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375044" cy="149642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044" cy="149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Лемма о немонотонной функции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195763" cy="1712556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712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Лемма о нелинейной функции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138613" cy="30599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4567238" cy="410462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104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i w:val="1"/>
          <w:shd w:fill="ead1dc" w:val="clear"/>
        </w:rPr>
      </w:pPr>
      <w:r w:rsidDel="00000000" w:rsidR="00000000" w:rsidRPr="00000000">
        <w:rPr>
          <w:i w:val="1"/>
          <w:shd w:fill="ead1dc" w:val="clear"/>
          <w:rtl w:val="0"/>
        </w:rPr>
        <w:t xml:space="preserve">Теорема Поста</w:t>
      </w:r>
    </w:p>
    <w:p w:rsidR="00000000" w:rsidDel="00000000" w:rsidP="00000000" w:rsidRDefault="00000000" w:rsidRPr="00000000" w14:paraId="000000E1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300538" cy="282477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2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443413" cy="262565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62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>
          <w:b w:val="1"/>
        </w:rPr>
      </w:pPr>
      <w:bookmarkStart w:colFirst="0" w:colLast="0" w:name="_wa0nl4rhidhv" w:id="2"/>
      <w:bookmarkEnd w:id="2"/>
      <w:r w:rsidDel="00000000" w:rsidR="00000000" w:rsidRPr="00000000">
        <w:rPr>
          <w:b w:val="1"/>
          <w:rtl w:val="0"/>
        </w:rPr>
        <w:t xml:space="preserve">Список типов задач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нормальных форм формул булевых алгебр</w:t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классов Поста формул булевых алгебр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Подсчет алгебраических выражений конечных множеств</w:t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Нахождение свойств бинарных отношений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4.png"/><Relationship Id="rId42" Type="http://schemas.openxmlformats.org/officeDocument/2006/relationships/image" Target="media/image4.png"/><Relationship Id="rId41" Type="http://schemas.openxmlformats.org/officeDocument/2006/relationships/image" Target="media/image32.png"/><Relationship Id="rId22" Type="http://schemas.openxmlformats.org/officeDocument/2006/relationships/image" Target="media/image16.png"/><Relationship Id="rId44" Type="http://schemas.openxmlformats.org/officeDocument/2006/relationships/image" Target="media/image42.png"/><Relationship Id="rId21" Type="http://schemas.openxmlformats.org/officeDocument/2006/relationships/image" Target="media/image26.png"/><Relationship Id="rId43" Type="http://schemas.openxmlformats.org/officeDocument/2006/relationships/image" Target="media/image28.png"/><Relationship Id="rId24" Type="http://schemas.openxmlformats.org/officeDocument/2006/relationships/image" Target="media/image36.png"/><Relationship Id="rId46" Type="http://schemas.openxmlformats.org/officeDocument/2006/relationships/image" Target="media/image23.png"/><Relationship Id="rId23" Type="http://schemas.openxmlformats.org/officeDocument/2006/relationships/image" Target="media/image17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5.png"/><Relationship Id="rId48" Type="http://schemas.openxmlformats.org/officeDocument/2006/relationships/image" Target="media/image20.png"/><Relationship Id="rId25" Type="http://schemas.openxmlformats.org/officeDocument/2006/relationships/image" Target="media/image24.png"/><Relationship Id="rId47" Type="http://schemas.openxmlformats.org/officeDocument/2006/relationships/image" Target="media/image15.png"/><Relationship Id="rId28" Type="http://schemas.openxmlformats.org/officeDocument/2006/relationships/image" Target="media/image2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29" Type="http://schemas.openxmlformats.org/officeDocument/2006/relationships/image" Target="media/image40.png"/><Relationship Id="rId7" Type="http://schemas.openxmlformats.org/officeDocument/2006/relationships/image" Target="media/image25.png"/><Relationship Id="rId8" Type="http://schemas.openxmlformats.org/officeDocument/2006/relationships/image" Target="media/image9.png"/><Relationship Id="rId31" Type="http://schemas.openxmlformats.org/officeDocument/2006/relationships/image" Target="media/image8.png"/><Relationship Id="rId30" Type="http://schemas.openxmlformats.org/officeDocument/2006/relationships/hyperlink" Target="https://ru.hexlet.io/courses/set-theory/lessons/de_morgan/theory_unit" TargetMode="External"/><Relationship Id="rId11" Type="http://schemas.openxmlformats.org/officeDocument/2006/relationships/image" Target="media/image6.png"/><Relationship Id="rId33" Type="http://schemas.openxmlformats.org/officeDocument/2006/relationships/image" Target="media/image33.png"/><Relationship Id="rId10" Type="http://schemas.openxmlformats.org/officeDocument/2006/relationships/image" Target="media/image7.png"/><Relationship Id="rId32" Type="http://schemas.openxmlformats.org/officeDocument/2006/relationships/image" Target="media/image41.png"/><Relationship Id="rId13" Type="http://schemas.openxmlformats.org/officeDocument/2006/relationships/image" Target="media/image38.png"/><Relationship Id="rId35" Type="http://schemas.openxmlformats.org/officeDocument/2006/relationships/image" Target="media/image10.png"/><Relationship Id="rId12" Type="http://schemas.openxmlformats.org/officeDocument/2006/relationships/image" Target="media/image19.png"/><Relationship Id="rId34" Type="http://schemas.openxmlformats.org/officeDocument/2006/relationships/image" Target="media/image39.png"/><Relationship Id="rId15" Type="http://schemas.openxmlformats.org/officeDocument/2006/relationships/image" Target="media/image21.png"/><Relationship Id="rId37" Type="http://schemas.openxmlformats.org/officeDocument/2006/relationships/image" Target="media/image12.png"/><Relationship Id="rId14" Type="http://schemas.openxmlformats.org/officeDocument/2006/relationships/image" Target="media/image34.png"/><Relationship Id="rId36" Type="http://schemas.openxmlformats.org/officeDocument/2006/relationships/image" Target="media/image31.png"/><Relationship Id="rId17" Type="http://schemas.openxmlformats.org/officeDocument/2006/relationships/image" Target="media/image37.png"/><Relationship Id="rId39" Type="http://schemas.openxmlformats.org/officeDocument/2006/relationships/image" Target="media/image13.png"/><Relationship Id="rId16" Type="http://schemas.openxmlformats.org/officeDocument/2006/relationships/image" Target="media/image22.png"/><Relationship Id="rId38" Type="http://schemas.openxmlformats.org/officeDocument/2006/relationships/image" Target="media/image27.png"/><Relationship Id="rId19" Type="http://schemas.openxmlformats.org/officeDocument/2006/relationships/image" Target="media/image4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