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93.png" ContentType="image/png"/>
  <Override PartName="/word/media/rId97.png" ContentType="image/png"/>
  <Override PartName="/word/media/rId71.png" ContentType="image/png"/>
  <Override PartName="/word/media/rId82.png" ContentType="image/png"/>
  <Override PartName="/word/media/rId101.png" ContentType="image/png"/>
  <Override PartName="/word/media/image1.wmf" ContentType="image/x-wmf"/>
  <Override PartName="/word/media/image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Picking a Workplace Stress Detector by Ablation: An Honest Model × Protocol × Sensor × Calibration Evaluation on EmoWork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ask a single engineering question: given a 31-subject multimodal</w:t>
      </w:r>
      <w:r>
        <w:t xml:space="preserve"> </w:t>
      </w:r>
      <w:r>
        <w:t xml:space="preserve">physiological corpus, which model–protocol–sensor–calibration</w:t>
      </w:r>
      <w:r>
        <w:t xml:space="preserve"> </w:t>
      </w:r>
      <w:r>
        <w:t xml:space="preserve">combination is the honest minimum for a deployable workplace stress</w:t>
      </w:r>
      <w:r>
        <w:t xml:space="preserve"> </w:t>
      </w:r>
      <w:r>
        <w:t xml:space="preserve">detector, and what is the achievable ceiling once a per-employee</w:t>
      </w:r>
      <w:r>
        <w:t xml:space="preserve"> </w:t>
      </w:r>
      <w:r>
        <w:t xml:space="preserve">calibration step is allowed? We answer it on EmoWork (Lee et al.</w:t>
      </w:r>
      <w:r>
        <w:t xml:space="preserve"> </w:t>
      </w:r>
      <w:r>
        <w:t xml:space="preserve">2026), a 31-subject, 12-channel corpus combining cardiac (ECG,</w:t>
      </w:r>
      <w:r>
        <w:t xml:space="preserve"> </w:t>
      </w:r>
      <w:r>
        <w:t xml:space="preserve">BVP, HR), electrodermal</w:t>
      </w:r>
      <w:r>
        <w:t xml:space="preserve"> </w:t>
      </w:r>
      <w:r>
        <w:t xml:space="preserve">(EDA), thermal (TEMP), inertial (ACC) and EEG recordings during</w:t>
      </w:r>
      <w:r>
        <w:t xml:space="preserve"> </w:t>
      </w:r>
      <w:r>
        <w:t xml:space="preserve">simulated call-centre knowledge work, with binary stress, binary</w:t>
      </w:r>
      <w:r>
        <w:t xml:space="preserve"> </w:t>
      </w:r>
      <w:r>
        <w:t xml:space="preserve">arousal, binary valence and four-class affect-quadrant labels. The</w:t>
      </w:r>
      <w:r>
        <w:t xml:space="preserve"> </w:t>
      </w:r>
      <w:r>
        <w:t xml:space="preserve">multimodal affect literature routinely reports macro-F1 above 0.80</w:t>
      </w:r>
      <w:r>
        <w:t xml:space="preserve"> </w:t>
      </w:r>
      <w:r>
        <w:t xml:space="preserve">and Cohen’s κ above 0.60; we show on EmoWork that a substantial</w:t>
      </w:r>
      <w:r>
        <w:t xml:space="preserve"> </w:t>
      </w:r>
      <w:r>
        <w:t xml:space="preserve">fraction of those numbers are protocol artefacts, that a much</w:t>
      </w:r>
      <w:r>
        <w:t xml:space="preserve"> </w:t>
      </w:r>
      <w:r>
        <w:t xml:space="preserve">smaller fraction of channels is actually doing the predictive work,</w:t>
      </w:r>
      <w:r>
        <w:t xml:space="preserve"> </w:t>
      </w:r>
      <w:r>
        <w:t xml:space="preserve">and that almost the entire residual gap to the literature can be</w:t>
      </w:r>
      <w:r>
        <w:t xml:space="preserve"> </w:t>
      </w:r>
      <w:r>
        <w:t xml:space="preserve">closed by per-subject calibration rather than by architectural</w:t>
      </w:r>
      <w:r>
        <w:t xml:space="preserve"> </w:t>
      </w:r>
      <w:r>
        <w:t xml:space="preserve">change. The study is a four-axis ablation — model × evaluation</w:t>
      </w:r>
      <w:r>
        <w:t xml:space="preserve"> </w:t>
      </w:r>
      <w:r>
        <w:t xml:space="preserve">protocol × sensor subset × calibration regime. Eleven models</w:t>
      </w:r>
      <w:r>
        <w:t xml:space="preserve"> </w:t>
      </w:r>
      <w:r>
        <w:t xml:space="preserve">benchmarked under leave-one-subject-out cross-validation yield</w:t>
      </w:r>
      <w:r>
        <w:t xml:space="preserve"> </w:t>
      </w:r>
      <w:r>
        <w:t xml:space="preserve">Cohen’s κ peaks of 0.38 (stress, Random Forest), 0.15 (arousal,</w:t>
      </w:r>
      <w:r>
        <w:t xml:space="preserve"> </w:t>
      </w:r>
      <w:r>
        <w:t xml:space="preserve">Conformer fusion), 0.10 (valence, BiLSTM fusion) and 0.05 (quadrant,</w:t>
      </w:r>
      <w:r>
        <w:t xml:space="preserve"> </w:t>
      </w:r>
      <w:r>
        <w:t xml:space="preserve">XGBoost). Window-mixing protocols inflate stress κ from 0.31 to</w:t>
      </w:r>
      <w:r>
        <w:t xml:space="preserve"> </w:t>
      </w:r>
      <w:r>
        <w:t xml:space="preserve">0.66, and arousal κ from 0.01 to 0.43; subject-grouped 5-fold</w:t>
      </w:r>
      <w:r>
        <w:t xml:space="preserve"> </w:t>
      </w:r>
      <w:r>
        <w:t xml:space="preserve">tracks LOSO closely, isolating the inflation to within-subject</w:t>
      </w:r>
      <w:r>
        <w:t xml:space="preserve"> </w:t>
      </w:r>
      <w:r>
        <w:t xml:space="preserve">window leakage. A per-modality ablation shows ECG alone (17 features)</w:t>
      </w:r>
      <w:r>
        <w:t xml:space="preserve"> </w:t>
      </w:r>
      <w:r>
        <w:t xml:space="preserve">equals the full 149-feature fusion stack on stress, and that adding</w:t>
      </w:r>
      <w:r>
        <w:t xml:space="preserve"> </w:t>
      </w:r>
      <w:r>
        <w:t xml:space="preserve">60 EEG features to an 89-d physio stack reduces arousal κ from 0.08</w:t>
      </w:r>
      <w:r>
        <w:t xml:space="preserve"> </w:t>
      </w:r>
      <w:r>
        <w:t xml:space="preserve">to 0.02. A within-subject 70/30 calibration regime (≈14 labelled</w:t>
      </w:r>
      <w:r>
        <w:t xml:space="preserve"> </w:t>
      </w:r>
      <w:r>
        <w:t xml:space="preserve">windows per subject) lifts macro-F1 to 0.91 (stress, LogReg), 0.82</w:t>
      </w:r>
      <w:r>
        <w:t xml:space="preserve"> </w:t>
      </w:r>
      <w:r>
        <w:t xml:space="preserve">(arousal, BiLSTM), 0.86 (valence, BiLSTM) and 0.72 (quadrant,</w:t>
      </w:r>
      <w:r>
        <w:t xml:space="preserve"> </w:t>
      </w:r>
      <w:r>
        <w:t xml:space="preserve">CNN1D), exceeding DEAP/AMIGOS within-subject baselines by ≈+0.25.</w:t>
      </w:r>
      <w:r>
        <w:t xml:space="preserve"> </w:t>
      </w:r>
      <w:r>
        <w:t xml:space="preserve">Crucially, on protocol-matched comparisons our numbers meet or</w:t>
      </w:r>
      <w:r>
        <w:t xml:space="preserve"> </w:t>
      </w:r>
      <w:r>
        <w:t xml:space="preserve">exceed the strongest published baselines on three reference corpora:</w:t>
      </w:r>
      <w:r>
        <w:t xml:space="preserve"> </w:t>
      </w:r>
      <w:r>
        <w:t xml:space="preserve">WESAD on LOSO stress, DEAP on within-subject valence, and AMIGOS</w:t>
      </w:r>
      <w:r>
        <w:t xml:space="preserve"> </w:t>
      </w:r>
      <w:r>
        <w:t xml:space="preserve">on within-subject arousal. The contribution is therefore not only a</w:t>
      </w:r>
      <w:r>
        <w:t xml:space="preserve"> </w:t>
      </w:r>
      <w:r>
        <w:t xml:space="preserve">defensible four-axis floor and ceiling — macro-F1 ≈ 0.70 for the</w:t>
      </w:r>
      <w:r>
        <w:t xml:space="preserve"> </w:t>
      </w:r>
      <w:r>
        <w:t xml:space="preserve">generalisation problem, ≈ 0.91 for the personalisation problem —</w:t>
      </w:r>
      <w:r>
        <w:t xml:space="preserve"> </w:t>
      </w:r>
      <w:r>
        <w:t xml:space="preserve">but a demonstration that honest evaluation is the configuration in</w:t>
      </w:r>
      <w:r>
        <w:t xml:space="preserve"> </w:t>
      </w:r>
      <w:r>
        <w:t xml:space="preserve">which EmoWork models are genuinely competitive, not the</w:t>
      </w:r>
      <w:r>
        <w:t xml:space="preserve"> </w:t>
      </w:r>
      <w:r>
        <w:t xml:space="preserve">configuration in which they lose. Every +0.05 above either</w:t>
      </w:r>
      <w:r>
        <w:t xml:space="preserve"> </w:t>
      </w:r>
      <w:r>
        <w:t xml:space="preserve">threshold in the literature is most plausibly explained by protocol</w:t>
      </w:r>
      <w:r>
        <w:t xml:space="preserve"> </w:t>
      </w:r>
      <w:r>
        <w:t xml:space="preserve">leakage or by silent per-subject evaluation.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7" w:name="X5edf3c01248a7f1ea46dbaf493082e2d25306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Picking a Workplace Stress Detector by Ablation: An Honest Model × Protocol × Sensor × Calibration Evaluation on EmoWork</w:t>
      </w:r>
    </w:p>
    <w:p>
      <w:pPr>
        <w:pStyle w:val="FirstParagraph"/>
      </w:pPr>
      <w:r>
        <w:rPr>
          <w:b/>
          <w:bCs/>
        </w:rPr>
        <w:t xml:space="preserve">Mao Zeth Abel</w:t>
      </w:r>
      <w:r>
        <w:t xml:space="preserve">,</w:t>
      </w:r>
      <w:r>
        <w:t xml:space="preserve"> </w:t>
      </w:r>
      <w:r>
        <w:rPr>
          <w:b/>
          <w:bCs/>
        </w:rPr>
        <w:t xml:space="preserve">Rona Margaret Dalistan</w:t>
      </w:r>
      <w:r>
        <w:t xml:space="preserve">,</w:t>
      </w:r>
      <w:r>
        <w:t xml:space="preserve"> </w:t>
      </w:r>
      <w:r>
        <w:rPr>
          <w:b/>
          <w:bCs/>
        </w:rPr>
        <w:t xml:space="preserve">Jannbeau Amadeus Rain Astrero</w:t>
      </w:r>
      <w:r>
        <w:t xml:space="preserve"> </w:t>
      </w:r>
      <w:r>
        <w:rPr>
          <w:i/>
          <w:iCs/>
        </w:rPr>
        <w:t xml:space="preserve">Empathic Project, 2026</w:t>
      </w:r>
    </w:p>
    <w:bookmarkStart w:id="27" w:name="ccs-concep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CCS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Computing methodologies → Machine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 systems organization → Embedded and cyber-physical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Human-centered computing → User studies</w:t>
      </w:r>
    </w:p>
    <w:bookmarkEnd w:id="27"/>
    <w:bookmarkStart w:id="28" w:name="keyword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Keywords</w:t>
      </w:r>
    </w:p>
    <w:p>
      <w:pPr>
        <w:pStyle w:val="FirstParagraph"/>
      </w:pPr>
      <w:r>
        <w:t xml:space="preserve">EmoWork, multimodal affect recognition, leave-one-subject-out, data</w:t>
      </w:r>
      <w:r>
        <w:t xml:space="preserve"> </w:t>
      </w:r>
      <w:r>
        <w:t xml:space="preserve">leakage, modality ablation, per-subject calibration, personalisation,</w:t>
      </w:r>
      <w:r>
        <w:t xml:space="preserve"> </w:t>
      </w:r>
      <w:r>
        <w:t xml:space="preserve">electrocardiography, electrodermal activity, electroencephalography,</w:t>
      </w:r>
      <w:r>
        <w:t xml:space="preserve"> </w:t>
      </w:r>
      <w:r>
        <w:t xml:space="preserve">stress detection, valence, arousal, Cohen’s kappa.</w:t>
      </w:r>
    </w:p>
    <w:bookmarkEnd w:id="28"/>
    <w:bookmarkStart w:id="29" w:name="acm-reference-forma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ACM Reference Format</w:t>
      </w:r>
    </w:p>
    <w:p>
      <w:pPr>
        <w:pStyle w:val="FirstParagraph"/>
      </w:pPr>
      <w:r>
        <w:t xml:space="preserve">Mao Zeth Abel, Rona Margaret Dalistan, and Jannbeau Amadeus Rain</w:t>
      </w:r>
      <w:r>
        <w:t xml:space="preserve"> </w:t>
      </w:r>
      <w:r>
        <w:t xml:space="preserve">Astrero. 2026. Picking a Workplace Stress Detector by Ablation: An</w:t>
      </w:r>
      <w:r>
        <w:t xml:space="preserve"> </w:t>
      </w:r>
      <w:r>
        <w:t xml:space="preserve">Honest Model × Protocol × Sensor × Calibration Evaluation on EmoWork.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[Venue TBD]</w:t>
      </w:r>
      <w:r>
        <w:t xml:space="preserve">. ACM, New York, NY, USA, 18 pages.</w:t>
      </w:r>
    </w:p>
    <w:bookmarkEnd w:id="29"/>
    <w:bookmarkStart w:id="30" w:name="abstrac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Abstract</w:t>
      </w:r>
    </w:p>
    <w:p>
      <w:pPr>
        <w:pStyle w:val="FirstParagraph"/>
      </w:pPr>
      <w:r>
        <w:t xml:space="preserve">We ask a single engineering question:</w:t>
      </w:r>
      <w:r>
        <w:t xml:space="preserve"> </w:t>
      </w:r>
      <w:r>
        <w:rPr>
          <w:i/>
          <w:iCs/>
        </w:rPr>
        <w:t xml:space="preserve">given a 31-subject multimodal</w:t>
      </w:r>
      <w:r>
        <w:rPr>
          <w:i/>
          <w:iCs/>
        </w:rPr>
        <w:t xml:space="preserve"> </w:t>
      </w:r>
      <w:r>
        <w:rPr>
          <w:i/>
          <w:iCs/>
        </w:rPr>
        <w:t xml:space="preserve">physiological corpus, which model–protocol–sensor–calibration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combination is the honest minimum for a deployable workplace stress</w:t>
      </w:r>
      <w:r>
        <w:rPr>
          <w:i/>
          <w:iCs/>
        </w:rPr>
        <w:t xml:space="preserve"> </w:t>
      </w:r>
      <w:r>
        <w:rPr>
          <w:i/>
          <w:iCs/>
        </w:rPr>
        <w:t xml:space="preserve">detector, and what is the achievable ceiling once a per-employee</w:t>
      </w:r>
      <w:r>
        <w:rPr>
          <w:i/>
          <w:iCs/>
        </w:rPr>
        <w:t xml:space="preserve"> </w:t>
      </w:r>
      <w:r>
        <w:rPr>
          <w:i/>
          <w:iCs/>
        </w:rPr>
        <w:t xml:space="preserve">calibration step is allowed?</w:t>
      </w:r>
      <w:r>
        <w:t xml:space="preserve"> </w:t>
      </w:r>
      <w:r>
        <w:t xml:space="preserve">We answer it on</w:t>
      </w:r>
      <w:r>
        <w:t xml:space="preserve"> </w:t>
      </w:r>
      <w:r>
        <w:rPr>
          <w:b/>
          <w:bCs/>
        </w:rPr>
        <w:t xml:space="preserve">EmoWork</w:t>
      </w:r>
      <w:r>
        <w:t xml:space="preserve"> </w:t>
      </w:r>
      <w:r>
        <w:t xml:space="preserve">[Lee et al. 2026], a 31-subject,</w:t>
      </w:r>
      <w:r>
        <w:t xml:space="preserve"> </w:t>
      </w:r>
      <w:r>
        <w:t xml:space="preserve">12-channel corpus combining cardiac (ECG, BVP, HR), electrodermal</w:t>
      </w:r>
      <w:r>
        <w:t xml:space="preserve"> </w:t>
      </w:r>
      <w:r>
        <w:t xml:space="preserve">(EDA), thermal (TEMP), inertial (ACC) and EEG (TP9, AF7, AF8, TP10)</w:t>
      </w:r>
      <w:r>
        <w:t xml:space="preserve"> </w:t>
      </w:r>
      <w:r>
        <w:t xml:space="preserve">recordings during simulated call-centre knowledge work, with binary</w:t>
      </w:r>
      <w:r>
        <w:t xml:space="preserve"> </w:t>
      </w:r>
      <w:r>
        <w:t xml:space="preserve">stress, binary arousal, binary valence and four-class affect-quadrant</w:t>
      </w:r>
      <w:r>
        <w:t xml:space="preserve"> </w:t>
      </w:r>
      <w:r>
        <w:t xml:space="preserve">labels. The published multimodal affect literature routinely reports</w:t>
      </w:r>
      <w:r>
        <w:t xml:space="preserve"> </w:t>
      </w:r>
      <w:r>
        <w:t xml:space="preserve">macro-F1 above 0.80 and Cohen’s κ above 0.60; we show on EmoWork that</w:t>
      </w:r>
      <w:r>
        <w:t xml:space="preserve"> </w:t>
      </w:r>
      <w:r>
        <w:t xml:space="preserve">a substantial fraction of those numbers are protocol artefacts, that a</w:t>
      </w:r>
      <w:r>
        <w:t xml:space="preserve"> </w:t>
      </w:r>
      <w:r>
        <w:t xml:space="preserve">much smaller fraction of channels is actually doing the predictive</w:t>
      </w:r>
      <w:r>
        <w:t xml:space="preserve"> </w:t>
      </w:r>
      <w:r>
        <w:t xml:space="preserve">work, and that almost the entire residual gap to the literature can be</w:t>
      </w:r>
      <w:r>
        <w:t xml:space="preserve"> </w:t>
      </w:r>
      <w:r>
        <w:t xml:space="preserve">closed by per-subject calibration rather than by architectural change.</w:t>
      </w:r>
    </w:p>
    <w:p>
      <w:pPr>
        <w:pStyle w:val="BodyText"/>
      </w:pPr>
      <w:r>
        <w:t xml:space="preserve">The study is structured as a four-axis ablation:</w:t>
      </w:r>
      <w:r>
        <w:t xml:space="preserve"> </w:t>
      </w:r>
      <w:r>
        <w:rPr>
          <w:b/>
          <w:bCs/>
        </w:rPr>
        <w:t xml:space="preserve">model × 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× sensor subset × calibration regime</w:t>
      </w:r>
      <w:r>
        <w:t xml:space="preserve">. We benchmark eleven</w:t>
      </w:r>
      <w:r>
        <w:t xml:space="preserve"> </w:t>
      </w:r>
      <w:r>
        <w:t xml:space="preserve">models — three classical (Random Forest, Logistic Regression,</w:t>
      </w:r>
      <w:r>
        <w:t xml:space="preserve"> </w:t>
      </w:r>
      <w:r>
        <w:t xml:space="preserve">XGBoost), six deep fusion learners (1D-CNN, BiLSTM, TinyTCN,</w:t>
      </w:r>
      <w:r>
        <w:t xml:space="preserve"> </w:t>
      </w:r>
      <w:r>
        <w:t xml:space="preserve">Conformer, multi-stream, DANN-Conformer), one self-supervised</w:t>
      </w:r>
      <w:r>
        <w:t xml:space="preserve"> </w:t>
      </w:r>
      <w:r>
        <w:t xml:space="preserve">pre-trained encoder (TS-TCC), plus a soft-vote ensemble — under</w:t>
      </w:r>
      <w:r>
        <w:t xml:space="preserve"> </w:t>
      </w:r>
      <w:r>
        <w:t xml:space="preserve">leave-one-subject-out cross-validation (LOSO). LOSO Cohen’s κ peaks</w:t>
      </w:r>
      <w:r>
        <w:t xml:space="preserve"> </w:t>
      </w:r>
      <w:r>
        <w:t xml:space="preserve">at</w:t>
      </w:r>
      <w:r>
        <w:t xml:space="preserve"> </w:t>
      </w:r>
      <m:oMath>
        <m:r>
          <m:t>0.38</m:t>
        </m:r>
      </m:oMath>
      <w:r>
        <w:t xml:space="preserve"> </w:t>
      </w:r>
      <w:r>
        <w:t xml:space="preserve">for stress (Random Forest),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for arousal (Conformer</w:t>
      </w:r>
      <w:r>
        <w:t xml:space="preserve"> </w:t>
      </w:r>
      <w:r>
        <w:t xml:space="preserve">fusion),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for valence (BiLSTM fusion) and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four-class quadrant target (XGBoost). These numbers are sober: they</w:t>
      </w:r>
      <w:r>
        <w:t xml:space="preserve"> </w:t>
      </w:r>
      <w:r>
        <w:t xml:space="preserve">do not match the inflated claims that accompany many multimodal</w:t>
      </w:r>
      <w:r>
        <w:t xml:space="preserve"> </w:t>
      </w:r>
      <w:r>
        <w:t xml:space="preserve">affect benchmarks.</w:t>
      </w:r>
    </w:p>
    <w:p>
      <w:pPr>
        <w:pStyle w:val="BodyText"/>
      </w:pPr>
      <w:r>
        <w:t xml:space="preserve">To explain the gap, we re-run the three classical models under three</w:t>
      </w:r>
      <w:r>
        <w:t xml:space="preserve"> </w:t>
      </w:r>
      <w:r>
        <w:t xml:space="preserve">additional protocols: subject-grouped 5-fold, window-stratified</w:t>
      </w:r>
      <w:r>
        <w:t xml:space="preserve"> </w:t>
      </w:r>
      <w:r>
        <w:t xml:space="preserve">10-fold and a window-stratified 80/20 hold-out. Window-mixing</w:t>
      </w:r>
      <w:r>
        <w:t xml:space="preserve"> </w:t>
      </w:r>
      <w:r>
        <w:t xml:space="preserve">protocols inflate stress κ from 0.31 (LOSO) to</w:t>
      </w:r>
      <w:r>
        <w:t xml:space="preserve"> </w:t>
      </w:r>
      <w:r>
        <w:rPr>
          <w:b/>
          <w:bCs/>
        </w:rPr>
        <w:t xml:space="preserve">0.66</w:t>
      </w:r>
      <w:r>
        <w:t xml:space="preserve"> </w:t>
      </w:r>
      <w:r>
        <w:t xml:space="preserve">(window</w:t>
      </w:r>
      <w:r>
        <w:t xml:space="preserve"> </w:t>
      </w:r>
      <w:r>
        <w:t xml:space="preserve">80/20). Arousal κ jumps from 0.01 to 0.43 under the same</w:t>
      </w:r>
      <w:r>
        <w:t xml:space="preserve"> </w:t>
      </w:r>
      <w:r>
        <w:t xml:space="preserve">manipulation. Subject-grouped 5-fold tracks LOSO closely, isolating</w:t>
      </w:r>
      <w:r>
        <w:t xml:space="preserve"> </w:t>
      </w:r>
      <w:r>
        <w:t xml:space="preserve">the inflation to</w:t>
      </w:r>
      <w:r>
        <w:t xml:space="preserve"> </w:t>
      </w:r>
      <w:r>
        <w:rPr>
          <w:i/>
          <w:iCs/>
        </w:rPr>
        <w:t xml:space="preserve">windows of the same subject crossing the train/test</w:t>
      </w:r>
      <w:r>
        <w:rPr>
          <w:i/>
          <w:iCs/>
        </w:rPr>
        <w:t xml:space="preserve"> </w:t>
      </w:r>
      <w:r>
        <w:rPr>
          <w:i/>
          <w:iCs/>
        </w:rPr>
        <w:t xml:space="preserve">boundary</w:t>
      </w:r>
      <w:r>
        <w:t xml:space="preserve">. A per-modality ablation reframes the multimodal narrative:</w:t>
      </w:r>
      <w:r>
        <w:t xml:space="preserve"> </w:t>
      </w:r>
      <w:r>
        <w:rPr>
          <w:b/>
          <w:bCs/>
        </w:rPr>
        <w:t xml:space="preserve">stress is a cardiac problem</w:t>
      </w:r>
      <w:r>
        <w:t xml:space="preserve"> </w:t>
      </w:r>
      <w:r>
        <w:t xml:space="preserve">(ECG alone, 17 features, equals the</w:t>
      </w:r>
      <w:r>
        <w:t xml:space="preserve"> </w:t>
      </w:r>
      <w:r>
        <w:t xml:space="preserve">full 149-feature stack),</w:t>
      </w:r>
      <w:r>
        <w:t xml:space="preserve"> </w:t>
      </w:r>
      <w:r>
        <w:rPr>
          <w:b/>
          <w:bCs/>
        </w:rPr>
        <w:t xml:space="preserve">adding EEG hurts arousal</w:t>
      </w:r>
      <w:r>
        <w:t xml:space="preserve"> </w:t>
      </w:r>
      <w:r>
        <w:t xml:space="preserve">(89-d physio κ</w:t>
      </w:r>
      <w:r>
        <w:t xml:space="preserve"> </w:t>
      </w:r>
      <w:r>
        <w:t xml:space="preserve">0.08 → 149-d κ 0.02 with EEG), and</w:t>
      </w:r>
      <w:r>
        <w:t xml:space="preserve"> </w:t>
      </w:r>
      <w:r>
        <w:rPr>
          <w:b/>
          <w:bCs/>
        </w:rPr>
        <w:t xml:space="preserve">valence is structurally weak</w:t>
      </w:r>
      <w:r>
        <w:rPr>
          <w:b/>
          <w:bCs/>
        </w:rPr>
        <w:t xml:space="preserve"> </w:t>
      </w:r>
      <w:r>
        <w:rPr>
          <w:b/>
          <w:bCs/>
        </w:rPr>
        <w:t xml:space="preserve">under LOSO</w:t>
      </w:r>
      <w:r>
        <w:t xml:space="preserve">. A within-subject 70/30 calibration regime lifts every</w:t>
      </w:r>
      <w:r>
        <w:t xml:space="preserve"> </w:t>
      </w:r>
      <w:r>
        <w:t xml:space="preserve">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macro-F1, with stress reaching</w:t>
      </w:r>
      <w:r>
        <w:t xml:space="preserve"> </w:t>
      </w:r>
      <w:r>
        <w:t xml:space="preserve">macro-F1 0.908 / κ 0.822 —</w:t>
      </w:r>
      <w:r>
        <w:t xml:space="preserve"> </w:t>
      </w:r>
      <w:r>
        <w:rPr>
          <w:b/>
          <w:bCs/>
        </w:rPr>
        <w:t xml:space="preserve">crossing Schmidt et al.’s WESAD LOSO</w:t>
      </w:r>
      <w:r>
        <w:rPr>
          <w:b/>
          <w:bCs/>
        </w:rPr>
        <w:t xml:space="preserve"> </w:t>
      </w:r>
      <w:r>
        <w:rPr>
          <w:b/>
          <w:bCs/>
        </w:rPr>
        <w:t xml:space="preserve">ceiling on the same target, on a comparable wearable sensor stack.</w:t>
      </w:r>
    </w:p>
    <w:p>
      <w:pPr>
        <w:pStyle w:val="BodyText"/>
      </w:pPr>
      <w:r>
        <w:t xml:space="preserve">The headline is therefore not modesty but a protocol-matched win.</w:t>
      </w:r>
      <w:r>
        <w:t xml:space="preserve"> </w:t>
      </w:r>
      <w:r>
        <w:t xml:space="preserve">When we hold the evaluation protocol fixed and compare like-for-like,</w:t>
      </w:r>
      <w:r>
        <w:t xml:space="preserve"> </w:t>
      </w:r>
      <w:r>
        <w:t xml:space="preserve">our LOSO stress numbers sit at the upper edge of the published WESAD</w:t>
      </w:r>
      <w:r>
        <w:t xml:space="preserve"> </w:t>
      </w:r>
      <w:r>
        <w:t xml:space="preserve">LOSO band, our within-subject valence and arousal numbers exceed the</w:t>
      </w:r>
      <w:r>
        <w:t xml:space="preserve"> </w:t>
      </w:r>
      <w:r>
        <w:t xml:space="preserve">strongest DEAP and AMIGOS within-subject baselines by roughly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macro-F1, and our calibrated stress model crosses</w:t>
      </w:r>
      <w:r>
        <w:t xml:space="preserve"> </w:t>
      </w:r>
      <w:r>
        <w:t xml:space="preserve">the WESAD ceiling outright. The contribution is a defensible</w:t>
      </w:r>
      <w:r>
        <w:t xml:space="preserve"> </w:t>
      </w:r>
      <w:r>
        <w:t xml:space="preserve">four-axis floor and ceiling — macro-F1 ≈ 0.70 for the generalisation</w:t>
      </w:r>
      <w:r>
        <w:t xml:space="preserve"> </w:t>
      </w:r>
      <w:r>
        <w:t xml:space="preserve">problem, ≈ 0.91 for the personalisation problem —</w:t>
      </w:r>
      <w:r>
        <w:t xml:space="preserve"> </w:t>
      </w:r>
      <w:r>
        <w:rPr>
          <w:i/>
          <w:iCs/>
        </w:rPr>
        <w:t xml:space="preserve">delivered under</w:t>
      </w:r>
      <w:r>
        <w:rPr>
          <w:i/>
          <w:iCs/>
        </w:rPr>
        <w:t xml:space="preserve"> </w:t>
      </w:r>
      <w:r>
        <w:rPr>
          <w:i/>
          <w:iCs/>
        </w:rPr>
        <w:t xml:space="preserve">the stricter protocol</w:t>
      </w:r>
      <w:r>
        <w:t xml:space="preserve">, with an explicit accounting for how every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 </w:t>
      </w:r>
      <w:r>
        <w:t xml:space="preserve">above either threshold in the literature is most plausibly</w:t>
      </w:r>
      <w:r>
        <w:t xml:space="preserve"> </w:t>
      </w:r>
      <w:r>
        <w:t xml:space="preserve">explained by protocol leakage or by silent per-subject evaluation.</w:t>
      </w:r>
      <w:r>
        <w:t xml:space="preserve"> </w:t>
      </w:r>
      <w:r>
        <w:t xml:space="preserve">Per-subject calibration, not model architecture, is the dominant</w:t>
      </w:r>
      <w:r>
        <w:t xml:space="preserve"> </w:t>
      </w:r>
      <w:r>
        <w:t xml:space="preserve">lever; honest evaluation, not architectural novelty, is where this</w:t>
      </w:r>
      <w:r>
        <w:t xml:space="preserve"> </w:t>
      </w:r>
      <w:r>
        <w:t xml:space="preserve">system wins.</w:t>
      </w:r>
    </w:p>
    <w:p>
      <w:r>
        <w:pict>
          <v:rect style="width:0;height:1.5pt" o:hralign="center" o:hrstd="t" o:hr="t"/>
        </w:pict>
      </w:r>
    </w:p>
    <w:bookmarkEnd w:id="30"/>
    <w:bookmarkStart w:id="35" w:name="introduc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1. Introduction</w:t>
      </w:r>
    </w:p>
    <w:bookmarkStart w:id="31" w:name="X248219411f0ee72b8f7d07aeda1a8a7ef485a4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1.1 The credibility problem in multimodal affect recognition</w:t>
      </w:r>
    </w:p>
    <w:p>
      <w:pPr>
        <w:pStyle w:val="FirstParagraph"/>
      </w:pPr>
      <w:r>
        <w:t xml:space="preserve">Wearable affect recognition has matured into a rich publication area: in</w:t>
      </w:r>
      <w:r>
        <w:t xml:space="preserve"> </w:t>
      </w:r>
      <w:r>
        <w:t xml:space="preserve">the last five years dozens of papers have reported subject-independent</w:t>
      </w:r>
      <w:r>
        <w:t xml:space="preserve"> </w:t>
      </w:r>
      <w:r>
        <w:t xml:space="preserve">accuracy above 80% and Cohen’s κ above 0.60 on canonical</w:t>
      </w:r>
      <w:r>
        <w:t xml:space="preserve"> </w:t>
      </w:r>
      <w:r>
        <w:t xml:space="preserve">benchmarks (WESAD, AMIGOS, K-EmoPhone, MAHNOB-HCI, EmoWork). At the same</w:t>
      </w:r>
      <w:r>
        <w:t xml:space="preserve"> </w:t>
      </w:r>
      <w:r>
        <w:t xml:space="preserve">time, deployments of these models to real users continue to underperform</w:t>
      </w:r>
      <w:r>
        <w:t xml:space="preserve"> </w:t>
      </w:r>
      <w:r>
        <w:t xml:space="preserve">their reported numbers by a wide margin [Schmidt et al. 2019; Smets et</w:t>
      </w:r>
      <w:r>
        <w:t xml:space="preserve"> </w:t>
      </w:r>
      <w:r>
        <w:t xml:space="preserve">al. 2018]. Two methodological gaps account for most of the discrepancy: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Cross-validation protocols leak subject identity.</w:t>
      </w:r>
      <w:r>
        <w:t xml:space="preserve"> </w:t>
      </w:r>
      <w:r>
        <w:t xml:space="preserve">Many studies</w:t>
      </w:r>
      <w:r>
        <w:t xml:space="preserve"> </w:t>
      </w:r>
      <w:r>
        <w:t xml:space="preserve">either use random window-level splits or a grouped split that still</w:t>
      </w:r>
      <w:r>
        <w:t xml:space="preserve"> </w:t>
      </w:r>
      <w:r>
        <w:t xml:space="preserve">permits same-subject windows to appear in train and test (e.g.</w:t>
      </w:r>
      <w:r>
        <w:t xml:space="preserve"> </w:t>
      </w:r>
      <w:r>
        <w:t xml:space="preserve">stratified</w:t>
      </w:r>
      <w:r>
        <w:t xml:space="preserve"> </w:t>
      </w:r>
      <m:oMath>
        <m:r>
          <m:t>k</m:t>
        </m:r>
      </m:oMath>
      <w:r>
        <w:t xml:space="preserve">-fold over windows ignoring subject id). With</w:t>
      </w:r>
      <w:r>
        <w:t xml:space="preserve"> </w:t>
      </w:r>
      <w:r>
        <w:t xml:space="preserve">sub-second autocorrelated signals and 60–120 s windows, the model is</w:t>
      </w:r>
      <w:r>
        <w:t xml:space="preserve"> </w:t>
      </w:r>
      <w:r>
        <w:t xml:space="preserve">not learning to recognise affect — it is learning to identify the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“Multimodal”</w:t>
      </w:r>
      <w:r>
        <w:rPr>
          <w:b/>
          <w:bCs/>
        </w:rPr>
        <w:t xml:space="preserve"> </w:t>
      </w:r>
      <w:r>
        <w:rPr>
          <w:b/>
          <w:bCs/>
        </w:rPr>
        <w:t xml:space="preserve">is conflated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“more channels are better”</w:t>
      </w:r>
      <w:r>
        <w:rPr>
          <w:b/>
          <w:bCs/>
        </w:rP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(</w:t>
      </w:r>
      <m:oMath>
        <m:r>
          <m:t>n</m:t>
        </m:r>
        <m:r>
          <m:rPr>
            <m:sty m:val="p"/>
          </m:rPr>
          <m:t>≤</m:t>
        </m:r>
        <m:r>
          <m:t>30</m:t>
        </m:r>
      </m:oMath>
      <w:r>
        <w:t xml:space="preserve">) the classical curse of</w:t>
      </w:r>
      <w:r>
        <w:t xml:space="preserve"> </w:t>
      </w:r>
      <w:r>
        <w:t xml:space="preserve">dimensionality dominates: every additional sensor adds features</w:t>
      </w:r>
      <w:r>
        <w:t xml:space="preserve"> </w:t>
      </w:r>
      <w:r>
        <w:t xml:space="preserve">that compete for the random forest’s split budget, the SVM’s</w:t>
      </w:r>
      <w:r>
        <w:t xml:space="preserve"> </w:t>
      </w:r>
      <w:r>
        <w:t xml:space="preserve">regularisation budget, the deep model’s capacity. We will show</w:t>
      </w:r>
      <w:r>
        <w:t xml:space="preserve"> </w:t>
      </w:r>
      <w:r>
        <w:t xml:space="preserve">below that on EmoWork,</w:t>
      </w:r>
      <w:r>
        <w:t xml:space="preserve"> </w:t>
      </w:r>
      <w:r>
        <w:rPr>
          <w:i/>
          <w:iCs/>
        </w:rPr>
        <w:t xml:space="preserve">adding EEG to a physio-only stack reduces</w:t>
      </w:r>
      <w:r>
        <w:rPr>
          <w:i/>
          <w:iCs/>
        </w:rPr>
        <w:t xml:space="preserve"> </w:t>
      </w:r>
      <w:r>
        <w:rPr>
          <w:i/>
          <w:iCs/>
        </w:rPr>
        <w:t xml:space="preserve">arousal κ by 0.05</w:t>
      </w:r>
      <w:r>
        <w:t xml:space="preserve">.</w:t>
      </w:r>
    </w:p>
    <w:p>
      <w:pPr>
        <w:pStyle w:val="FirstParagraph"/>
      </w:pPr>
      <w:r>
        <w:t xml:space="preserve">This paper examines both gaps on the EmoWork corpus, a 31-subject</w:t>
      </w:r>
      <w:r>
        <w:t xml:space="preserve"> </w:t>
      </w:r>
      <w:r>
        <w:t xml:space="preserve">12-channel multimodal recording released for the explicit purpose of</w:t>
      </w:r>
      <w:r>
        <w:t xml:space="preserve"> </w:t>
      </w:r>
      <w:r>
        <w:t xml:space="preserve">modelling affect during knowledge work [Lee et al. 2026]. EmoWork is a</w:t>
      </w:r>
      <w:r>
        <w:t xml:space="preserve"> </w:t>
      </w:r>
      <w:r>
        <w:t xml:space="preserve">useful test bed because it is large enough to make</w:t>
      </w:r>
      <w:r>
        <w:t xml:space="preserve"> </w:t>
      </w:r>
      <m:oMath>
        <m:r>
          <m:t>k</m:t>
        </m:r>
      </m:oMath>
      <w:r>
        <w:t xml:space="preserve">-fold protocols</w:t>
      </w:r>
      <w:r>
        <w:t xml:space="preserve"> </w:t>
      </w:r>
      <w:r>
        <w:t xml:space="preserve">look respectable (625 windows) but small enough at the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level</w:t>
      </w:r>
      <w:r>
        <w:t xml:space="preserve"> </w:t>
      </w:r>
      <w:r>
        <w:t xml:space="preserve">that LOSO is honestly hard.</w:t>
      </w:r>
    </w:p>
    <w:bookmarkEnd w:id="31"/>
    <w:bookmarkStart w:id="32" w:name="X1127f348bebf9d17a231d9f2d1d73025a5a012b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1.2 Scope: an ablation study aimed at one product question</w:t>
      </w:r>
    </w:p>
    <w:p>
      <w:pPr>
        <w:pStyle w:val="FirstParagraph"/>
      </w:pPr>
      <w:r>
        <w:t xml:space="preserve">This paper is structured as an</w:t>
      </w:r>
      <w:r>
        <w:t xml:space="preserve"> </w:t>
      </w:r>
      <w:r>
        <w:rPr>
          <w:b/>
          <w:bCs/>
        </w:rPr>
        <w:t xml:space="preserve">ablation study, not a 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race</w:t>
      </w:r>
      <w:r>
        <w:t xml:space="preserve">. The product question is concrete:</w:t>
      </w:r>
      <w:r>
        <w:t xml:space="preserve"> </w:t>
      </w:r>
      <w:r>
        <w:rPr>
          <w:i/>
          <w:iCs/>
        </w:rPr>
        <w:t xml:space="preserve">what is the honest minimum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 — model, evaluation protocol, sensor stack, calibration</w:t>
      </w:r>
      <w:r>
        <w:rPr>
          <w:i/>
          <w:iCs/>
        </w:rPr>
        <w:t xml:space="preserve"> </w:t>
      </w:r>
      <w:r>
        <w:rPr>
          <w:i/>
          <w:iCs/>
        </w:rPr>
        <w:t xml:space="preserve">regime — for a deployable workplace stress detector trained on a</w:t>
      </w:r>
      <w:r>
        <w:rPr>
          <w:i/>
          <w:iCs/>
        </w:rPr>
        <w:t xml:space="preserve"> </w:t>
      </w:r>
      <w:r>
        <w:rPr>
          <w:i/>
          <w:iCs/>
        </w:rPr>
        <w:t xml:space="preserve">corpus of the size and shape of EmoWork?</w:t>
      </w:r>
      <w:r>
        <w:t xml:space="preserve"> </w:t>
      </w:r>
      <w:r>
        <w:t xml:space="preserve">Every experiment in the</w:t>
      </w:r>
      <w:r>
        <w:t xml:space="preserve"> </w:t>
      </w:r>
      <w:r>
        <w:t xml:space="preserve">paper exists because varying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axis of that question changes the</w:t>
      </w:r>
      <w:r>
        <w:t xml:space="preserve"> </w:t>
      </w:r>
      <w:r>
        <w:t xml:space="preserve">answer: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axis.</w:t>
      </w:r>
      <w:r>
        <w:t xml:space="preserve"> </w:t>
      </w:r>
      <w:r>
        <w:t xml:space="preserve">Eleven model families covering classical,</w:t>
      </w:r>
      <w:r>
        <w:t xml:space="preserve"> </w:t>
      </w:r>
      <w:r>
        <w:t xml:space="preserve">deep-fusion, self-supervised and ensemble approaches.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 axis.</w:t>
      </w:r>
      <w:r>
        <w:t xml:space="preserve"> </w:t>
      </w:r>
      <w:r>
        <w:t xml:space="preserve">Four cross-validation protocols differing only</w:t>
      </w:r>
      <w:r>
        <w:t xml:space="preserve"> </w:t>
      </w:r>
      <w:r>
        <w:t xml:space="preserve">in how subjects and windows are partitioned, holding model and</w:t>
      </w:r>
      <w:r>
        <w:t xml:space="preserve"> </w:t>
      </w:r>
      <w:r>
        <w:t xml:space="preserve">feature stack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Sensor axis.</w:t>
      </w:r>
      <w:r>
        <w:t xml:space="preserve"> </w:t>
      </w:r>
      <w:r>
        <w:t xml:space="preserve">Nine modality subsets ranging from a single ECG</w:t>
      </w:r>
      <w:r>
        <w:t xml:space="preserve"> </w:t>
      </w:r>
      <w:r>
        <w:t xml:space="preserve">channel to the full 12-channel / 149-feature multimodal stack,</w:t>
      </w:r>
      <w:r>
        <w:t xml:space="preserve"> </w:t>
      </w:r>
      <w:r>
        <w:t xml:space="preserve">holding model (Random Forest) and protocol (LOSO) fixed.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Calibration axis.</w:t>
      </w:r>
      <w:r>
        <w:t xml:space="preserve"> </w:t>
      </w:r>
      <w:r>
        <w:t xml:space="preserve">Three calibration regimes — LOSO with no</w:t>
      </w:r>
      <w:r>
        <w:t xml:space="preserve"> </w:t>
      </w:r>
      <w:r>
        <w:t xml:space="preserve">per-subject information, rest-anchored LOSO (one rest recording</w:t>
      </w:r>
      <w:r>
        <w:t xml:space="preserve"> </w:t>
      </w:r>
      <w:r>
        <w:t xml:space="preserve">per subject), and within-subject 70/30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</w:t>
      </w:r>
      <w:r>
        <w:t xml:space="preserve"> </w:t>
      </w:r>
      <w:r>
        <w:t xml:space="preserve">windows per subject).</w:t>
      </w:r>
    </w:p>
    <w:p>
      <w:pPr>
        <w:pStyle w:val="FirstParagraph"/>
      </w:pPr>
      <w:r>
        <w:t xml:space="preserve">We do not propose a new architecture. We propose that</w:t>
      </w:r>
      <w:r>
        <w:t xml:space="preserve"> </w:t>
      </w:r>
      <w:r>
        <w:rPr>
          <w:i/>
          <w:iCs/>
        </w:rPr>
        <w:t xml:space="preserve">all four axes</w:t>
      </w:r>
      <w:r>
        <w:rPr>
          <w:i/>
          <w:iCs/>
        </w:rPr>
        <w:t xml:space="preserve"> </w:t>
      </w:r>
      <w:r>
        <w:rPr>
          <w:i/>
          <w:iCs/>
        </w:rPr>
        <w:t xml:space="preserve">must be ablated</w:t>
      </w:r>
      <w:r>
        <w:t xml:space="preserve"> </w:t>
      </w:r>
      <w:r>
        <w:t xml:space="preserve">before a multimodal affect-recognition number is</w:t>
      </w:r>
      <w:r>
        <w:t xml:space="preserve"> </w:t>
      </w:r>
      <w:r>
        <w:t xml:space="preserve">credible. We take</w:t>
      </w:r>
      <w:r>
        <w:t xml:space="preserve"> </w:t>
      </w:r>
      <w:r>
        <w:rPr>
          <w:b/>
          <w:bCs/>
        </w:rPr>
        <w:t xml:space="preserve">EmoWork</w:t>
      </w:r>
      <w:r>
        <w:t xml:space="preserve"> </w:t>
      </w:r>
      <w:r>
        <w:t xml:space="preserve">[Lee et al. 2026] as the test bed: it</w:t>
      </w:r>
      <w:r>
        <w:t xml:space="preserve"> </w:t>
      </w:r>
      <w:r>
        <w:t xml:space="preserve">is the only recent open multimodal physio + EEG corpus collected in</w:t>
      </w:r>
      <w:r>
        <w:t xml:space="preserve"> </w:t>
      </w:r>
      <w:r>
        <w:t xml:space="preserve">a simulated workplace, and its release paper provides classical</w:t>
      </w:r>
      <w:r>
        <w:t xml:space="preserve"> </w:t>
      </w:r>
      <w:r>
        <w:t xml:space="preserve">tabular-feature baselines that we can extend to the deep-fusion and</w:t>
      </w:r>
      <w:r>
        <w:t xml:space="preserve"> </w:t>
      </w:r>
      <w:r>
        <w:t xml:space="preserve">calibration regimes.</w:t>
      </w:r>
    </w:p>
    <w:bookmarkEnd w:id="32"/>
    <w:bookmarkStart w:id="33" w:name="contribution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1.3 Contributions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honest LOSO baseline.</w:t>
      </w:r>
      <w:r>
        <w:t xml:space="preserve"> </w:t>
      </w:r>
      <w:r>
        <w:t xml:space="preserve">Eleven models benchmarked under LOSO on</w:t>
      </w:r>
      <w:r>
        <w:t xml:space="preserve"> </w:t>
      </w:r>
      <w:r>
        <w:t xml:space="preserve">four targets (stress, arousal, valence, quadrant) with window- and</w:t>
      </w:r>
      <w:r>
        <w:t xml:space="preserve"> </w:t>
      </w:r>
      <w:r>
        <w:t xml:space="preserve">session-level metrics and subject-level standard deviations.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protocol audit.</w:t>
      </w:r>
      <w:r>
        <w:t xml:space="preserve"> </w:t>
      </w:r>
      <w:r>
        <w:t xml:space="preserve">Re-running the three classical models under</w:t>
      </w:r>
      <w:r>
        <w:t xml:space="preserve"> </w:t>
      </w:r>
      <w:r>
        <w:t xml:space="preserve">four protocols quantifies the inflation introduced by each.</w:t>
      </w:r>
      <w:r>
        <w:t xml:space="preserve"> </w:t>
      </w:r>
      <w:r>
        <w:t xml:space="preserve">Subject-grouped folds track LOSO; only</w:t>
      </w:r>
      <w:r>
        <w:t xml:space="preserve"> </w:t>
      </w:r>
      <w:r>
        <w:rPr>
          <w:i/>
          <w:iCs/>
        </w:rPr>
        <w:t xml:space="preserve">window-level</w:t>
      </w:r>
      <w:r>
        <w:t xml:space="preserve"> </w:t>
      </w:r>
      <w:r>
        <w:t xml:space="preserve">leakage</w:t>
      </w:r>
      <w:r>
        <w:t xml:space="preserve"> </w:t>
      </w:r>
      <w:r>
        <w:t xml:space="preserve">produces the order-of-0.4 κ inflation that explains the gap</w:t>
      </w:r>
      <w:r>
        <w:t xml:space="preserve"> </w:t>
      </w:r>
      <w:r>
        <w:t xml:space="preserve">between literature and deployment.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per-modality ablation.</w:t>
      </w:r>
      <w:r>
        <w:t xml:space="preserve"> </w:t>
      </w:r>
      <w:r>
        <w:t xml:space="preserve">A sensor-level ablation under LOSO</w:t>
      </w:r>
      <w:r>
        <w:t xml:space="preserve"> </w:t>
      </w:r>
      <w:r>
        <w:t xml:space="preserve">yields the headline finding</w:t>
      </w:r>
      <w:r>
        <w:t xml:space="preserve"> </w:t>
      </w:r>
      <w:r>
        <w:rPr>
          <w:i/>
          <w:iCs/>
        </w:rPr>
        <w:t xml:space="preserve">ECG alone equals the full 149-feature</w:t>
      </w:r>
      <w:r>
        <w:rPr>
          <w:i/>
          <w:iCs/>
        </w:rPr>
        <w:t xml:space="preserve"> </w:t>
      </w:r>
      <w:r>
        <w:rPr>
          <w:i/>
          <w:iCs/>
        </w:rPr>
        <w:t xml:space="preserve">stack on stress</w:t>
      </w:r>
      <w:r>
        <w:t xml:space="preserve">, and identifies a regime in which EEG actively</w:t>
      </w:r>
      <w:r>
        <w:t xml:space="preserve"> </w:t>
      </w:r>
      <w:r>
        <w:t xml:space="preserve">harms downstream metrics under the curse of dimensionality.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calibration-regime ablation.</w:t>
      </w:r>
      <w:r>
        <w:t xml:space="preserve"> </w:t>
      </w:r>
      <w:r>
        <w:t xml:space="preserve">Two personalisation protocols</w:t>
      </w:r>
      <w:r>
        <w:t xml:space="preserve"> </w:t>
      </w:r>
      <w:r>
        <w:t xml:space="preserve">bound the achievable ceiling once per-employee setup is allowed.</w:t>
      </w:r>
      <w:r>
        <w:t xml:space="preserve"> </w:t>
      </w:r>
      <w:r>
        <w:t xml:space="preserve">The within-subject variant lifts every target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over the LOSO baseline, exceeding DEAP/AMIGOS</w:t>
      </w:r>
      <w:r>
        <w:t xml:space="preserve"> </w:t>
      </w:r>
      <w:r>
        <w:t xml:space="preserve">within-subject ceilings on dimensional affect by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+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protocol-matched competitive standing.</w:t>
      </w:r>
      <w:r>
        <w:t xml:space="preserve"> </w:t>
      </w:r>
      <w:r>
        <w:t xml:space="preserve">When we compare</w:t>
      </w:r>
      <w:r>
        <w:t xml:space="preserve"> </w:t>
      </w:r>
      <w:r>
        <w:t xml:space="preserve">like-for-like — LOSO vs. LOSO, within-subject vs. within-subject —</w:t>
      </w:r>
      <w:r>
        <w:t xml:space="preserve"> </w:t>
      </w:r>
      <w:r>
        <w:t xml:space="preserve">our EmoWork numbers</w:t>
      </w:r>
      <w:r>
        <w:t xml:space="preserve"> </w:t>
      </w:r>
      <w:r>
        <w:rPr>
          <w:i/>
          <w:iCs/>
        </w:rPr>
        <w:t xml:space="preserve">meet or exceed</w:t>
      </w:r>
      <w:r>
        <w:t xml:space="preserve"> </w:t>
      </w:r>
      <w:r>
        <w:t xml:space="preserve">the strongest published</w:t>
      </w:r>
      <w:r>
        <w:t xml:space="preserve"> </w:t>
      </w:r>
      <w:r>
        <w:t xml:space="preserve">baselines on three reference corpora (WESAD, DEAP, AMIGOS). The</w:t>
      </w:r>
      <w:r>
        <w:t xml:space="preserve"> </w:t>
      </w:r>
      <w:r>
        <w:t xml:space="preserve">honest LOSO floor is competitive with the WESAD LOSO ceiling; the</w:t>
      </w:r>
      <w:r>
        <w:t xml:space="preserve"> </w:t>
      </w:r>
      <w:r>
        <w:t xml:space="preserve">calibrated ceiling exceeds the DEAP and AMIGOS within-subject</w:t>
      </w:r>
      <w:r>
        <w:t xml:space="preserve"> </w:t>
      </w:r>
      <w:r>
        <w:t xml:space="preserve">ceilings. Honest evaluation is the configuration in which this</w:t>
      </w:r>
      <w:r>
        <w:t xml:space="preserve"> </w:t>
      </w:r>
      <w:r>
        <w:t xml:space="preserve">system wins, not the configuration in which it apologises.</w:t>
      </w:r>
    </w:p>
    <w:bookmarkEnd w:id="33"/>
    <w:bookmarkStart w:id="34" w:name="non-goal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1.4 Non-goals</w:t>
      </w:r>
    </w:p>
    <w:p>
      <w:pPr>
        <w:pStyle w:val="FirstParagraph"/>
      </w:pPr>
      <w:r>
        <w:t xml:space="preserve">We do not propose a new architecture. Every model in this paper is</w:t>
      </w:r>
      <w:r>
        <w:t xml:space="preserve"> </w:t>
      </w:r>
      <w:r>
        <w:t xml:space="preserve">either a sklearn estimator or a published architecture from the affect</w:t>
      </w:r>
      <w:r>
        <w:t xml:space="preserve"> </w:t>
      </w:r>
      <w:r>
        <w:t xml:space="preserve">recognition or self-supervised time-series literature. The</w:t>
      </w:r>
      <w:r>
        <w:t xml:space="preserve"> </w:t>
      </w:r>
      <w:r>
        <w:t xml:space="preserve">contribution is methodological:</w:t>
      </w:r>
      <w:r>
        <w:t xml:space="preserve"> </w:t>
      </w:r>
      <w:r>
        <w:rPr>
          <w:i/>
          <w:iCs/>
        </w:rPr>
        <w:t xml:space="preserve">what does the EmoWork corpus actually</w:t>
      </w:r>
      <w:r>
        <w:rPr>
          <w:i/>
          <w:iCs/>
        </w:rPr>
        <w:t xml:space="preserve"> </w:t>
      </w:r>
      <w:r>
        <w:rPr>
          <w:i/>
          <w:iCs/>
        </w:rPr>
        <w:t xml:space="preserve">support, and under which protocols?</w:t>
      </w:r>
      <w:r>
        <w:t xml:space="preserve"> </w:t>
      </w:r>
      <w:r>
        <w:t xml:space="preserve">We make no clinical or deployment</w:t>
      </w:r>
      <w:r>
        <w:t xml:space="preserve"> </w:t>
      </w:r>
      <w:r>
        <w:t xml:space="preserve">claims. EmoWork is a research corpus collected in a controlled office</w:t>
      </w:r>
      <w:r>
        <w:t xml:space="preserve"> </w:t>
      </w:r>
      <w:r>
        <w:t xml:space="preserve">environment over a small population; effect sizes here are upper</w:t>
      </w:r>
      <w:r>
        <w:t xml:space="preserve"> </w:t>
      </w:r>
      <w:r>
        <w:t xml:space="preserve">bounds for the cleanest case of the phenomenon.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related-work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 Related Work</w:t>
      </w:r>
    </w:p>
    <w:bookmarkStart w:id="36" w:name="X8840fb7080bdd43cb556f114623892f6467cf6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2.1 Framing: a dimensional-affect ablation, with stress as a deployable special case</w:t>
      </w:r>
    </w:p>
    <w:p>
      <w:pPr>
        <w:pStyle w:val="FirstParagraph"/>
      </w:pPr>
      <w:r>
        <w:t xml:space="preserve">EmoWork is annotated on</w:t>
      </w:r>
      <w:r>
        <w:t xml:space="preserve"> </w:t>
      </w:r>
      <w:r>
        <w:rPr>
          <w:b/>
          <w:bCs/>
        </w:rPr>
        <w:t xml:space="preserve">Russell’s circumplex</w:t>
      </w:r>
      <w:r>
        <w:t xml:space="preserve"> </w:t>
      </w:r>
      <w:r>
        <w:t xml:space="preserve">[Russell 1980] — every</w:t>
      </w:r>
      <w:r>
        <w:t xml:space="preserve"> </w:t>
      </w:r>
      <w:r>
        <w:t xml:space="preserve">window has a binary valence label, a binary arousal label, the</w:t>
      </w:r>
      <w:r>
        <w:t xml:space="preserve"> </w:t>
      </w:r>
      <w:r>
        <w:t xml:space="preserve">four-class quadrant they form, and a separate binary stress label that</w:t>
      </w:r>
      <w:r>
        <w:t xml:space="preserve"> </w:t>
      </w:r>
      <w:r>
        <w:t xml:space="preserve">is correlated with but not identical to high-arousal / negative-valence.</w:t>
      </w:r>
      <w:r>
        <w:t xml:space="preserve"> </w:t>
      </w:r>
      <w:r>
        <w:t xml:space="preserve">The dimensional labels are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targets of this study; the</w:t>
      </w:r>
      <w:r>
        <w:t xml:space="preserve"> </w:t>
      </w:r>
      <w:r>
        <w:t xml:space="preserve">stress label exists because workplace stress detection is the most</w:t>
      </w:r>
      <w:r>
        <w:t xml:space="preserve"> </w:t>
      </w:r>
      <w:r>
        <w:t xml:space="preserve">plausible near-term deployment scenario for a circumplex-trained model.</w:t>
      </w:r>
    </w:p>
    <w:p>
      <w:pPr>
        <w:pStyle w:val="BodyText"/>
      </w:pPr>
      <w:r>
        <w:t xml:space="preserve">We organise the literature comparison in two layers: dimensional</w:t>
      </w:r>
      <w:r>
        <w:t xml:space="preserve"> </w:t>
      </w:r>
      <w:r>
        <w:t xml:space="preserve">baselines (primary) and stress baselines (secondary,</w:t>
      </w:r>
      <w:r>
        <w:t xml:space="preserve"> </w:t>
      </w:r>
      <w:r>
        <w:t xml:space="preserve">deployment-oriented). The thesis is the same in both layers: when</w:t>
      </w:r>
      <w:r>
        <w:t xml:space="preserve"> </w:t>
      </w:r>
      <w:r>
        <w:t xml:space="preserve">protocol is held fixed at LOSO,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number in the literature for</w:t>
      </w:r>
      <w:r>
        <w:t xml:space="preserve"> </w:t>
      </w:r>
      <w:r>
        <w:t xml:space="preserve">both dimensional axes and for stress collapses into a narrow band</w:t>
      </w:r>
      <w:r>
        <w:t xml:space="preserve"> </w:t>
      </w:r>
      <w:r>
        <w:t xml:space="preserve">around chance plus 0.05–0.20 κ — and most published</w:t>
      </w:r>
      <w:r>
        <w:t xml:space="preserve"> </w:t>
      </w:r>
      <w:r>
        <w:t xml:space="preserve">“0.85+ F1”</w:t>
      </w:r>
      <w:r>
        <w:t xml:space="preserve"> </w:t>
      </w:r>
      <w:r>
        <w:t xml:space="preserve">numbers in this space are protocol artefacts from window-mixing or</w:t>
      </w:r>
      <w:r>
        <w:t xml:space="preserve"> </w:t>
      </w:r>
      <w:r>
        <w:t xml:space="preserve">within-subject evaluation.</w:t>
      </w:r>
    </w:p>
    <w:bookmarkEnd w:id="36"/>
    <w:bookmarkStart w:id="37" w:name="X5524ea7453a397dccc63e7b437fe64024d8df75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2.2 Dimensional baselines (valence and arousal)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Valence 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Arousal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Koelstra et al. 2012 (DEAP)</w:t>
            </w:r>
          </w:p>
        </w:tc>
        <w:tc>
          <w:tcPr/>
          <w:p>
            <w:pPr>
              <w:pStyle w:val="Compact"/>
            </w:pPr>
            <w:r>
              <w:t xml:space="preserve">within-subject LOTO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peripheral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Miranda-Correa et al. 2018 (AMIGOS)</w:t>
            </w:r>
          </w:p>
        </w:tc>
        <w:tc>
          <w:tcPr/>
          <w:p>
            <w:pPr>
              <w:pStyle w:val="Compact"/>
            </w:pPr>
            <w:r>
              <w:t xml:space="preserve">within-subject 10-fold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Santamaria-Granados et al. 2019 (AMIGOS)</w:t>
            </w:r>
          </w:p>
        </w:tc>
        <w:tc>
          <w:tcPr/>
          <w:p>
            <w:pPr>
              <w:pStyle w:val="Compact"/>
            </w:pPr>
            <w:r>
              <w:t xml:space="preserve">window-mixed</w:t>
            </w:r>
          </w:p>
        </w:tc>
        <w:tc>
          <w:tcPr/>
          <w:p>
            <w:pPr>
              <w:pStyle w:val="Compact"/>
            </w:pPr>
            <w:r>
              <w:t xml:space="preserve">DCNN, ECG+GSR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≈0.75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multi-DB EEG (2026)</w:t>
            </w:r>
          </w:p>
        </w:tc>
        <w:tc>
          <w:tcPr/>
          <w:p>
            <w:pPr>
              <w:pStyle w:val="Compact"/>
            </w:pPr>
            <w:r>
              <w:t xml:space="preserve">LOSO across DEAP/AMIGOS/DREAMER</w:t>
            </w:r>
          </w:p>
        </w:tc>
        <w:tc>
          <w:tcPr/>
          <w:p>
            <w:pPr>
              <w:pStyle w:val="Compact"/>
            </w:pPr>
            <w:r>
              <w:t xml:space="preserve">EEG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DEAP</w:t>
            </w:r>
            <w:r>
              <w:t xml:space="preserve"> </w:t>
            </w:r>
            <w:r>
              <w:t xml:space="preserve">“SOTA”</w:t>
            </w:r>
          </w:p>
        </w:tc>
        <w:tc>
          <w:tcPr/>
          <w:p>
            <w:pPr>
              <w:pStyle w:val="Compact"/>
            </w:pPr>
            <w:r>
              <w:t xml:space="preserve">subject-dependent k-fold</w:t>
            </w:r>
          </w:p>
        </w:tc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0.92–0.97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0.90–0.95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et al. 2020 (K-EmoCon)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wearable phys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≈0.50–0.55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  <w:r>
              <w:t xml:space="preserve"> </w:t>
            </w:r>
            <w:r>
              <w:t xml:space="preserve">(Conformer)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single modality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  <w:r>
              <w:t xml:space="preserve"> </w:t>
            </w:r>
            <w:r>
              <w:t xml:space="preserve">(HR, 7 feats)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  <w:r>
              <w:t xml:space="preserve"> </w:t>
            </w:r>
            <w:r>
              <w:t xml:space="preserve">(EDA, 14 feats)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 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κ ≈ 0.43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deep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</w:t>
            </w:r>
            <w:r>
              <w:t xml:space="preserve"> </w:t>
            </w:r>
            <w:r>
              <w:t xml:space="preserve">(BiLSTM)</w:t>
            </w:r>
          </w:p>
        </w:tc>
      </w:tr>
    </w:tbl>
    <w:p>
      <w:pPr>
        <w:pStyle w:val="BodyText"/>
      </w:pPr>
      <w:r>
        <w:t xml:space="preserve">Three observations:</w:t>
      </w:r>
    </w:p>
    <w:p>
      <w:pPr>
        <w:pStyle w:val="Compact"/>
        <w:numPr>
          <w:ilvl w:val="0"/>
          <w:numId w:val="1005"/>
        </w:numPr>
      </w:pPr>
      <w:r>
        <w:t xml:space="preserve">Our LOSO valence F1 (0.507) and arousal F1 (0.538–0.552) sit</w:t>
      </w:r>
      <w:r>
        <w:t xml:space="preserve"> </w:t>
      </w:r>
      <w:r>
        <w:t xml:space="preserve">directly in the published LOSO band — the F1 ≈ 0.55 band.</w:t>
      </w:r>
      <w:r>
        <w:t xml:space="preserve"> </w:t>
      </w:r>
      <w:r>
        <w:t xml:space="preserve">Koelstra’s</w:t>
      </w:r>
      <w:r>
        <w:t xml:space="preserve"> </w:t>
      </w:r>
      <w:r>
        <w:rPr>
          <w:i/>
          <w:iCs/>
        </w:rPr>
        <w:t xml:space="preserve">within-subject</w:t>
      </w:r>
      <w:r>
        <w:t xml:space="preserve"> </w:t>
      </w:r>
      <w:r>
        <w:t xml:space="preserve">DEAP baseline of 0.583 / 0.563 is</w:t>
      </w:r>
      <w:r>
        <w:t xml:space="preserve"> </w:t>
      </w:r>
      <w:r>
        <w:t xml:space="preserve">essentially the upper envelope of what is known to be achievable</w:t>
      </w:r>
      <w:r>
        <w:t xml:space="preserve"> </w:t>
      </w:r>
      <w:r>
        <w:t xml:space="preserve">on this problem; we approach it under the</w:t>
      </w:r>
      <w:r>
        <w:t xml:space="preserve"> </w:t>
      </w:r>
      <w:r>
        <w:rPr>
          <w:i/>
          <w:iCs/>
        </w:rPr>
        <w:t xml:space="preserve">stricter</w:t>
      </w:r>
      <w:r>
        <w:t xml:space="preserve"> </w:t>
      </w:r>
      <w:r>
        <w:t xml:space="preserve">LOSO protocol.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“modern SOTA”</w:t>
      </w:r>
      <w:r>
        <w:t xml:space="preserve"> </w:t>
      </w:r>
      <w:r>
        <w:t xml:space="preserve">numbers above 0.90 F1 on DEAP/AMIGOS arise almost</w:t>
      </w:r>
      <w:r>
        <w:t xml:space="preserve"> </w:t>
      </w:r>
      <w:r>
        <w:t xml:space="preserve">exclusively under subject-dependent k-fold evaluation. Our</w:t>
      </w:r>
      <w:r>
        <w:t xml:space="preserve"> </w:t>
      </w:r>
      <w:r>
        <w:t xml:space="preserve">protocol comparison (§4.2) reproduces this gap on EmoWork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5"/>
        </w:numPr>
      </w:pPr>
      <w:r>
        <w:t xml:space="preserve">Single-modality LOSO meets or exceeds full-stack LOSO for both</w:t>
      </w:r>
      <w:r>
        <w:t xml:space="preserve"> </w:t>
      </w:r>
      <w:r>
        <w:t xml:space="preserve">dimensional axes (HR-only RF valence F1 0.522 vs 149-d RF 0.443;</w:t>
      </w:r>
      <w:r>
        <w:t xml:space="preserve"> </w:t>
      </w:r>
      <w:r>
        <w:t xml:space="preserve">EDA-only RF arousal F1 0.552 vs 149-d RF 0.494), consistent with</w:t>
      </w:r>
      <w:r>
        <w:t xml:space="preserve"> </w:t>
      </w:r>
      <w:r>
        <w:t xml:space="preserve">the broader finding that EDA dominates arousal and cardiac signals</w:t>
      </w:r>
      <w:r>
        <w:t xml:space="preserve"> </w:t>
      </w:r>
      <w:r>
        <w:t xml:space="preserve">dominate valence [Greco et al. 2017; Picard et al. 2001]. Adding</w:t>
      </w:r>
      <w:r>
        <w:t xml:space="preserve"> </w:t>
      </w:r>
      <w:r>
        <w:t xml:space="preserve">60 EEG features actively degrades arousal κ from 0.076 to 0.023</w:t>
      </w:r>
      <w:r>
        <w:t xml:space="preserve"> </w:t>
      </w:r>
      <w:r>
        <w:t xml:space="preserve">(§4.3).</w:t>
      </w:r>
    </w:p>
    <w:bookmarkEnd w:id="37"/>
    <w:bookmarkStart w:id="38" w:name="stress-baselines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2.3 Stress baselines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(corpus)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Reported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 chest stack</w:t>
            </w:r>
          </w:p>
        </w:tc>
        <w:tc>
          <w:tcPr/>
          <w:p>
            <w:pPr>
              <w:pStyle w:val="Compact"/>
            </w:pPr>
            <w:r>
              <w:t xml:space="preserve">LDA / RF</w:t>
            </w:r>
          </w:p>
        </w:tc>
        <w:tc>
          <w:tcPr/>
          <w:p>
            <w:pPr>
              <w:pStyle w:val="Compact"/>
            </w:pPr>
            <w:r>
              <w:t xml:space="preserve">binary acc ≤ 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 / kNN</w:t>
            </w:r>
          </w:p>
        </w:tc>
        <w:tc>
          <w:tcPr/>
          <w:p>
            <w:pPr>
              <w:pStyle w:val="Compact"/>
            </w:pPr>
            <w:r>
              <w:t xml:space="preserve">binary acc ≤ 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Schmidt et al. 2018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three-class acc ≤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Bobade &amp; Vani 2020 (WESAD)</w:t>
            </w:r>
          </w:p>
        </w:tc>
        <w:tc>
          <w:tcPr/>
          <w:p>
            <w:pPr>
              <w:pStyle w:val="Compact"/>
            </w:pPr>
            <w:r>
              <w:t xml:space="preserve">window-mixed 70/30</w:t>
            </w:r>
          </w:p>
        </w:tc>
        <w:tc>
          <w:tcPr/>
          <w:p>
            <w:pPr>
              <w:pStyle w:val="Compact"/>
            </w:pPr>
            <w:r>
              <w:t xml:space="preserve">chest stack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</w:pPr>
            <w:r>
              <w:t xml:space="preserve">binary acc ≈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Garg et al. 2021 (WESAD)</w:t>
            </w:r>
          </w:p>
        </w:tc>
        <w:tc>
          <w:tcPr/>
          <w:p>
            <w:pPr>
              <w:pStyle w:val="Compact"/>
            </w:pPr>
            <w:r>
              <w:t xml:space="preserve">subject 10-fold</w:t>
            </w:r>
          </w:p>
        </w:tc>
        <w:tc>
          <w:tcPr/>
          <w:p>
            <w:pPr>
              <w:pStyle w:val="Compact"/>
            </w:pPr>
            <w:r>
              <w:t xml:space="preserve">wrist only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binary acc ≈ 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Lai et al. 2023 (WESAD)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chest+wrist fusion</w:t>
            </w:r>
          </w:p>
        </w:tc>
        <w:tc>
          <w:tcPr/>
          <w:p>
            <w:pPr>
              <w:pStyle w:val="Compact"/>
            </w:pPr>
            <w:r>
              <w:t xml:space="preserve">CNN-LSTM</w:t>
            </w:r>
          </w:p>
        </w:tc>
        <w:tc>
          <w:tcPr/>
          <w:p>
            <w:pPr>
              <w:pStyle w:val="Compact"/>
            </w:pPr>
            <w:r>
              <w:t xml:space="preserve">binary acc ≈ 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2026 (EmoWork)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physio + EEG (Task 2, RF)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binary AUC 0.783 (stress), 0.745 (valence), 0.649 (arousal)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 et al. 2026 (EmoWork)</w:t>
            </w:r>
          </w:p>
        </w:tc>
        <w:tc>
          <w:tcPr/>
          <w:p>
            <w:pPr>
              <w:pStyle w:val="Compact"/>
            </w:pPr>
            <w:r>
              <w:t xml:space="preserve">LOSO</w:t>
            </w:r>
          </w:p>
        </w:tc>
        <w:tc>
          <w:tcPr/>
          <w:p>
            <w:pPr>
              <w:pStyle w:val="Compact"/>
            </w:pPr>
            <w:r>
              <w:t xml:space="preserve">physio + EEG (Task 1, RF)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low-vs-high workload F1 0.891, acc 0.868, AUC 0.946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0.696, κ 0.392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0.686, κ 0.374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 80/20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κ ≈ 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149-d multimodal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LogReg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0.908, κ 0.822</w:t>
            </w:r>
          </w:p>
        </w:tc>
      </w:tr>
    </w:tbl>
    <w:p>
      <w:pPr>
        <w:pStyle w:val="BodyText"/>
      </w:pPr>
      <w:r>
        <w:t xml:space="preserve">A frequently mis-cited point: Schmidt et al.’s</w:t>
      </w:r>
      <w:r>
        <w:t xml:space="preserve"> </w:t>
      </w:r>
      <w:r>
        <w:t xml:space="preserve">“0.812”</w:t>
      </w:r>
      <w:r>
        <w:t xml:space="preserve"> </w:t>
      </w:r>
      <w:r>
        <w:t xml:space="preserve">stress F1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three-class</w:t>
      </w:r>
      <w:r>
        <w:t xml:space="preserve"> </w:t>
      </w:r>
      <w:r>
        <w:t xml:space="preserve">(baseline / stress / amusement) metric, not binary.</w:t>
      </w:r>
      <w:r>
        <w:t xml:space="preserve"> </w:t>
      </w:r>
      <w:r>
        <w:t xml:space="preserve">Their binary LOSO is more typically quoted as accuracy ≤ 93%, with</w:t>
      </w:r>
      <w:r>
        <w:t xml:space="preserve"> </w:t>
      </w:r>
      <w:r>
        <w:t xml:space="preserve">binary F1 unreported. We keep this distinction explicit to avoid</w:t>
      </w:r>
      <w:r>
        <w:t xml:space="preserve"> </w:t>
      </w:r>
      <w:r>
        <w:t xml:space="preserve">propagating the confusion.</w:t>
      </w:r>
    </w:p>
    <w:bookmarkEnd w:id="38"/>
    <w:bookmarkStart w:id="39" w:name="protocol-comparison-literature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2.4 Protocol-comparison literature</w:t>
      </w:r>
    </w:p>
    <w:p>
      <w:pPr>
        <w:pStyle w:val="FirstParagraph"/>
      </w:pPr>
      <w:r>
        <w:t xml:space="preserve">Subject-aware cross-validation has a long history in clinical machine</w:t>
      </w:r>
      <w:r>
        <w:t xml:space="preserve"> </w:t>
      </w:r>
      <w:r>
        <w:t xml:space="preserve">learning [Saeb et al. 2017] and a more recent dataset-specific</w:t>
      </w:r>
      <w:r>
        <w:t xml:space="preserve"> </w:t>
      </w:r>
      <w:r>
        <w:t xml:space="preserve">history in affect recognition [Schmidt et al. 2019; Gjoreski et al.</w:t>
      </w:r>
      <w:r>
        <w:t xml:space="preserve"> </w:t>
      </w:r>
      <w:r>
        <w:t xml:space="preserve">2020]. The canonical empirical findings are: (a) random</w:t>
      </w:r>
      <w:r>
        <w:t xml:space="preserve"> </w:t>
      </w:r>
      <w:r>
        <w:t xml:space="preserve">window-stratified folds overestimate generalisation by 0.10–0.30</w:t>
      </w:r>
      <w:r>
        <w:t xml:space="preserve"> </w:t>
      </w:r>
      <w:r>
        <w:t xml:space="preserve">accuracy on physiological signals; (b) leave-one-subject-out is the</w:t>
      </w:r>
      <w:r>
        <w:t xml:space="preserve"> </w:t>
      </w:r>
      <w:r>
        <w:t xml:space="preserve">strict upper bound on protocol conservatism but tracks subject-grouped</w:t>
      </w:r>
      <w:r>
        <w:t xml:space="preserve"> </w:t>
      </w:r>
      <m:oMath>
        <m:r>
          <m:t>k</m:t>
        </m:r>
      </m:oMath>
      <w:r>
        <w:t xml:space="preserve">-fold closely as long as groups are subject-aligned. Our §4.2</w:t>
      </w:r>
      <w:r>
        <w:t xml:space="preserve"> </w:t>
      </w:r>
      <w:r>
        <w:t xml:space="preserve">numbers replicate (a) at the upper end of the published range</w:t>
      </w:r>
      <w:r>
        <w:t xml:space="preserve"> </w:t>
      </w:r>
      <w:r>
        <w:t xml:space="preserve">(Δκ = 0.36 on stress and 0.42 on arousal between LOSO and window</w:t>
      </w:r>
      <w:r>
        <w:t xml:space="preserve"> </w:t>
      </w:r>
      <w:r>
        <w:t xml:space="preserve">80/20) and confirm (b) directly (subject-grouped 5-fold differs from</w:t>
      </w:r>
      <w:r>
        <w:t xml:space="preserve"> </w:t>
      </w:r>
      <w:r>
        <w:t xml:space="preserve">LOSO by less than 0.05 κ on every target).</w:t>
      </w:r>
    </w:p>
    <w:bookmarkEnd w:id="39"/>
    <w:bookmarkStart w:id="40" w:name="modality-ablation-in-prior-work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2.5 Modality ablation in prior work</w:t>
      </w:r>
    </w:p>
    <w:p>
      <w:pPr>
        <w:pStyle w:val="FirstParagraph"/>
      </w:pPr>
      <w:r>
        <w:t xml:space="preserve">Per-modality ablations on physiological corpora consistently identify</w:t>
      </w:r>
      <w:r>
        <w:t xml:space="preserve"> </w:t>
      </w:r>
      <w:r>
        <w:rPr>
          <w:i/>
          <w:iCs/>
        </w:rPr>
        <w:t xml:space="preserve">cardiac signals as the dominant modality for stress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EDA as the</w:t>
      </w:r>
      <w:r>
        <w:rPr>
          <w:i/>
          <w:iCs/>
        </w:rPr>
        <w:t xml:space="preserve"> </w:t>
      </w:r>
      <w:r>
        <w:rPr>
          <w:i/>
          <w:iCs/>
        </w:rPr>
        <w:t xml:space="preserve">dominant modality for arousal</w:t>
      </w:r>
      <w:r>
        <w:t xml:space="preserve"> </w:t>
      </w:r>
      <w:r>
        <w:t xml:space="preserve">[Schmidt et al. 2018; Sano &amp; Picard</w:t>
      </w:r>
      <w:r>
        <w:t xml:space="preserve"> </w:t>
      </w:r>
      <w:r>
        <w:t xml:space="preserve">2013; Greco et al. 2017; Picard et al. 2001]. Our §4.3 results are</w:t>
      </w:r>
      <w:r>
        <w:t xml:space="preserve"> </w:t>
      </w:r>
      <w:r>
        <w:t xml:space="preserve">consistent with and stronger than these findings: on stress, ECG-alone</w:t>
      </w:r>
      <w:r>
        <w:t xml:space="preserve"> </w:t>
      </w:r>
      <w:r>
        <w:rPr>
          <w:i/>
          <w:iCs/>
        </w:rPr>
        <w:t xml:space="preserve">exceeds</w:t>
      </w:r>
      <w:r>
        <w:t xml:space="preserve"> </w:t>
      </w:r>
      <w:r>
        <w:t xml:space="preserve">the full multimodal stack under LOSO (κ 0.392 vs 0.374);</w:t>
      </w:r>
      <w:r>
        <w:t xml:space="preserve"> </w:t>
      </w:r>
      <w:r>
        <w:t xml:space="preserve">on arousal, EDA-alone is the strongest single sensor, and</w:t>
      </w:r>
      <w:r>
        <w:t xml:space="preserve"> </w:t>
      </w:r>
      <w:r>
        <w:rPr>
          <w:i/>
          <w:iCs/>
        </w:rPr>
        <w:t xml:space="preserve">adding 60</w:t>
      </w:r>
      <w:r>
        <w:rPr>
          <w:i/>
          <w:iCs/>
        </w:rPr>
        <w:t xml:space="preserve"> </w:t>
      </w:r>
      <w:r>
        <w:rPr>
          <w:i/>
          <w:iCs/>
        </w:rPr>
        <w:t xml:space="preserve">EEG features actively hurts arousal LOSO κ</w:t>
      </w:r>
      <w:r>
        <w:t xml:space="preserve"> </w:t>
      </w:r>
      <w:r>
        <w:t xml:space="preserve">(0.076 → 0.023). The</w:t>
      </w:r>
      <w:r>
        <w:t xml:space="preserve"> </w:t>
      </w:r>
      <w:r>
        <w:t xml:space="preserve">curse-of-dimensionality finding for EEG is, to our knowledge, novel</w:t>
      </w:r>
      <w:r>
        <w:t xml:space="preserve"> </w:t>
      </w:r>
      <w:r>
        <w:t xml:space="preserve">to this paper, and is consistent with the EEG-affect literature’s</w:t>
      </w:r>
      <w:r>
        <w:t xml:space="preserve"> </w:t>
      </w:r>
      <w:r>
        <w:t xml:space="preserve">view that band-power features are highly subject-specific [Kim &amp; Jo</w:t>
      </w:r>
      <w:r>
        <w:t xml:space="preserve"> </w:t>
      </w:r>
      <w:r>
        <w:t xml:space="preserve">2020; Jenke et al. 2014]. On valence, HR-only (7 features) is the</w:t>
      </w:r>
      <w:r>
        <w:t xml:space="preserve"> </w:t>
      </w:r>
      <w:r>
        <w:t xml:space="preserve">only modality that breaks κ = 0.10 — again consistent with the wider</w:t>
      </w:r>
      <w:r>
        <w:t xml:space="preserve"> </w:t>
      </w:r>
      <w:r>
        <w:t xml:space="preserve">observation that valence-from-physiology is the hardest dimensional</w:t>
      </w:r>
      <w:r>
        <w:t xml:space="preserve"> </w:t>
      </w:r>
      <w:r>
        <w:t xml:space="preserve">axis on every benchmark [Schmidt et al. 2019; Park et al. 2020].</w:t>
      </w:r>
    </w:p>
    <w:bookmarkEnd w:id="40"/>
    <w:bookmarkStart w:id="41" w:name="Xd0a13255da46dfb7aa51e5238597a876d60bcda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2.6 Self-supervised and domain-adversarial methods</w:t>
      </w:r>
    </w:p>
    <w:p>
      <w:pPr>
        <w:pStyle w:val="FirstParagraph"/>
      </w:pPr>
      <w:r>
        <w:t xml:space="preserve">TS-TCC [Eldele et al. 2021] and DANN [Ganin et al. 2016] are the two</w:t>
      </w:r>
      <w:r>
        <w:t xml:space="preserve"> </w:t>
      </w:r>
      <w:r>
        <w:t xml:space="preserve">canonical methods for closing the subject-shift gap without labelled</w:t>
      </w:r>
      <w:r>
        <w:t xml:space="preserve"> </w:t>
      </w:r>
      <w:r>
        <w:t xml:space="preserve">target-subject data. Neither outperforms the classical Random Forest</w:t>
      </w:r>
      <w:r>
        <w:t xml:space="preserve"> </w:t>
      </w:r>
      <w:r>
        <w:t xml:space="preserve">baseline on stress under LOSO on EmoWork. DANN has a small edge on</w:t>
      </w:r>
      <w:r>
        <w:t xml:space="preserve"> </w:t>
      </w:r>
      <w:r>
        <w:t xml:space="preserve">arousal and quadrant but within one standard deviation of the</w:t>
      </w:r>
      <w:r>
        <w:t xml:space="preserve"> </w:t>
      </w:r>
      <w:r>
        <w:t xml:space="preserve">strongest fusion learner. This is consistent with recent findings</w:t>
      </w:r>
      <w:r>
        <w:t xml:space="preserve"> </w:t>
      </w:r>
      <w:r>
        <w:t xml:space="preserve">that domain-adversarial training on small subject pools produces</w:t>
      </w:r>
      <w:r>
        <w:t xml:space="preserve"> </w:t>
      </w:r>
      <w:r>
        <w:t xml:space="preserve">ambiguous gains: the domain discriminator is data-hungry and</w:t>
      </w:r>
      <w:r>
        <w:t xml:space="preserve"> </w:t>
      </w:r>
      <w:r>
        <w:t xml:space="preserve">underspecified 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</m:t>
        </m:r>
      </m:oMath>
      <w:r>
        <w:t xml:space="preserve"> </w:t>
      </w:r>
      <w:r>
        <w:t xml:space="preserve">[Mohamed et al. 2023]. At our scale,</w:t>
      </w:r>
      <w:r>
        <w:t xml:space="preserve"> </w:t>
      </w:r>
      <w:r>
        <w:t xml:space="preserve">the right answer for closing the subject-shift gap is likely few-shot</w:t>
      </w:r>
      <w:r>
        <w:t xml:space="preserve"> </w:t>
      </w:r>
      <w:r>
        <w:t xml:space="preserve">per-subject calibration, not adversarial pre-training (§5).</w:t>
      </w:r>
    </w:p>
    <w:bookmarkEnd w:id="41"/>
    <w:bookmarkStart w:id="42" w:name="where-this-paper-differs-in-framing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2.7 Where this paper differs in framing</w:t>
      </w:r>
    </w:p>
    <w:p>
      <w:pPr>
        <w:pStyle w:val="FirstParagraph"/>
      </w:pPr>
      <w:r>
        <w:t xml:space="preserve">Most affect-recognition papers conclude with the strongest</w:t>
      </w:r>
      <w:r>
        <w:t xml:space="preserve"> </w:t>
      </w:r>
      <w:r>
        <w:t xml:space="preserve">within-subject or window-stratified number and propose architectural</w:t>
      </w:r>
      <w:r>
        <w:t xml:space="preserve"> </w:t>
      </w:r>
      <w:r>
        <w:t xml:space="preserve">follow-up. We instead conclude with four deployment-relevant numbers:</w:t>
      </w:r>
      <w:r>
        <w:t xml:space="preserve"> </w:t>
      </w:r>
      <w:r>
        <w:t xml:space="preserve">(i) an honest LOSO ceiling for dimensional affect on physiology</w:t>
      </w:r>
      <w:r>
        <w:t xml:space="preserve"> </w:t>
      </w:r>
      <w:r>
        <w:t xml:space="preserve">≈ macro-F1 0.55, (ii) the magnitude of the protocol-leakage inflation</w:t>
      </w:r>
      <w:r>
        <w:t xml:space="preserve"> </w:t>
      </w:r>
      <w:r>
        <w:t xml:space="preserve">(+0.36 to +0.42 κ on stress and arousal), (iii) a sensor budget of</w:t>
      </w:r>
      <w:r>
        <w:t xml:space="preserve"> </w:t>
      </w:r>
      <w:r>
        <w:t xml:space="preserve">one ECG channel for stress and one EDA channel for arousal, and (iv)</w:t>
      </w:r>
      <w:r>
        <w:t xml:space="preserve"> </w:t>
      </w:r>
      <w:r>
        <w:t xml:space="preserve">a personalisation budget of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per subject</w:t>
      </w:r>
      <w:r>
        <w:t xml:space="preserve"> </w:t>
      </w:r>
      <w:r>
        <w:t xml:space="preserve">lifting macro-F1 to 0.91 / 0.82 / 0.86 on stress / arousal / valence.</w:t>
      </w:r>
      <w:r>
        <w:t xml:space="preserve"> </w:t>
      </w:r>
      <w:r>
        <w:t xml:space="preserve">Future affect-recognition work that does not clear at least the LOSO</w:t>
      </w:r>
      <w:r>
        <w:t xml:space="preserve"> </w:t>
      </w:r>
      <w:r>
        <w:t xml:space="preserve">threshold and report a single-sensor ablation is unlikely to be</w:t>
      </w:r>
      <w:r>
        <w:t xml:space="preserve"> </w:t>
      </w:r>
      <w:r>
        <w:t xml:space="preserve">reproducible at deployment.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methodolog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3. Methodology</w:t>
      </w:r>
    </w:p>
    <w:p>
      <w:pPr>
        <w:pStyle w:val="FirstParagraph"/>
      </w:pPr>
      <w:r>
        <w:t xml:space="preserve">This section consolidates the corpus (§3.1), the preprocessing and</w:t>
      </w:r>
      <w:r>
        <w:t xml:space="preserve"> </w:t>
      </w:r>
      <w:r>
        <w:t xml:space="preserve">feature-extraction pipeline (§3.2), and the eleven model families</w:t>
      </w:r>
      <w:r>
        <w:t xml:space="preserve"> </w:t>
      </w:r>
      <w:r>
        <w:t xml:space="preserve">(§3.3) used throughout the paper.</w:t>
      </w:r>
    </w:p>
    <w:bookmarkStart w:id="49" w:name="dataset-emowork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3.1 Dataset: EmoWork</w:t>
      </w:r>
    </w:p>
    <w:bookmarkStart w:id="44" w:name="acquisition-protocol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3.1.1 Acquisition protocol</w:t>
      </w:r>
    </w:p>
    <w:p>
      <w:pPr>
        <w:pStyle w:val="FirstParagraph"/>
      </w:pPr>
      <w:r>
        <w:t xml:space="preserve">EmoWork [Lee et al. 2026] is a multimodal physiological corpus collected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31 participants (P1–P31)</w:t>
      </w:r>
      <w:r>
        <w:t xml:space="preserve"> </w:t>
      </w:r>
      <w:r>
        <w:t xml:space="preserve">performing six approximately four-minute</w:t>
      </w:r>
      <w:r>
        <w:t xml:space="preserve"> </w:t>
      </w:r>
      <w:r>
        <w:t xml:space="preserve">sessions in a simulated Korean call-centre workplace. The sessions</w:t>
      </w:r>
      <w:r>
        <w:t xml:space="preserve"> </w:t>
      </w:r>
      <w:r>
        <w:t xml:space="preserve">alternate between rest and customer-service phone calls: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b1</w:t>
      </w:r>
      <w:r>
        <w:t xml:space="preserve">,</w:t>
      </w:r>
      <w:r>
        <w:t xml:space="preserve"> </w:t>
      </w:r>
      <w:r>
        <w:rPr>
          <w:rStyle w:val="VerbatimChar"/>
        </w:rPr>
        <w:t xml:space="preserve">b2</w:t>
      </w:r>
      <w:r>
        <w:t xml:space="preserve">,</w:t>
      </w:r>
      <w:r>
        <w:t xml:space="preserve"> </w:t>
      </w:r>
      <w:r>
        <w:rPr>
          <w:rStyle w:val="VerbatimChar"/>
        </w:rPr>
        <w:t xml:space="preserve">b3</w:t>
      </w:r>
      <w:r>
        <w:t xml:space="preserve"> </w:t>
      </w:r>
      <w:r>
        <w:t xml:space="preserve">— rest / break periods between calls.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c1</w:t>
      </w:r>
      <w:r>
        <w:t xml:space="preserve">,</w:t>
      </w:r>
      <w:r>
        <w:t xml:space="preserve"> </w:t>
      </w:r>
      <w:r>
        <w:rPr>
          <w:rStyle w:val="VerbatimChar"/>
        </w:rPr>
        <w:t xml:space="preserve">c2</w:t>
      </w:r>
      <w:r>
        <w:t xml:space="preserve">,</w:t>
      </w:r>
      <w:r>
        <w:t xml:space="preserve"> </w:t>
      </w:r>
      <w:r>
        <w:rPr>
          <w:rStyle w:val="VerbatimChar"/>
        </w:rPr>
        <w:t xml:space="preserve">c3</w:t>
      </w:r>
      <w:r>
        <w:t xml:space="preserve"> </w:t>
      </w:r>
      <w:r>
        <w:t xml:space="preserve">— customer-service phone calls with a scripted</w:t>
      </w:r>
      <w:r>
        <w:t xml:space="preserve"> </w:t>
      </w:r>
      <w:r>
        <w:t xml:space="preserve">actor applying</w:t>
      </w:r>
      <w:r>
        <w:t xml:space="preserve"> </w:t>
      </w:r>
      <w:r>
        <w:rPr>
          <w:i/>
          <w:iCs/>
        </w:rPr>
        <w:t xml:space="preserve">mild</w:t>
      </w:r>
      <w:r>
        <w:t xml:space="preserve">,</w:t>
      </w:r>
      <w:r>
        <w:t xml:space="preserve"> </w:t>
      </w:r>
      <w:r>
        <w:rPr>
          <w:i/>
          <w:iCs/>
        </w:rPr>
        <w:t xml:space="preserve">moderate</w:t>
      </w:r>
      <w:r>
        <w:t xml:space="preserve">, and</w:t>
      </w:r>
      <w:r>
        <w:t xml:space="preserve"> </w:t>
      </w:r>
      <w:r>
        <w:rPr>
          <w:i/>
          <w:iCs/>
        </w:rPr>
        <w:t xml:space="preserve">severe</w:t>
      </w:r>
      <w:r>
        <w:t xml:space="preserve"> </w:t>
      </w:r>
      <w:r>
        <w:t xml:space="preserve">complaint pressure</w:t>
      </w:r>
      <w:r>
        <w:t xml:space="preserve"> </w:t>
      </w:r>
      <w:r>
        <w:t xml:space="preserve">respectively.</w:t>
      </w:r>
    </w:p>
    <w:p>
      <w:pPr>
        <w:pStyle w:val="FirstParagraph"/>
      </w:pPr>
      <w:r>
        <w:t xml:space="preserve">Each subject is recorded simultaneously with multiple wrist- and</w:t>
      </w:r>
      <w:r>
        <w:t xml:space="preserve"> </w:t>
      </w:r>
      <w:r>
        <w:t xml:space="preserve">head-form devices sampling at very different native rates, plus</w:t>
      </w:r>
      <w:r>
        <w:t xml:space="preserve"> </w:t>
      </w:r>
      <w:r>
        <w:t xml:space="preserve">continuous self-reported affect labels at ~10 Hz on a Likert scale.</w:t>
      </w:r>
      <w:r>
        <w:t xml:space="preserve"> </w:t>
      </w:r>
      <w:r>
        <w:t xml:space="preserve">The label streams are continuous on arousal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valence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and stress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. We discretise at the natural</w:t>
      </w:r>
      <w:r>
        <w:t xml:space="preserve"> </w:t>
      </w:r>
      <w:r>
        <w:t xml:space="preserve">midpoints (arousal / valence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; stress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</m:oMath>
      <w:r>
        <w:t xml:space="preserve">) following the</w:t>
      </w:r>
      <w:r>
        <w:t xml:space="preserve"> </w:t>
      </w:r>
      <w:r>
        <w:t xml:space="preserve">dataset’s own analysis conventions, and derive a four-class</w:t>
      </w:r>
      <w:r>
        <w:t xml:space="preserve"> </w:t>
      </w:r>
      <w:r>
        <w:rPr>
          <w:b/>
          <w:bCs/>
        </w:rPr>
        <w:t xml:space="preserve">quadrant</w:t>
      </w:r>
      <w:r>
        <w:t xml:space="preserve"> </w:t>
      </w:r>
      <w:r>
        <w:t xml:space="preserve">label as the cross-product of binary valence and binary</w:t>
      </w:r>
      <w:r>
        <w:t xml:space="preserve"> </w:t>
      </w:r>
      <w:r>
        <w:t xml:space="preserve">arousal.</w:t>
      </w:r>
    </w:p>
    <w:bookmarkEnd w:id="44"/>
    <w:bookmarkStart w:id="45" w:name="sensor-stack-and-channel-set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3.1.2 Sensor stack and channel set</w:t>
      </w:r>
    </w:p>
    <w:p>
      <w:pPr>
        <w:pStyle w:val="FirstParagraph"/>
      </w:pPr>
      <w:r>
        <w:t xml:space="preserve">Twelve channels are retained on a common 32 Hz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Native rate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</w:pPr>
            <w:r>
              <w:t xml:space="preserve">~130 Hz</w:t>
            </w:r>
          </w:p>
        </w:tc>
        <w:tc>
          <w:tcPr/>
          <w:p>
            <w:pPr>
              <w:pStyle w:val="Compact"/>
            </w:pPr>
            <w:r>
              <w:t xml:space="preserve">Polar chest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</w:pPr>
            <w:r>
              <w:t xml:space="preserve">64 Hz</w:t>
            </w:r>
          </w:p>
        </w:tc>
        <w:tc>
          <w:tcPr/>
          <w:p>
            <w:pPr>
              <w:pStyle w:val="Compact"/>
            </w:pPr>
            <w:r>
              <w:t xml:space="preserve">Empatica E4 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t xml:space="preserve">Polar (upsampled)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Electrodermal</w:t>
            </w:r>
          </w:p>
        </w:tc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4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Inertial</w:t>
            </w:r>
          </w:p>
        </w:tc>
        <w:tc>
          <w:tcPr/>
          <w:p>
            <w:pPr>
              <w:pStyle w:val="Compact"/>
            </w:pPr>
            <w:r>
              <w:t xml:space="preserve">ACC_x, ACC_y, ACC_z</w:t>
            </w:r>
          </w:p>
        </w:tc>
        <w:tc>
          <w:tcPr/>
          <w:p>
            <w:pPr>
              <w:pStyle w:val="Compact"/>
            </w:pPr>
            <w:r>
              <w:t xml:space="preserve">32 Hz</w:t>
            </w:r>
          </w:p>
        </w:tc>
        <w:tc>
          <w:tcPr/>
          <w:p>
            <w:pPr>
              <w:pStyle w:val="Compact"/>
            </w:pPr>
            <w:r>
              <w:t xml:space="preserve">Empatica 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Cortical</w:t>
            </w:r>
          </w:p>
        </w:tc>
        <w:tc>
          <w:tcPr/>
          <w:p>
            <w:pPr>
              <w:pStyle w:val="Compact"/>
            </w:pPr>
            <w:r>
              <w:t xml:space="preserve">EEG_TP9, EEG_AF7, EEG_AF8, EEG_TP10</w:t>
            </w:r>
          </w:p>
        </w:tc>
        <w:tc>
          <w:tcPr/>
          <w:p>
            <w:pPr>
              <w:pStyle w:val="Compact"/>
            </w:pPr>
            <w:r>
              <w:t xml:space="preserve">256 Hz</w:t>
            </w:r>
          </w:p>
        </w:tc>
        <w:tc>
          <w:tcPr/>
          <w:p>
            <w:pPr>
              <w:pStyle w:val="Compact"/>
            </w:pPr>
            <w:r>
              <w:t xml:space="preserve">Muse headband</w:t>
            </w:r>
          </w:p>
        </w:tc>
      </w:tr>
    </w:tbl>
    <w:p>
      <w:pPr>
        <w:pStyle w:val="BodyText"/>
      </w:pPr>
      <w:r>
        <w:t xml:space="preserve">A Galaxy PPG channel present in the raw release consisted of uniformly</w:t>
      </w:r>
      <w:r>
        <w:t xml:space="preserve"> </w:t>
      </w:r>
      <w:r>
        <w:t xml:space="preserve">subnormal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noise (</w:t>
      </w:r>
      <m:oMath>
        <m:r>
          <m:rPr>
            <m:sty m:val="p"/>
          </m:rPr>
          <m:t>≈</m:t>
        </m:r>
        <m:r>
          <m:t>2.94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) and was</w:t>
      </w:r>
      <w:r>
        <w:t xml:space="preserve"> </w:t>
      </w:r>
      <w:r>
        <w:t xml:space="preserve">dropped.</w:t>
      </w:r>
    </w:p>
    <w:bookmarkEnd w:id="45"/>
    <w:bookmarkStart w:id="46" w:name="windowing-and-dataset-size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3.1.3 Windowing and dataset size</w:t>
      </w:r>
    </w:p>
    <w:p>
      <w:pPr>
        <w:pStyle w:val="FirstParagraph"/>
      </w:pPr>
      <w:r>
        <w:t xml:space="preserve">A 60-second sliding window with 30-second stride is applied to the</w:t>
      </w:r>
      <w:r>
        <w:t xml:space="preserve"> </w:t>
      </w:r>
      <w:r>
        <w:t xml:space="preserve">common 32 Hz grid, after resampling and inter-sensor alignment. After</w:t>
      </w:r>
      <w:r>
        <w:t xml:space="preserve"> </w:t>
      </w:r>
      <w:r>
        <w:t xml:space="preserve">rejecting flat-signal and missing-cardiac windows, the corpus contains</w:t>
      </w:r>
      <w:r>
        <w:t xml:space="preserve"> </w:t>
      </w:r>
      <w:r>
        <w:rPr>
          <w:b/>
          <w:bCs/>
        </w:rPr>
        <w:t xml:space="preserve">625 windows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31 subjects</w:t>
      </w:r>
      <w:r>
        <w:t xml:space="preserve">, with</w:t>
      </w:r>
      <w:r>
        <w:t xml:space="preserve"> </w:t>
      </w:r>
      <w:r>
        <w:rPr>
          <w:b/>
          <w:bCs/>
        </w:rPr>
        <w:t xml:space="preserve">149 tabular features</w:t>
      </w:r>
      <w:r>
        <w:t xml:space="preserve"> </w:t>
      </w:r>
      <w:r>
        <w:t xml:space="preserve">(HRV from ECG / BVP, EDA tonic / phasic decomposition, accelerometer</w:t>
      </w:r>
      <w:r>
        <w:t xml:space="preserve"> </w:t>
      </w:r>
      <w:r>
        <w:t xml:space="preserve">activity descriptors, EEG band powers per channel) plus a 12 × 240</w:t>
      </w:r>
      <w:r>
        <w:t xml:space="preserve"> </w:t>
      </w:r>
      <w:r>
        <w:t xml:space="preserve">downsampled sequence tensor for the deep learners.</w:t>
      </w:r>
    </w:p>
    <w:p>
      <w:pPr>
        <w:pStyle w:val="BodyText"/>
      </w:pPr>
      <w:r>
        <w:t xml:space="preserve">Per-modality feature counts: ECG 17, BVP 17, EDA 14, TEMP 9, HR 7,</w:t>
      </w:r>
      <w:r>
        <w:t xml:space="preserve"> </w:t>
      </w:r>
      <w:r>
        <w:t xml:space="preserve">ACC 25, EEG 60. The EEG block is the largest by far — a fact that</w:t>
      </w:r>
      <w:r>
        <w:t xml:space="preserve"> </w:t>
      </w:r>
      <w:r>
        <w:t xml:space="preserve">turns out to matter materially in §4.3.</w:t>
      </w:r>
    </w:p>
    <w:bookmarkEnd w:id="46"/>
    <w:bookmarkStart w:id="47" w:name="class-distributions-and-target-structure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t xml:space="preserve">3.1.4 Class distributions and target structure</w:t>
      </w:r>
    </w:p>
    <w:p>
      <w:pPr>
        <w:pStyle w:val="FirstParagraph"/>
      </w:pPr>
      <w:r>
        <w:t xml:space="preserve">The target labels are derived from the per-call retrospective</w:t>
      </w:r>
      <w:r>
        <w:t xml:space="preserve"> </w:t>
      </w:r>
      <w:r>
        <w:t xml:space="preserve">self-reports collected by Lee et al. [Lee et al. 2026] and binarised</w:t>
      </w:r>
      <w:r>
        <w:t xml:space="preserve"> </w:t>
      </w:r>
      <w:r>
        <w:t xml:space="preserve">at the population median; class counts on our 625-window snapshot</w:t>
      </w:r>
      <w:r>
        <w:t xml:space="preserve"> </w:t>
      </w:r>
      <w:r>
        <w:t xml:space="preserve">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Class counts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309</m:t>
              </m:r>
              <m:r>
                <m:rPr>
                  <m:sty m:val="p"/>
                </m:rPr>
                <m:t>,</m:t>
              </m:r>
              <m:r>
                <m:t>316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Almost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255</m:t>
              </m:r>
              <m:r>
                <m:rPr>
                  <m:sty m:val="p"/>
                </m:rPr>
                <m:t>,</m:t>
              </m:r>
              <m:r>
                <m:t>370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41% / 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542</m:t>
              </m:r>
              <m:r>
                <m:rPr>
                  <m:sty m:val="p"/>
                </m:rPr>
                <m:t>,</m:t>
              </m:r>
              <m:r>
                <m:t>83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Severe imbalance</w:t>
            </w:r>
            <w:r>
              <w:t xml:space="preserve"> </w:t>
            </w:r>
            <w:r>
              <w:t xml:space="preserve">(87% 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4-class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337</m:t>
              </m:r>
              <m:r>
                <m:rPr>
                  <m:sty m:val="p"/>
                </m:rPr>
                <m:t>,</m:t>
              </m:r>
              <m:r>
                <m:t>205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LVLA = 33, LVHA = 50, HVLA = 337, HVHA = 205</w:t>
            </w:r>
          </w:p>
        </w:tc>
      </w:tr>
    </w:tbl>
    <w:p>
      <w:pPr>
        <w:pStyle w:val="BodyText"/>
      </w:pPr>
      <w:r>
        <w:t xml:space="preserve">Two facts govern §4: (i) valence is dominated by the high-valence</w:t>
      </w:r>
      <w:r>
        <w:t xml:space="preserve"> </w:t>
      </w:r>
      <w:r>
        <w:t xml:space="preserve">class, and</w:t>
      </w:r>
      <w:r>
        <w:t xml:space="preserve"> </w:t>
      </w:r>
      <w:r>
        <w:rPr>
          <w:i/>
          <w:iCs/>
        </w:rPr>
        <w:t xml:space="preserve">11 of 31 subjects have all-one-class valence in the data</w:t>
      </w:r>
      <w:r>
        <w:rPr>
          <w:i/>
          <w:iCs/>
        </w:rPr>
        <w:t xml:space="preserve"> </w:t>
      </w:r>
      <w:r>
        <w:rPr>
          <w:i/>
          <w:iCs/>
        </w:rPr>
        <w:t xml:space="preserve">they contributed</w:t>
      </w:r>
      <w:r>
        <w:t xml:space="preserve">, so under LOSO single-class folds are common and</w:t>
      </w:r>
      <w:r>
        <w:t xml:space="preserve"> </w:t>
      </w:r>
      <w:r>
        <w:t xml:space="preserve">the per-fold class prior shifts dramatically; (ii) quadrant is highly</w:t>
      </w:r>
      <w:r>
        <w:t xml:space="preserve"> </w:t>
      </w:r>
      <w:r>
        <w:t xml:space="preserve">imbalanced and small (33 LVLA windows shared across only a subset of</w:t>
      </w:r>
      <w:r>
        <w:t xml:space="preserve"> </w:t>
      </w:r>
      <w:r>
        <w:t xml:space="preserve">subjects) and should be read as a stress-test, not a primary metric.</w:t>
      </w:r>
    </w:p>
    <w:bookmarkEnd w:id="47"/>
    <w:bookmarkStart w:id="48" w:name="limitations-of-the-corpus"/>
    <w:p>
      <w:pPr>
        <w:pStyle w:val="Heading4"/>
      </w:pPr>
      <w:r>
        <w:rPr>
          <w:rStyle w:val="SectionNumber"/>
        </w:rPr>
        <w:t xml:space="preserve">1.7.1.5</w:t>
      </w:r>
      <w:r>
        <w:tab/>
      </w:r>
      <w:r>
        <w:t xml:space="preserve">3.1.5 Limitations of the corpus</w:t>
      </w:r>
    </w:p>
    <w:p>
      <w:pPr>
        <w:pStyle w:val="Compact"/>
        <w:numPr>
          <w:ilvl w:val="0"/>
          <w:numId w:val="1007"/>
        </w:numPr>
      </w:pPr>
      <w:r>
        <w:t xml:space="preserve">Single laboratory, single protocol; effect sizes are upper bounds</w:t>
      </w:r>
      <w:r>
        <w:t xml:space="preserve"> </w:t>
      </w:r>
      <w:r>
        <w:t xml:space="preserve">for one specific simulated workplace stressor.</w:t>
      </w:r>
    </w:p>
    <w:p>
      <w:pPr>
        <w:pStyle w:val="Compact"/>
        <w:numPr>
          <w:ilvl w:val="0"/>
          <w:numId w:val="1007"/>
        </w:numPr>
      </w:pPr>
      <w:r>
        <w:t xml:space="preserve">31 subjects is small; per-subject standard deviations of all</w:t>
      </w:r>
      <w:r>
        <w:t xml:space="preserve"> </w:t>
      </w:r>
      <w:r>
        <w:t xml:space="preserve">metrics are large and reported everywhere.</w:t>
      </w:r>
    </w:p>
    <w:p>
      <w:pPr>
        <w:pStyle w:val="Compact"/>
        <w:numPr>
          <w:ilvl w:val="0"/>
          <w:numId w:val="1007"/>
        </w:numPr>
      </w:pPr>
      <w:r>
        <w:t xml:space="preserve">Continuous-label thresholding is coarse; we retain the binary</w:t>
      </w:r>
      <w:r>
        <w:t xml:space="preserve"> </w:t>
      </w:r>
      <w:r>
        <w:t xml:space="preserve">framing for direct comparability with the WESAD literature but</w:t>
      </w:r>
      <w:r>
        <w:t xml:space="preserve"> </w:t>
      </w:r>
      <w:r>
        <w:t xml:space="preserve">acknowledge this as a modelling choice that drives valence’s</w:t>
      </w:r>
      <w:r>
        <w:t xml:space="preserve"> </w:t>
      </w:r>
      <w:r>
        <w:t xml:space="preserve">structural difficulty.</w:t>
      </w:r>
    </w:p>
    <w:p>
      <w:pPr>
        <w:pStyle w:val="Compact"/>
        <w:numPr>
          <w:ilvl w:val="0"/>
          <w:numId w:val="1007"/>
        </w:numPr>
      </w:pPr>
      <w:r>
        <w:t xml:space="preserve">No demographics included with the release artefacts we used.</w:t>
      </w:r>
    </w:p>
    <w:bookmarkEnd w:id="48"/>
    <w:bookmarkEnd w:id="49"/>
    <w:bookmarkStart w:id="54" w:name="preprocessing-and-feature-extrac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3.2 Preprocessing and feature extraction</w:t>
      </w:r>
    </w:p>
    <w:bookmarkStart w:id="50" w:name="per-sensor-cleaning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t xml:space="preserve">3.2.1 Per-sensor cleaning</w:t>
      </w:r>
    </w:p>
    <w:p>
      <w:pPr>
        <w:pStyle w:val="FirstParagraph"/>
      </w:pPr>
      <w:r>
        <w:t xml:space="preserve">Each sensor stream is cleaned with modality-appropriate filters before</w:t>
      </w:r>
      <w:r>
        <w:t xml:space="preserve"> </w:t>
      </w:r>
      <w:r>
        <w:t xml:space="preserve">windowing.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ECG (Polar, ~130 Hz).</w:t>
      </w:r>
      <w:r>
        <w:t xml:space="preserve"> </w:t>
      </w:r>
      <w:r>
        <w:t xml:space="preserve">0.5–40 Hz band-pass (4th-order</w:t>
      </w:r>
      <w:r>
        <w:t xml:space="preserve"> </w:t>
      </w:r>
      <w:r>
        <w:t xml:space="preserve">Butterworth), R-peak detection via Pan-Tompkins, RR-interval series</w:t>
      </w:r>
      <w:r>
        <w:t xml:space="preserve"> </w:t>
      </w:r>
      <w:r>
        <w:t xml:space="preserve">with 200 ms / 300 ms ectopic-beat correction.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BVP (Empatica, 64 Hz).</w:t>
      </w:r>
      <w:r>
        <w:t xml:space="preserve"> </w:t>
      </w:r>
      <w:r>
        <w:t xml:space="preserve">0.5–8 Hz band-pass; systolic peak</w:t>
      </w:r>
      <w:r>
        <w:t xml:space="preserve"> </w:t>
      </w:r>
      <w:r>
        <w:t xml:space="preserve">detection; IBI series.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 (Polar, 1 Hz).</w:t>
      </w:r>
      <w:r>
        <w:t xml:space="preserve"> </w:t>
      </w:r>
      <w:r>
        <w:t xml:space="preserve">Linear interpolation of dropped samples;</w:t>
      </w:r>
      <w:r>
        <w:t xml:space="preserve"> </w:t>
      </w:r>
      <w:r>
        <w:t xml:space="preserve">upsampled to 32 Hz with hold-last semantics.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EDA (Empatica, 4 Hz).</w:t>
      </w:r>
      <w:r>
        <w:t xml:space="preserve"> </w:t>
      </w:r>
      <w:r>
        <w:t xml:space="preserve">Median filter, low-pass at 1 Hz,</w:t>
      </w:r>
      <w:r>
        <w:t xml:space="preserve"> </w:t>
      </w:r>
      <w:r>
        <w:t xml:space="preserve">cvxEDA-style phasic / tonic decomposition.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 (Empatica, 4 Hz).</w:t>
      </w:r>
      <w:r>
        <w:t xml:space="preserve"> </w:t>
      </w:r>
      <w:r>
        <w:t xml:space="preserve">Outlier clipping at</w:t>
      </w:r>
      <w:r>
        <w:t xml:space="preserve"> </w:t>
      </w:r>
      <m:oMath>
        <m:r>
          <m:rPr>
            <m:sty m:val="p"/>
          </m:rPr>
          <m:t>±</m:t>
        </m:r>
        <m:r>
          <m:t>4</m:t>
        </m:r>
      </m:oMath>
      <w:r>
        <w:t xml:space="preserve"> </w:t>
      </w:r>
      <w:r>
        <w:t xml:space="preserve">SD; smoothing.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 (Empatica, 32 Hz).</w:t>
      </w:r>
      <w:r>
        <w:t xml:space="preserve"> </w:t>
      </w:r>
      <w:r>
        <w:t xml:space="preserve">Detrend per axis, magnitude derived as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EEG (Muse, 256 Hz).</w:t>
      </w:r>
      <w:r>
        <w:t xml:space="preserve"> </w:t>
      </w:r>
      <w:r>
        <w:t xml:space="preserve">1–45 Hz band-pass; 50 Hz notch; per-channel</w:t>
      </w:r>
      <w:r>
        <w:t xml:space="preserve"> </w:t>
      </w:r>
      <w:r>
        <w:t xml:space="preserve">bad-segment masking (</w:t>
      </w:r>
      <m:oMath>
        <m:r>
          <m:rPr>
            <m:sty m:val="p"/>
          </m:rPr>
          <m:t>&gt;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amplitude).</w:t>
      </w:r>
    </w:p>
    <w:p>
      <w:pPr>
        <w:pStyle w:val="FirstParagraph"/>
      </w:pPr>
      <w:r>
        <w:t xml:space="preserve">After cleaning, all sensors are resampled onto a common 32 Hz grid</w:t>
      </w:r>
      <w:r>
        <w:t xml:space="preserve"> </w:t>
      </w:r>
      <w:r>
        <w:t xml:space="preserve">spanning the overlap of all sensor timestamp ranges for that</w:t>
      </w:r>
      <w:r>
        <w:t xml:space="preserve"> </w:t>
      </w:r>
      <w:r>
        <w:rPr>
          <w:rStyle w:val="VerbatimChar"/>
        </w:rPr>
        <w:t xml:space="preserve">(subject, session)</w:t>
      </w:r>
      <w:r>
        <w:t xml:space="preserve"> </w:t>
      </w:r>
      <w:r>
        <w:t xml:space="preserve">pair. Windows in which any required cardiac</w:t>
      </w:r>
      <w:r>
        <w:t xml:space="preserve"> </w:t>
      </w:r>
      <w:r>
        <w:t xml:space="preserve">channel is entirely missing are rejected; flat-signal windows are</w:t>
      </w:r>
      <w:r>
        <w:t xml:space="preserve"> </w:t>
      </w:r>
      <w:r>
        <w:t xml:space="preserve">rejected.</w:t>
      </w:r>
    </w:p>
    <w:bookmarkEnd w:id="50"/>
    <w:bookmarkStart w:id="51" w:name="windowing"/>
    <w:p>
      <w:pPr>
        <w:pStyle w:val="Heading4"/>
      </w:pPr>
      <w:r>
        <w:rPr>
          <w:rStyle w:val="SectionNumber"/>
        </w:rPr>
        <w:t xml:space="preserve">1.7.2.2</w:t>
      </w:r>
      <w:r>
        <w:tab/>
      </w:r>
      <w:r>
        <w:t xml:space="preserve">3.2.2 Windowing</w:t>
      </w:r>
    </w:p>
    <w:p>
      <w:pPr>
        <w:pStyle w:val="FirstParagraph"/>
      </w:pPr>
      <w:r>
        <w:t xml:space="preserve">A 60-second sliding window with 30-second stride yields the</w:t>
      </w:r>
      <w:r>
        <w:t xml:space="preserve"> </w:t>
      </w:r>
      <m:oMath>
        <m:r>
          <m:t>60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=</m:t>
        </m:r>
        <m:r>
          <m:t>1920</m:t>
        </m:r>
      </m:oMath>
      <w:r>
        <w:t xml:space="preserve">-sample raw segment. For deep models the</w:t>
      </w:r>
      <w:r>
        <w:t xml:space="preserve"> </w:t>
      </w:r>
      <w:r>
        <w:t xml:space="preserve">segment is downsampled to a 12 × 240 tensor. For classical models</w:t>
      </w:r>
      <w:r>
        <w:t xml:space="preserve"> </w:t>
      </w:r>
      <w:r>
        <w:t xml:space="preserve">the segment is summarised into a 149-dimensional feature vector</w:t>
      </w:r>
      <w:r>
        <w:t xml:space="preserve"> </w:t>
      </w:r>
      <w:r>
        <w:t xml:space="preserve">(§3.2.3). The 60 s / 30 s window choice matches the segment length</w:t>
      </w:r>
      <w:r>
        <w:t xml:space="preserve"> </w:t>
      </w:r>
      <w:r>
        <w:t xml:space="preserve">used for the tabular-feature baselines in the EmoWork release paper</w:t>
      </w:r>
      <w:r>
        <w:t xml:space="preserve"> </w:t>
      </w:r>
      <w:r>
        <w:t xml:space="preserve">[Lee et al. 2026], so our LOSO numbers are directly comparable to</w:t>
      </w:r>
      <w:r>
        <w:t xml:space="preserve"> </w:t>
      </w:r>
      <w:r>
        <w:t xml:space="preserve">theirs.</w:t>
      </w:r>
    </w:p>
    <w:bookmarkEnd w:id="51"/>
    <w:bookmarkStart w:id="52" w:name="tabular-features-149-dims"/>
    <w:p>
      <w:pPr>
        <w:pStyle w:val="Heading4"/>
      </w:pPr>
      <w:r>
        <w:rPr>
          <w:rStyle w:val="SectionNumber"/>
        </w:rPr>
        <w:t xml:space="preserve">1.7.2.3</w:t>
      </w:r>
      <w:r>
        <w:tab/>
      </w:r>
      <w:r>
        <w:t xml:space="preserve">3.2.3 Tabular features (149 dims)</w:t>
      </w:r>
    </w:p>
    <w:p>
      <w:pPr>
        <w:pStyle w:val="FirstParagraph"/>
      </w:pPr>
      <w:r>
        <w:t xml:space="preserve">Features carry a sensor prefix so the §4.3 ablation can isolate them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ECG (17).</w:t>
      </w:r>
      <w:r>
        <w:t xml:space="preserve"> </w:t>
      </w:r>
      <w:r>
        <w:t xml:space="preserve">Heart-rate mean / median / std / min / max, RMSSD,</w:t>
      </w:r>
      <w:r>
        <w:t xml:space="preserve"> </w:t>
      </w:r>
      <w:r>
        <w:t xml:space="preserve">SDNN, pNN50, pNN20, LF / HF / LF/HF, sample entropy, approximate</w:t>
      </w:r>
      <w:r>
        <w:t xml:space="preserve"> </w:t>
      </w:r>
      <w:r>
        <w:t xml:space="preserve">entropy, mean / median / std absolute first differences.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BVP (17).</w:t>
      </w:r>
      <w:r>
        <w:t xml:space="preserve"> </w:t>
      </w:r>
      <w:r>
        <w:t xml:space="preserve">As ECG but on the systolic-peak IBI series, with two</w:t>
      </w:r>
      <w:r>
        <w:t xml:space="preserve"> </w:t>
      </w:r>
      <w:r>
        <w:t xml:space="preserve">pulse-amplitude descriptors instead of approximate entropy.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 (7).</w:t>
      </w:r>
      <w:r>
        <w:t xml:space="preserve"> </w:t>
      </w:r>
      <w:r>
        <w:t xml:space="preserve">Mean, median, std, min, max, slope, range over the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EDA (14).</w:t>
      </w:r>
      <w:r>
        <w:t xml:space="preserve"> </w:t>
      </w:r>
      <w:r>
        <w:t xml:space="preserve">Tonic mean / std / slope, phasic peak count /</w:t>
      </w:r>
      <w:r>
        <w:t xml:space="preserve"> </w:t>
      </w:r>
      <w:r>
        <w:t xml:space="preserve">amplitude mean / amplitude std / area, full-window mean / std /</w:t>
      </w:r>
      <w:r>
        <w:t xml:space="preserve"> </w:t>
      </w:r>
      <w:r>
        <w:t xml:space="preserve">first / last, rise-time mean / std, recovery-time mean.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 (9).</w:t>
      </w:r>
      <w:r>
        <w:t xml:space="preserve"> </w:t>
      </w:r>
      <w:r>
        <w:t xml:space="preserve">Mean, std, min, max, slope, range, first, last,</w:t>
      </w:r>
      <w:r>
        <w:t xml:space="preserve"> </w:t>
      </w:r>
      <w:r>
        <w:t xml:space="preserve">median.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 (25).</w:t>
      </w:r>
      <w:r>
        <w:t xml:space="preserve"> </w:t>
      </w:r>
      <w:r>
        <w:t xml:space="preserve">Per-axis (xyz) mean / std / range / first-difference</w:t>
      </w:r>
      <w:r>
        <w:t xml:space="preserve"> </w:t>
      </w:r>
      <w:r>
        <w:t xml:space="preserve">std (12), magnitude mean / std / range / first-difference std (4),</w:t>
      </w:r>
      <w:r>
        <w:t xml:space="preserve"> </w:t>
      </w:r>
      <w:r>
        <w:t xml:space="preserve">step-count proxy (1), entropy of magnitude histogram (1),</w:t>
      </w:r>
      <w:r>
        <w:t xml:space="preserve"> </w:t>
      </w:r>
      <w:r>
        <w:t xml:space="preserve">high-frequency energy (1), low-frequency energy (1),</w:t>
      </w:r>
      <w:r>
        <w:t xml:space="preserve"> </w:t>
      </w:r>
      <w:r>
        <w:t xml:space="preserve">signal-magnitude area (1), tilt-angle mean / std (2),</w:t>
      </w:r>
      <w:r>
        <w:t xml:space="preserve"> </w:t>
      </w:r>
      <w:r>
        <w:t xml:space="preserve">zero-crossing rate (1), freezing-of-gait index (1).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EEG (60).</w:t>
      </w:r>
      <w:r>
        <w:t xml:space="preserve"> </w:t>
      </w:r>
      <w:r>
        <w:t xml:space="preserve">Per channel (TP9, AF7, AF8, TP10): delta (1–4 Hz),</w:t>
      </w:r>
      <w:r>
        <w:t xml:space="preserve"> </w:t>
      </w:r>
      <w:r>
        <w:t xml:space="preserve">theta (4–8 Hz), alpha (8–13 Hz), beta (13–30 Hz), gamma</w:t>
      </w:r>
      <w:r>
        <w:t xml:space="preserve"> </w:t>
      </w:r>
      <w:r>
        <w:t xml:space="preserve">(30–45 Hz) absolute band powers (5 × 4 = 20), relative band powers</w:t>
      </w:r>
      <w:r>
        <w:t xml:space="preserve"> </w:t>
      </w:r>
      <w:r>
        <w:t xml:space="preserve">(5 × 4 = 20), spectral entropy per channel (4), Hjorth activity /</w:t>
      </w:r>
      <w:r>
        <w:t xml:space="preserve"> </w:t>
      </w:r>
      <w:r>
        <w:t xml:space="preserve">mobility / complexity per channel (12), front-back asymmetry index</w:t>
      </w:r>
      <w:r>
        <w:t xml:space="preserve"> </w:t>
      </w:r>
      <w:r>
        <w:t xml:space="preserve">per band (4).</w:t>
      </w:r>
    </w:p>
    <w:bookmarkEnd w:id="52"/>
    <w:bookmarkStart w:id="53" w:name="Xe78c6df417152d5ecc34ed2d333dd54fbfaa175"/>
    <w:p>
      <w:pPr>
        <w:pStyle w:val="Heading4"/>
      </w:pPr>
      <w:r>
        <w:rPr>
          <w:rStyle w:val="SectionNumber"/>
        </w:rPr>
        <w:t xml:space="preserve">1.7.2.4</w:t>
      </w:r>
      <w:r>
        <w:tab/>
      </w:r>
      <w:r>
        <w:t xml:space="preserve">3.2.4 Per-subject baseline correction and normalisation</w:t>
      </w:r>
    </w:p>
    <w:p>
      <w:pPr>
        <w:pStyle w:val="FirstParagraph"/>
      </w:pPr>
      <w:r>
        <w:t xml:space="preserve">For each subject we compute the median of every tabular feature on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b1</w:t>
      </w:r>
      <w:r>
        <w:t xml:space="preserve">/</w:t>
      </w:r>
      <w:r>
        <w:rPr>
          <w:rStyle w:val="VerbatimChar"/>
        </w:rPr>
        <w:t xml:space="preserve">b2</w:t>
      </w:r>
      <w:r>
        <w:t xml:space="preserve">/</w:t>
      </w:r>
      <w:r>
        <w:rPr>
          <w:rStyle w:val="VerbatimChar"/>
        </w:rPr>
        <w:t xml:space="preserve">b3</w:t>
      </w:r>
      <w:r>
        <w:t xml:space="preserve"> </w:t>
      </w:r>
      <w:r>
        <w:t xml:space="preserve">baseline windows and subtract it from the</w:t>
      </w:r>
      <w:r>
        <w:t xml:space="preserve"> </w:t>
      </w:r>
      <w:r>
        <w:t xml:space="preserve">subject’s call-session windows. Sequence tensors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baseline-corrected; the deep learners can absorb subject baselines</w:t>
      </w:r>
      <w:r>
        <w:t xml:space="preserve"> </w:t>
      </w:r>
      <w:r>
        <w:t xml:space="preserve">through their normalisation layers if they choose to. We use</w:t>
      </w:r>
      <w:r>
        <w:t xml:space="preserve"> </w:t>
      </w:r>
      <w:r>
        <w:rPr>
          <w:b/>
          <w:bCs/>
        </w:rPr>
        <w:t xml:space="preserve">per-subject train-only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-scoring</w:t>
      </w:r>
      <w:r>
        <w:t xml:space="preserve"> </w:t>
      </w:r>
      <w:r>
        <w:t xml:space="preserve">for the classical models.</w:t>
      </w:r>
      <w:r>
        <w:t xml:space="preserve"> </w:t>
      </w:r>
      <w:r>
        <w:t xml:space="preserve">Per-fold normalisation parameters are computed from the training</w:t>
      </w:r>
      <w:r>
        <w:t xml:space="preserve"> </w:t>
      </w:r>
      <w:r>
        <w:t xml:space="preserve">subjects and applied to both the held-out subject’s training windows</w:t>
      </w:r>
      <w:r>
        <w:t xml:space="preserve"> </w:t>
      </w:r>
      <w:r>
        <w:t xml:space="preserve">(none, in LOSO) and test windows. There is no normalisation</w:t>
      </w:r>
      <w:r>
        <w:t xml:space="preserve"> </w:t>
      </w:r>
      <w:r>
        <w:t xml:space="preserve">information leakage from test to train. We do not apply data</w:t>
      </w:r>
      <w:r>
        <w:t xml:space="preserve"> </w:t>
      </w:r>
      <w:r>
        <w:t xml:space="preserve">augmentation to tabular features (mixup is restricted to sequence</w:t>
      </w:r>
      <w:r>
        <w:t xml:space="preserve"> </w:t>
      </w:r>
      <w:r>
        <w:t xml:space="preserve">inputs of the deep models), do not balance class distributions by</w:t>
      </w:r>
      <w:r>
        <w:t xml:space="preserve"> </w:t>
      </w:r>
      <w:r>
        <w:t xml:space="preserve">resampling (relying on class-weighted losses and inverse-frequency</w:t>
      </w:r>
      <w:r>
        <w:t xml:space="preserve"> </w:t>
      </w:r>
      <w:r>
        <w:t xml:space="preserve">sample weights), and do not drop subjects.</w:t>
      </w:r>
    </w:p>
    <w:bookmarkEnd w:id="53"/>
    <w:bookmarkEnd w:id="54"/>
    <w:bookmarkStart w:id="60" w:name="model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3.3 Models</w:t>
      </w:r>
    </w:p>
    <w:p>
      <w:pPr>
        <w:pStyle w:val="FirstParagraph"/>
      </w:pPr>
      <w:r>
        <w:t xml:space="preserve">We benchmark eleven learners under leave-one-subject-out</w:t>
      </w:r>
      <w:r>
        <w:t xml:space="preserve"> </w:t>
      </w:r>
      <w:r>
        <w:t xml:space="preserve">cross-validation on four targets. They fall into three families.</w:t>
      </w:r>
    </w:p>
    <w:bookmarkStart w:id="55" w:name="classical-tabular-features-only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3.3.1 Classical (tabular features only)</w:t>
      </w:r>
    </w:p>
    <w:p>
      <w:pPr>
        <w:pStyle w:val="FirstParagraph"/>
      </w:pPr>
      <w:r>
        <w:t xml:space="preserve">The classical models consume the 149-dimensional tabular feature</w:t>
      </w:r>
      <w:r>
        <w:t xml:space="preserve"> </w:t>
      </w:r>
      <w:r>
        <w:t xml:space="preserve">vector described in §3.2. None of them sees the raw 12-channel</w:t>
      </w:r>
      <w:r>
        <w:t xml:space="preserve"> </w:t>
      </w:r>
      <w:r>
        <w:t xml:space="preserve">sequence.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Forest</w:t>
      </w:r>
      <w:r>
        <w:t xml:space="preserve"> </w:t>
      </w:r>
      <w:r>
        <w:t xml:space="preserve">[Breiman 2001]. 500 trees, balanced class weights,</w:t>
      </w:r>
      <w:r>
        <w:t xml:space="preserve"> </w:t>
      </w:r>
      <w:r>
        <w:t xml:space="preserve">default sklearn hyper-parameters otherwise. Inverse-frequency</w:t>
      </w:r>
      <w:r>
        <w:t xml:space="preserve"> </w:t>
      </w:r>
      <w:r>
        <w:t xml:space="preserve">sample weights as backup when class weights cannot fully address</w:t>
      </w:r>
      <w:r>
        <w:t xml:space="preserve"> </w:t>
      </w:r>
      <w:r>
        <w:t xml:space="preserve">fold-level imbalance.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Logistic Regression.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penalty, balanced class weights,</w:t>
      </w:r>
      <w:r>
        <w:t xml:space="preserve"> </w:t>
      </w:r>
      <w:r>
        <w:rPr>
          <w:rStyle w:val="VerbatimChar"/>
        </w:rPr>
        <w:t xml:space="preserve">lbfgs</w:t>
      </w:r>
      <w:r>
        <w:t xml:space="preserve"> </w:t>
      </w:r>
      <w:r>
        <w:t xml:space="preserve">solver, max 2000 iterations. Standardised via per-subject</w:t>
      </w:r>
      <w:r>
        <w:t xml:space="preserve"> </w:t>
      </w:r>
      <m:oMath>
        <m:r>
          <m:t>z</m:t>
        </m:r>
      </m:oMath>
      <w:r>
        <w:t xml:space="preserve">-score on the train fold only.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[Chen &amp; Guestrin 2016]. GPU histogram tree booster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device="cuda"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tree_method="hist"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max_depth=6</w:t>
      </w:r>
      <w:r>
        <w:t xml:space="preserve">,</w:t>
      </w:r>
      <w:r>
        <w:t xml:space="preserve"> </w:t>
      </w:r>
      <w:r>
        <w:rPr>
          <w:rStyle w:val="VerbatimChar"/>
        </w:rPr>
        <w:t xml:space="preserve">n_estimators=500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 inverse-frequency sample</w:t>
      </w:r>
      <w:r>
        <w:t xml:space="preserve"> </w:t>
      </w:r>
      <w:r>
        <w:t xml:space="preserve">weights. The re-evaluation script in §4.2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pass class</w:t>
      </w:r>
      <w:r>
        <w:t xml:space="preserve"> </w:t>
      </w:r>
      <w:r>
        <w:t xml:space="preserve">weights to XGBoost and the model collapses to majority on binary</w:t>
      </w:r>
      <w:r>
        <w:t xml:space="preserve"> </w:t>
      </w:r>
      <w:r>
        <w:t xml:space="preserve">targets there; this is documented as a script-level limitation.</w:t>
      </w:r>
    </w:p>
    <w:bookmarkEnd w:id="55"/>
    <w:bookmarkStart w:id="56" w:name="Xedcde144c170f4d5e2332b4e330460d8f20ac5c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3.3.2 Deep fusion architectures (sequence + tabular)</w:t>
      </w:r>
    </w:p>
    <w:p>
      <w:pPr>
        <w:pStyle w:val="FirstParagraph"/>
      </w:pPr>
      <w:r>
        <w:t xml:space="preserve">All deep models use a</w:t>
      </w:r>
      <w:r>
        <w:t xml:space="preserve"> </w:t>
      </w:r>
      <w:r>
        <w:t xml:space="preserve">“fusion head”</w:t>
      </w:r>
      <w:r>
        <w:t xml:space="preserve"> </w:t>
      </w:r>
      <w:r>
        <w:t xml:space="preserve">pattern: a sequence encoder</w:t>
      </w:r>
      <w:r>
        <w:t xml:space="preserve"> </w:t>
      </w:r>
      <w:r>
        <w:t xml:space="preserve">produces an embedding of the 12 × 240 input, concatenated with the</w:t>
      </w:r>
      <w:r>
        <w:t xml:space="preserve"> </w:t>
      </w:r>
      <w:r>
        <w:t xml:space="preserve">tabular feature vector and fed through a two-layer MLP classifier.</w:t>
      </w:r>
      <w:r>
        <w:t xml:space="preserve"> </w:t>
      </w:r>
      <w:r>
        <w:t xml:space="preserve">Trained for 100 epochs with AdamW (lr 1e-3, weight decay 1e-2),</w:t>
      </w:r>
      <w:r>
        <w:t xml:space="preserve"> </w:t>
      </w:r>
      <w:r>
        <w:t xml:space="preserve">mixup (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) on the input, and class-balanced sampling.</w:t>
      </w:r>
      <w:r>
        <w:t xml:space="preserve"> </w:t>
      </w:r>
      <w:r>
        <w:t xml:space="preserve">Early stopping on within-train held-out subject loss.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CNN1D fusion.</w:t>
      </w:r>
      <w:r>
        <w:t xml:space="preserve"> </w:t>
      </w:r>
      <w:r>
        <w:t xml:space="preserve">Three 1D convolutional blocks</w:t>
      </w:r>
      <w:r>
        <w:t xml:space="preserve"> </w:t>
      </w:r>
      <w:r>
        <w:t xml:space="preserve">(kernel 7 → 5 → 3, channels 64 → 128 → 128), global average pool,</w:t>
      </w:r>
      <w:r>
        <w:t xml:space="preserve"> </w:t>
      </w:r>
      <w:r>
        <w:t xml:space="preserve">MLP head. ~250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BiLSTM fusion</w:t>
      </w:r>
      <w:r>
        <w:t xml:space="preserve"> </w:t>
      </w:r>
      <w:r>
        <w:t xml:space="preserve">[Hochreiter &amp; Schmidhuber 1997; Schuster &amp;</w:t>
      </w:r>
      <w:r>
        <w:t xml:space="preserve"> </w:t>
      </w:r>
      <w:r>
        <w:t xml:space="preserve">Paliwal 1997]. Two-layer bidirectional LSTM, hidden 128, dropout</w:t>
      </w:r>
      <w:r>
        <w:t xml:space="preserve"> </w:t>
      </w:r>
      <w:r>
        <w:t xml:space="preserve">0.3, last-state read-out. ~600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TinyTCN fusion</w:t>
      </w:r>
      <w:r>
        <w:t xml:space="preserve"> </w:t>
      </w:r>
      <w:r>
        <w:t xml:space="preserve">[Bai et al. 2018]. Dilated causal TCN with</w:t>
      </w:r>
      <w:r>
        <w:t xml:space="preserve"> </w:t>
      </w:r>
      <w:r>
        <w:t xml:space="preserve">dilations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, channels 64, dropout 0.3. ~150 k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Conformer fusion</w:t>
      </w:r>
      <w:r>
        <w:t xml:space="preserve"> </w:t>
      </w:r>
      <w:r>
        <w:t xml:space="preserve">[Gulati et al. 2020]. Six conformer blocks</w:t>
      </w:r>
      <w:r>
        <w:t xml:space="preserve"> </w:t>
      </w:r>
      <w:r>
        <w:t xml:space="preserve">(4 heads, 64 model dim, conv kernel 31), depthwise-separable</w:t>
      </w:r>
      <w:r>
        <w:t xml:space="preserve"> </w:t>
      </w:r>
      <w:r>
        <w:t xml:space="preserve">convolution + relative multi-head attention. ~1.6 M params.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Multi-stream fusion.</w:t>
      </w:r>
      <w:r>
        <w:t xml:space="preserve"> </w:t>
      </w:r>
      <w:r>
        <w:t xml:space="preserve">One CNN1D branch per modality group</w:t>
      </w:r>
      <w:r>
        <w:t xml:space="preserve"> </w:t>
      </w:r>
      <w:r>
        <w:t xml:space="preserve">(cardiac, EDA, TEMP, ACC, EEG), each producing a 64-d embedding;</w:t>
      </w:r>
      <w:r>
        <w:t xml:space="preserve"> </w:t>
      </w:r>
      <w:r>
        <w:t xml:space="preserve">embeddings are attention-pooled and concatenated with tabular</w:t>
      </w:r>
      <w:r>
        <w:t xml:space="preserve"> </w:t>
      </w:r>
      <w:r>
        <w:t xml:space="preserve">features.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DANN-Conformer.</w:t>
      </w:r>
      <w:r>
        <w:t xml:space="preserve"> </w:t>
      </w:r>
      <w:r>
        <w:t xml:space="preserve">Conformer fusion with a Domain Adversarial</w:t>
      </w:r>
      <w:r>
        <w:t xml:space="preserve"> </w:t>
      </w:r>
      <w:r>
        <w:t xml:space="preserve">Neural Network head [Ganin et al. 2016] using subject id as the</w:t>
      </w:r>
      <w:r>
        <w:t xml:space="preserve"> </w:t>
      </w:r>
      <w:r>
        <w:t xml:space="preserve">adversarial domain. Gradient reversal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ramped 0 → 0.5</w:t>
      </w:r>
      <w:r>
        <w:t xml:space="preserve"> </w:t>
      </w:r>
      <w:r>
        <w:t xml:space="preserve">over training.</w:t>
      </w:r>
    </w:p>
    <w:bookmarkEnd w:id="56"/>
    <w:bookmarkStart w:id="57" w:name="self-supervised-pre-trained-encoder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3.3.3 Self-supervised pre-trained encoder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TS-TCC</w:t>
      </w:r>
      <w:r>
        <w:t xml:space="preserve"> </w:t>
      </w:r>
      <w:r>
        <w:t xml:space="preserve">[Eldele et al. 2021]. Time-Series representations via</w:t>
      </w:r>
      <w:r>
        <w:t xml:space="preserve"> </w:t>
      </w:r>
      <w:r>
        <w:t xml:space="preserve">Temporal-Contrastive Coding. The encoder is pre-trained</w:t>
      </w:r>
      <w:r>
        <w:t xml:space="preserve"> </w:t>
      </w:r>
      <w:r>
        <w:t xml:space="preserve">unsupervised on the</w:t>
      </w:r>
      <w:r>
        <w:t xml:space="preserve"> </w:t>
      </w:r>
      <w:r>
        <w:rPr>
          <w:i/>
          <w:iCs/>
        </w:rPr>
        <w:t xml:space="preserve">training-fold</w:t>
      </w:r>
      <w:r>
        <w:t xml:space="preserve"> </w:t>
      </w:r>
      <w:r>
        <w:t xml:space="preserve">sequences only (no test-fold</w:t>
      </w:r>
      <w:r>
        <w:t xml:space="preserve"> </w:t>
      </w:r>
      <w:r>
        <w:t xml:space="preserve">leakage), then fine-tuned with a linear classifier head on the same</w:t>
      </w:r>
      <w:r>
        <w:t xml:space="preserve"> </w:t>
      </w:r>
      <w:r>
        <w:t xml:space="preserve">fold.</w:t>
      </w:r>
    </w:p>
    <w:bookmarkEnd w:id="57"/>
    <w:bookmarkStart w:id="58" w:name="soft-vote-ensemble"/>
    <w:p>
      <w:pPr>
        <w:pStyle w:val="Heading4"/>
      </w:pPr>
      <w:r>
        <w:rPr>
          <w:rStyle w:val="SectionNumber"/>
        </w:rPr>
        <w:t xml:space="preserve">1.7.3.4</w:t>
      </w:r>
      <w:r>
        <w:tab/>
      </w:r>
      <w:r>
        <w:t xml:space="preserve">3.3.4 Soft-vote ensemble</w:t>
      </w:r>
    </w:p>
    <w:p>
      <w:pPr>
        <w:pStyle w:val="FirstParagraph"/>
      </w:pPr>
      <w:r>
        <w:t xml:space="preserve">A class-prior-aligned soft-vote ensemble averages the probability</w:t>
      </w:r>
      <w:r>
        <w:t xml:space="preserve"> </w:t>
      </w:r>
      <w:r>
        <w:t xml:space="preserve">outputs of (Random Forest, Logistic Regression, XGBoost, Conformer</w:t>
      </w:r>
      <w:r>
        <w:t xml:space="preserve"> </w:t>
      </w:r>
      <w:r>
        <w:t xml:space="preserve">fusion, TinyTCN fusion, multi-stream fusion, TS-TCC). The</w:t>
      </w:r>
      <w:r>
        <w:t xml:space="preserve"> </w:t>
      </w:r>
      <w:r>
        <w:t xml:space="preserve">DANN-Conformer is omitted from the current ensemble due to a</w:t>
      </w:r>
      <w:r>
        <w:t xml:space="preserve"> </w:t>
      </w:r>
      <w:r>
        <w:t xml:space="preserve">logging-key artefact (the run-time key was logged inconsistently</w:t>
      </w:r>
      <w:r>
        <w:t xml:space="preserve"> </w:t>
      </w:r>
      <w:r>
        <w:t xml:space="preserve">with the lookup name) which has been fixed for future runs but does</w:t>
      </w:r>
      <w:r>
        <w:t xml:space="preserve"> </w:t>
      </w:r>
      <w:r>
        <w:t xml:space="preserve">not affect the standalone DANN row.</w:t>
      </w:r>
    </w:p>
    <w:bookmarkEnd w:id="58"/>
    <w:bookmarkStart w:id="59" w:name="why-this-set-of-models"/>
    <w:p>
      <w:pPr>
        <w:pStyle w:val="Heading4"/>
      </w:pPr>
      <w:r>
        <w:rPr>
          <w:rStyle w:val="SectionNumber"/>
        </w:rPr>
        <w:t xml:space="preserve">1.7.3.5</w:t>
      </w:r>
      <w:r>
        <w:tab/>
      </w:r>
      <w:r>
        <w:t xml:space="preserve">3.3.5 Why this set of models</w:t>
      </w:r>
    </w:p>
    <w:p>
      <w:pPr>
        <w:pStyle w:val="FirstParagraph"/>
      </w:pPr>
      <w:r>
        <w:t xml:space="preserve">The classical trio represents the strongest non-deep baselines on</w:t>
      </w:r>
      <w:r>
        <w:t xml:space="preserve"> </w:t>
      </w:r>
      <w:r>
        <w:t xml:space="preserve">tabular physiology features in the affect literature. The deep</w:t>
      </w:r>
      <w:r>
        <w:t xml:space="preserve"> </w:t>
      </w:r>
      <w:r>
        <w:t xml:space="preserve">family covers the four canonical sequence priors (locality via CNN,</w:t>
      </w:r>
      <w:r>
        <w:t xml:space="preserve"> </w:t>
      </w:r>
      <w:r>
        <w:t xml:space="preserve">recurrence via LSTM, dilated causality via TCN, attention via</w:t>
      </w:r>
      <w:r>
        <w:t xml:space="preserve"> </w:t>
      </w:r>
      <w:r>
        <w:t xml:space="preserve">Conformer), plus a modality-aware multi-stream variant and a</w:t>
      </w:r>
      <w:r>
        <w:t xml:space="preserve"> </w:t>
      </w:r>
      <w:r>
        <w:t xml:space="preserve">domain-adversarial variant that should — in principle — be the right</w:t>
      </w:r>
      <w:r>
        <w:t xml:space="preserve"> </w:t>
      </w:r>
      <w:r>
        <w:t xml:space="preserve">tool for subject-shift in LOSO. TS-TCC adds a self-supervised</w:t>
      </w:r>
      <w:r>
        <w:t xml:space="preserve"> </w:t>
      </w:r>
      <w:r>
        <w:t xml:space="preserve">pre-training arm to test whether unlabelled within-subject signal</w:t>
      </w:r>
      <w:r>
        <w:t xml:space="preserve"> </w:t>
      </w:r>
      <w:r>
        <w:t xml:space="preserve">helps generalise across subjects. If multimodal fusion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is going to outperform a single-sensor classical baseline,</w:t>
      </w:r>
      <w:r>
        <w:t xml:space="preserve"> </w:t>
      </w:r>
      <w:r>
        <w:rPr>
          <w:i/>
          <w:iCs/>
        </w:rPr>
        <w:t xml:space="preserve">one of</w:t>
      </w:r>
      <w:r>
        <w:rPr>
          <w:i/>
          <w:iCs/>
        </w:rPr>
        <w:t xml:space="preserve"> </w:t>
      </w:r>
      <w:r>
        <w:rPr>
          <w:i/>
          <w:iCs/>
        </w:rPr>
        <w:t xml:space="preserve">these eleven learners must do it</w:t>
      </w:r>
      <w:r>
        <w:t xml:space="preserve">.</w:t>
      </w:r>
    </w:p>
    <w:bookmarkEnd w:id="59"/>
    <w:bookmarkEnd w:id="60"/>
    <w:bookmarkStart w:id="61" w:name="evaluation-protocol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3.4 Evaluation protocols</w:t>
      </w:r>
    </w:p>
    <w:p>
      <w:pPr>
        <w:pStyle w:val="FirstParagraph"/>
      </w:pPr>
      <w:r>
        <w:t xml:space="preserve">Four cross-validation protocols are compared on the same 625-window,</w:t>
      </w:r>
      <w:r>
        <w:t xml:space="preserve"> </w:t>
      </w:r>
      <w:r>
        <w:t xml:space="preserve">31-subject corpus, holding model and feature stack fixed: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LOSO.</w:t>
      </w:r>
      <w:r>
        <w:t xml:space="preserve"> </w:t>
      </w:r>
      <w:r>
        <w:t xml:space="preserve">Leave-one-subject-out across the 31 subjects. Honest</w:t>
      </w:r>
      <w:r>
        <w:t xml:space="preserve"> </w:t>
      </w:r>
      <w:r>
        <w:t xml:space="preserve">cross-subject generalisation.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Subject GroupKFold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Five folds, each holding out</w:t>
      </w:r>
      <w:r>
        <w:t xml:space="preserve"> </w:t>
      </w:r>
      <m:oMath>
        <m:r>
          <m:rPr>
            <m:sty m:val="p"/>
          </m:rPr>
          <m:t>≈</m:t>
        </m:r>
        <m:r>
          <m:t>6</m:t>
        </m:r>
      </m:oMath>
      <w:r>
        <w:t xml:space="preserve"> </w:t>
      </w:r>
      <w:r>
        <w:t xml:space="preserve">subjects. Same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split as LOSO.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StratifiedKFold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Ten random folds, stratified</w:t>
      </w:r>
      <w:r>
        <w:t xml:space="preserve"> </w:t>
      </w:r>
      <w:r>
        <w:t xml:space="preserve">by class.</w:t>
      </w:r>
      <w:r>
        <w:t xml:space="preserve"> </w:t>
      </w:r>
      <w:r>
        <w:rPr>
          <w:i/>
          <w:iCs/>
        </w:rPr>
        <w:t xml:space="preserve">Subject identity ignored</w:t>
      </w:r>
      <w:r>
        <w:t xml:space="preserve">: windows from the same</w:t>
      </w:r>
      <w:r>
        <w:t xml:space="preserve"> </w:t>
      </w:r>
      <w:r>
        <w:t xml:space="preserve">subject can appear in train and test.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Window 80/20.</w:t>
      </w:r>
      <w:r>
        <w:t xml:space="preserve"> </w:t>
      </w:r>
      <w:r>
        <w:t xml:space="preserve">Single random 80/20 stratified hold-out, again</w:t>
      </w:r>
      <w:r>
        <w:t xml:space="preserve"> </w:t>
      </w:r>
      <w:r>
        <w:t xml:space="preserve">ignoring subject identity. The least conservative protocol.</w:t>
      </w:r>
    </w:p>
    <w:p>
      <w:pPr>
        <w:pStyle w:val="FirstParagraph"/>
      </w:pPr>
      <w:r>
        <w:t xml:space="preserve">In addition, two calibration regimes capture deployment options: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Rest-anchored LOSO (Protocol C).</w:t>
      </w:r>
      <w:r>
        <w:t xml:space="preserve"> </w:t>
      </w:r>
      <w:r>
        <w:t xml:space="preserve">Each subject’s</w:t>
      </w:r>
      <w:r>
        <w:t xml:space="preserve"> </w:t>
      </w:r>
      <w:r>
        <w:t xml:space="preserve">resting-baseline windows fit per-subject feature mean and standard</w:t>
      </w:r>
      <w:r>
        <w:t xml:space="preserve"> </w:t>
      </w:r>
      <w:r>
        <w:t xml:space="preserve">deviation; c-session features are z-scored against this per-subject</w:t>
      </w:r>
      <w:r>
        <w:t xml:space="preserve"> </w:t>
      </w:r>
      <w:r>
        <w:t xml:space="preserve">rest reference (clipped at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). The model is still</w:t>
      </w:r>
      <w:r>
        <w:t xml:space="preserve"> </w:t>
      </w:r>
      <w:r>
        <w:t xml:space="preserve">trained LOSO across subjects, but inputs are anchored individually.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minimal-cost</w:t>
      </w:r>
      <w:r>
        <w:t xml:space="preserve"> </w:t>
      </w:r>
      <w:r>
        <w:t xml:space="preserve">personalisation: one short rest</w:t>
      </w:r>
      <w:r>
        <w:t xml:space="preserve"> </w:t>
      </w:r>
      <w:r>
        <w:t xml:space="preserve">recording, no labelled affect data per subject.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Within-subject 70/30 (Protocol B).</w:t>
      </w:r>
      <w:r>
        <w:t xml:space="preserve"> </w:t>
      </w:r>
      <w:r>
        <w:t xml:space="preserve">Each subject is treated as</w:t>
      </w:r>
      <w:r>
        <w:t xml:space="preserve"> </w:t>
      </w:r>
      <w:r>
        <w:t xml:space="preserve">their own corpus: 70% of their c-session windows train, 30% test,</w:t>
      </w:r>
      <w:r>
        <w:t xml:space="preserve"> </w:t>
      </w:r>
      <w:r>
        <w:t xml:space="preserve">stratified by the target. This is the</w:t>
      </w:r>
      <w:r>
        <w:t xml:space="preserve"> </w:t>
      </w:r>
      <w:r>
        <w:rPr>
          <w:i/>
          <w:iCs/>
        </w:rPr>
        <w:t xml:space="preserve">upper-bound</w:t>
      </w:r>
      <w:r>
        <w:t xml:space="preserve"> </w:t>
      </w:r>
      <w:r>
        <w:t xml:space="preserve">personalisation</w:t>
      </w:r>
      <w:r>
        <w:t xml:space="preserve"> </w:t>
      </w:r>
      <w:r>
        <w:t xml:space="preserve">regime, equivalent to the within-subject evaluation used by DEAP</w:t>
      </w:r>
      <w:r>
        <w:t xml:space="preserve"> </w:t>
      </w:r>
      <w:r>
        <w:t xml:space="preserve">[Koelstra et al. 2012] and AMIGOS [Miranda-Correa et al. 2018].</w:t>
      </w:r>
    </w:p>
    <w:bookmarkEnd w:id="61"/>
    <w:bookmarkStart w:id="62" w:name="reproducibility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3.5 Reproducibility</w:t>
      </w:r>
    </w:p>
    <w:p>
      <w:pPr>
        <w:pStyle w:val="FirstParagraph"/>
      </w:pPr>
      <w:r>
        <w:t xml:space="preserve">Each headline experiment reproduces with a single command:</w:t>
      </w:r>
    </w:p>
    <w:p>
      <w:pPr>
        <w:pStyle w:val="SourceCode"/>
      </w:pP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rain_all.py             </w:t>
      </w:r>
      <w:r>
        <w:rPr>
          <w:rStyle w:val="CommentTok"/>
        </w:rPr>
        <w:t xml:space="preserve"># §4.1 LOSO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ake_figures.py          </w:t>
      </w:r>
      <w:r>
        <w:rPr>
          <w:rStyle w:val="CommentTok"/>
        </w:rPr>
        <w:t xml:space="preserve"># §4.1 figures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elaxed_eval.py          </w:t>
      </w:r>
      <w:r>
        <w:rPr>
          <w:rStyle w:val="CommentTok"/>
        </w:rPr>
        <w:t xml:space="preserve"># §4.2 protocols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odality_ablation.py     </w:t>
      </w:r>
      <w:r>
        <w:rPr>
          <w:rStyle w:val="CommentTok"/>
        </w:rPr>
        <w:t xml:space="preserve"># §4.3 ablation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rain_calibrated.py      </w:t>
      </w:r>
      <w:r>
        <w:rPr>
          <w:rStyle w:val="CommentTok"/>
        </w:rPr>
        <w:t xml:space="preserve"># §4.4 Protocol C</w:t>
      </w:r>
      <w:r>
        <w:br/>
      </w:r>
      <w:r>
        <w:rPr>
          <w:rStyle w:val="ExtensionTok"/>
        </w:rPr>
        <w:t xml:space="preserve">.venv\Scripts\python.exe</w:t>
      </w:r>
      <w:r>
        <w:rPr>
          <w:rStyle w:val="NormalTok"/>
        </w:rPr>
        <w:t xml:space="preserve"> runs</w:t>
      </w:r>
      <w:r>
        <w:rPr>
          <w:rStyle w:val="DataTypeTok"/>
        </w:rPr>
        <w:t xml:space="preserve">\e</w:t>
      </w:r>
      <w:r>
        <w:rPr>
          <w:rStyle w:val="NormalTok"/>
        </w:rPr>
        <w:t xml:space="preserve">mowork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rain_within_subject.py  </w:t>
      </w:r>
      <w:r>
        <w:rPr>
          <w:rStyle w:val="CommentTok"/>
        </w:rPr>
        <w:t xml:space="preserve"># §4.4 Protocol B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108" w:name="discussion-and-analysis-of-resul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4. Discussion and Analysis of Results</w:t>
      </w:r>
    </w:p>
    <w:bookmarkStart w:id="70" w:name="Xd92ff361bacc7444760770b3cbb7df90c364c8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4.1 LOSO baseline across eleven models and four targets</w:t>
      </w:r>
    </w:p>
    <w:p>
      <w:pPr>
        <w:pStyle w:val="FirstParagraph"/>
      </w:pPr>
      <w:r>
        <w:t xml:space="preserve">We report leave-one-subject-out cross-validation results for eleven</w:t>
      </w:r>
      <w:r>
        <w:t xml:space="preserve"> </w:t>
      </w:r>
      <w:r>
        <w:t xml:space="preserve">models on four targets. All metrics are means across the 31 (or</w:t>
      </w:r>
      <w:r>
        <w:t xml:space="preserve"> </w:t>
      </w:r>
      <w:r>
        <w:t xml:space="preserve">fewer, for valence) subject folds.</w:t>
      </w:r>
    </w:p>
    <w:bookmarkStart w:id="64" w:name="stress-binary-n-625-classes-309-316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4.1.1 Stress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309</m:t>
        </m:r>
        <m:r>
          <m:rPr>
            <m:sty m:val="p"/>
          </m:rPr>
          <m:t>,</m:t>
        </m:r>
        <m:r>
          <m:t>316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</w:tr>
    </w:tbl>
    <w:bookmarkEnd w:id="64"/>
    <w:bookmarkStart w:id="65" w:name="arousal-binary-n-625-classes-255-370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4.1.2 Arousal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255</m:t>
        </m:r>
        <m:r>
          <m:rPr>
            <m:sty m:val="p"/>
          </m:rPr>
          <m:t>,</m:t>
        </m:r>
        <m:r>
          <m:t>370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</w:tr>
    </w:tbl>
    <w:bookmarkEnd w:id="65"/>
    <w:bookmarkStart w:id="66" w:name="valence-binary-n-625-classes-542-83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4.1.3 Valence (binary,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542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</w:tr>
    </w:tbl>
    <w:bookmarkEnd w:id="66"/>
    <w:bookmarkStart w:id="67" w:name="X805cc223f9e788abb61f21526158a1bd6e871e5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t xml:space="preserve">4.1.4 Quadrant (4-class,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625</m:t>
        </m:r>
      </m:oMath>
      <w:r>
        <w:t xml:space="preserve">, classes</w:t>
      </w:r>
      <w:r>
        <w:t xml:space="preserve"> </w:t>
      </w:r>
      <m:oMath>
        <m:r>
          <m:rPr>
            <m:sty m:val="p"/>
          </m:rPr>
          <m:t>[</m:t>
        </m:r>
        <m:r>
          <m:t>33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337</m:t>
        </m:r>
        <m:r>
          <m:rPr>
            <m:sty m:val="p"/>
          </m:rPr>
          <m:t>,</m:t>
        </m:r>
        <m:r>
          <m:t>205</m:t>
        </m:r>
        <m:r>
          <m:rPr>
            <m:sty m:val="p"/>
          </m:rPr>
          <m:t>]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(majority)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DANN-Conformer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CNN1D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Multi-stream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TinyTCN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TS-TCC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(no DANN)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</w:tr>
    </w:tbl>
    <w:bookmarkEnd w:id="67"/>
    <w:bookmarkStart w:id="68" w:name="best-per-target-summary"/>
    <w:p>
      <w:pPr>
        <w:pStyle w:val="Heading4"/>
      </w:pPr>
      <w:r>
        <w:rPr>
          <w:rStyle w:val="SectionNumber"/>
        </w:rPr>
        <w:t xml:space="preserve">1.8.1.5</w:t>
      </w:r>
      <w:r>
        <w:tab/>
      </w:r>
      <w:r>
        <w:t xml:space="preserve">4.1.5 Best-per-target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Sess.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Conformer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BiLSTM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</w:tr>
    </w:tbl>
    <w:bookmarkEnd w:id="68"/>
    <w:bookmarkStart w:id="69" w:name="three-observations-from-these-tables"/>
    <w:p>
      <w:pPr>
        <w:pStyle w:val="Heading4"/>
      </w:pPr>
      <w:r>
        <w:rPr>
          <w:rStyle w:val="SectionNumber"/>
        </w:rPr>
        <w:t xml:space="preserve">1.8.1.6</w:t>
      </w:r>
      <w:r>
        <w:tab/>
      </w:r>
      <w:r>
        <w:t xml:space="preserve">4.1.6 Three observations from these tables</w:t>
      </w:r>
    </w:p>
    <w:p>
      <w:pPr>
        <w:pStyle w:val="FirstParagraph"/>
      </w:pPr>
      <w:r>
        <w:rPr>
          <w:b/>
          <w:bCs/>
        </w:rPr>
        <w:t xml:space="preserve">(a) The best model per target is from a different family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target.</w:t>
      </w:r>
      <w:r>
        <w:t xml:space="preserve"> </w:t>
      </w:r>
      <w:r>
        <w:t xml:space="preserve">Random Forest wins stress, a Conformer wins arousal,</w:t>
      </w:r>
      <w:r>
        <w:t xml:space="preserve"> </w:t>
      </w:r>
      <w:r>
        <w:t xml:space="preserve">BiLSTM wins valence, XGBoost wins quadrant. There is no architectural</w:t>
      </w:r>
      <w:r>
        <w:t xml:space="preserve"> </w:t>
      </w:r>
      <w:r>
        <w:t xml:space="preserve">prior that wins across the board. The dataset is too small for the</w:t>
      </w:r>
      <w:r>
        <w:t xml:space="preserve"> </w:t>
      </w:r>
      <w:r>
        <w:t xml:space="preserve">model family to dominate the random fold-to-fold variation.</w:t>
      </w:r>
    </w:p>
    <w:p>
      <w:pPr>
        <w:pStyle w:val="BodyText"/>
      </w:pPr>
      <w:r>
        <w:rPr>
          <w:b/>
          <w:bCs/>
        </w:rPr>
        <w:t xml:space="preserve">(b) Standard deviations are large.</w:t>
      </w:r>
      <w:r>
        <w:t xml:space="preserve"> </w:t>
      </w:r>
      <w:r>
        <w:t xml:space="preserve">The macro-F1 std on every</w:t>
      </w:r>
      <w:r>
        <w:t xml:space="preserve"> </w:t>
      </w:r>
      <w:r>
        <w:t xml:space="preserve">model is 0.08–0.20 across the 31 LOSO folds. The Conformer’s stress</w:t>
      </w:r>
      <w:r>
        <w:t xml:space="preserve"> </w:t>
      </w:r>
      <w:r>
        <w:t xml:space="preserve">F1 has std 0.16; the difference between the</w:t>
      </w:r>
      <w:r>
        <w:t xml:space="preserve"> </w:t>
      </w:r>
      <w:r>
        <w:rPr>
          <w:i/>
          <w:iCs/>
        </w:rPr>
        <w:t xml:space="preserve">best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fourth-best</w:t>
      </w:r>
      <w:r>
        <w:t xml:space="preserve"> </w:t>
      </w:r>
      <w:r>
        <w:t xml:space="preserve">stress model (0.677 vs 0.619) is well within one standard deviation.</w:t>
      </w:r>
      <w:r>
        <w:t xml:space="preserve"> </w:t>
      </w:r>
      <w:r>
        <w:t xml:space="preserve">We therefore do not claim a</w:t>
      </w:r>
      <w:r>
        <w:t xml:space="preserve"> </w:t>
      </w:r>
      <w:r>
        <w:t xml:space="preserve">“winner”</w:t>
      </w:r>
      <w:r>
        <w:t xml:space="preserve"> </w:t>
      </w:r>
      <w:r>
        <w:t xml:space="preserve">without subject-paired Wilcoxon</w:t>
      </w:r>
      <w:r>
        <w:t xml:space="preserve"> </w:t>
      </w:r>
      <w:r>
        <w:t xml:space="preserve">testing — and even those tests, when run, mostly fail to reject ties</w:t>
      </w:r>
      <w:r>
        <w:t xml:space="preserve"> </w:t>
      </w:r>
      <w:r>
        <w:t xml:space="preserve">between adjacent classical and fusion learners.</w:t>
      </w:r>
    </w:p>
    <w:p>
      <w:pPr>
        <w:pStyle w:val="BodyText"/>
      </w:pPr>
      <w:r>
        <w:rPr>
          <w:b/>
          <w:bCs/>
        </w:rPr>
        <w:t xml:space="preserve">(c) Deep models do not justify their compute on tabular features.</w:t>
      </w:r>
      <w:r>
        <w:t xml:space="preserve"> </w:t>
      </w:r>
      <w:r>
        <w:t xml:space="preserve">On stress, the strongest deep model (BiLSTM fusion) trails Random</w:t>
      </w:r>
      <w:r>
        <w:t xml:space="preserve"> </w:t>
      </w:r>
      <w:r>
        <w:t xml:space="preserve">Forest by 0.058 macro-F1 and 0.096 κ. On valence, the strongest deep</w:t>
      </w:r>
      <w:r>
        <w:t xml:space="preserve"> </w:t>
      </w:r>
      <w:r>
        <w:t xml:space="preserve">model edges out the random forest by 0.016 macro-F1 — well inside the</w:t>
      </w:r>
      <w:r>
        <w:t xml:space="preserve"> </w:t>
      </w:r>
      <w:r>
        <w:t xml:space="preserve">noise. On arousal, the Conformer wins, but by 0.019 macro-F1 over</w:t>
      </w:r>
      <w:r>
        <w:t xml:space="preserve"> </w:t>
      </w:r>
      <w:r>
        <w:t xml:space="preserve">TinyTCN and 0.019 over Random Forest. Deep models earn their keep on</w:t>
      </w:r>
      <w:r>
        <w:t xml:space="preserve"> </w:t>
      </w:r>
      <w:r>
        <w:t xml:space="preserve">arousal and on quadrant (where DANN ties them); on stress and</w:t>
      </w:r>
      <w:r>
        <w:t xml:space="preserve"> </w:t>
      </w:r>
      <w:r>
        <w:t xml:space="preserve">valence, they are not yet better than a forest with hand-crafted HRV</w:t>
      </w:r>
      <w:r>
        <w:t xml:space="preserve"> </w:t>
      </w:r>
      <w:r>
        <w:t xml:space="preserve">features.</w:t>
      </w:r>
    </w:p>
    <w:p>
      <w:pPr>
        <w:pStyle w:val="BodyText"/>
      </w:pPr>
      <w:r>
        <w:t xml:space="preserve">The soft-vote ensemble approximately tracks the best classical model</w:t>
      </w:r>
      <w:r>
        <w:t xml:space="preserve"> </w:t>
      </w:r>
      <w:r>
        <w:t xml:space="preserve">on each target (within</w:t>
      </w:r>
      <w:r>
        <w:t xml:space="preserve"> </w:t>
      </w:r>
      <m:oMath>
        <m:r>
          <m:rPr>
            <m:sty m:val="p"/>
          </m:rPr>
          <m:t>±</m:t>
        </m:r>
        <m:r>
          <m:t>0.03</m:t>
        </m:r>
      </m:oMath>
      <w:r>
        <w:t xml:space="preserve"> </w:t>
      </w:r>
      <w:r>
        <w:t xml:space="preserve">macro-F1) but does not surpass it.</w:t>
      </w:r>
      <w:r>
        <w:t xml:space="preserve"> </w:t>
      </w:r>
      <w:r>
        <w:t xml:space="preserve">The deep models contribute</w:t>
      </w:r>
      <w:r>
        <w:t xml:space="preserve"> </w:t>
      </w:r>
      <w:r>
        <w:rPr>
          <w:i/>
          <w:iCs/>
        </w:rPr>
        <w:t xml:space="preserve">redundant</w:t>
      </w:r>
      <w:r>
        <w:t xml:space="preserve"> </w:t>
      </w:r>
      <w:r>
        <w:t xml:space="preserve">probability mass to the</w:t>
      </w:r>
      <w:r>
        <w:t xml:space="preserve"> </w:t>
      </w:r>
      <w:r>
        <w:t xml:space="preserve">ensemble on most folds, consistent with diversity studies that find</w:t>
      </w:r>
      <w:r>
        <w:t xml:space="preserve"> </w:t>
      </w:r>
      <w:r>
        <w:t xml:space="preserve">deep models trained on similar feature stacks correlate strongly in</w:t>
      </w:r>
      <w:r>
        <w:t xml:space="preserve"> </w:t>
      </w:r>
      <w:r>
        <w:t xml:space="preserve">their errors.</w:t>
      </w:r>
    </w:p>
    <w:bookmarkEnd w:id="69"/>
    <w:bookmarkEnd w:id="70"/>
    <w:bookmarkStart w:id="78" w:name="X410bf27448481bfc7dcc66c4c92f8832021ae1d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4.2 Protocol re-evaluation: where the inflated literature numbers come from</w:t>
      </w:r>
    </w:p>
    <w:p>
      <w:pPr>
        <w:pStyle w:val="FirstParagraph"/>
      </w:pPr>
      <w:r>
        <w:t xml:space="preserve">The §4.1 numbers are sober. The literature, by and large, is not. To</w:t>
      </w:r>
      <w:r>
        <w:t xml:space="preserve"> </w:t>
      </w:r>
      <w:r>
        <w:t xml:space="preserve">explain the gap we re-run the three classical models under three</w:t>
      </w:r>
      <w:r>
        <w:t xml:space="preserve"> </w:t>
      </w:r>
      <w:r>
        <w:t xml:space="preserve">additional cross-validation protocols.</w:t>
      </w:r>
    </w:p>
    <w:bookmarkStart w:id="75" w:name="cohens-κ-across-protocols"/>
    <w:p>
      <w:pPr>
        <w:pStyle w:val="Heading4"/>
      </w:pPr>
      <w:r>
        <w:rPr>
          <w:rStyle w:val="SectionNumber"/>
        </w:rPr>
        <w:t xml:space="preserve">1.8.2.1</w:t>
      </w:r>
      <w:r>
        <w:tab/>
      </w:r>
      <w:r>
        <w:t xml:space="preserve">4.2.1 Cohen’s κ across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Subj 5F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10F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 80/20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0.059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RandomForest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</w:pPr>
            <w:r>
              <w:t xml:space="preserve">LogisticRegression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</w:tr>
    </w:tbl>
    <w:p>
      <w:pPr>
        <w:pStyle w:val="BodyText"/>
      </w:pPr>
      <w:r>
        <w:t xml:space="preserve">The pattern is consistent and large.</w:t>
      </w:r>
    </w:p>
    <w:bookmarkStart w:id="74" w:name="fig:protocol"/>
    <w:p>
      <w:pPr>
        <w:pStyle w:val="CaptionedFigure"/>
      </w:pPr>
      <w:r>
        <w:drawing>
          <wp:inline>
            <wp:extent cx="6080760" cy="3251994"/>
            <wp:effectExtent b="0" l="0" r="0" t="0"/>
            <wp:docPr descr="Protocol choice on EmoWork. Random Forest Cohen’s κ on the 149-d multimodal stack moves from 0.31 / 0.01 (stress / arousal under LOSO) to 0.66 / 0.43 (window 80/20). Subject-grouped 5-fold tracks LOSO; the change is concentrated in the window-shared splits." title="" id="72" name="Picture"/>
            <a:graphic>
              <a:graphicData uri="http://schemas.openxmlformats.org/drawingml/2006/picture">
                <pic:pic>
                  <pic:nvPicPr>
                    <pic:cNvPr descr="figures/fig3_protocol_inflati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5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Protocol choice on EmoWork. Random Forest Cohen’s κ on the 149-d multimodal stack moves from 0.31 / 0.01 (stress / arousal under LOSO) to 0.66 / 0.43 (window 80/20). Subject-grouped 5-fold tracks LOSO; the change is concentrated in the window-shared splits.</w:t>
      </w:r>
    </w:p>
    <w:bookmarkEnd w:id="74"/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Stress, Random Forest:</w:t>
      </w:r>
      <w:r>
        <w:t xml:space="preserve"> </w:t>
      </w:r>
      <w:r>
        <w:t xml:space="preserve">κ = 0.31 under LOSO becomes κ = 0.66</w:t>
      </w:r>
      <w:r>
        <w:t xml:space="preserve"> </w:t>
      </w:r>
      <w:r>
        <w:t xml:space="preserve">when window-level leakage is permitted.</w:t>
      </w:r>
      <w:r>
        <w:t xml:space="preserve"> </w:t>
      </w:r>
      <w:r>
        <w:rPr>
          <w:b/>
          <w:bCs/>
        </w:rPr>
        <w:t xml:space="preserve">More than a doubling.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Arousal, Random Forest:</w:t>
      </w:r>
      <w:r>
        <w:t xml:space="preserve"> </w:t>
      </w:r>
      <w:r>
        <w:t xml:space="preserve">κ = 0.01 (essentially chance) becomes</w:t>
      </w:r>
      <w:r>
        <w:t xml:space="preserve"> </w:t>
      </w:r>
      <w:r>
        <w:t xml:space="preserve">κ = 0.43 under window leakage. The model has not learned arousal;</w:t>
      </w:r>
      <w:r>
        <w:t xml:space="preserve"> </w:t>
      </w:r>
      <w:r>
        <w:t xml:space="preserve">it has learned to recognise the subject and predict their majority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Quadrant, Random Forest:</w:t>
      </w:r>
      <w:r>
        <w:t xml:space="preserve"> </w:t>
      </w:r>
      <w:r>
        <w:t xml:space="preserve">κ = 0.02 becomes κ = 0.28. Same</w:t>
      </w:r>
      <w:r>
        <w:t xml:space="preserve"> </w:t>
      </w:r>
      <w:r>
        <w:t xml:space="preserve">mechanism.</w:t>
      </w:r>
    </w:p>
    <w:p>
      <w:pPr>
        <w:pStyle w:val="Compact"/>
        <w:numPr>
          <w:ilvl w:val="0"/>
          <w:numId w:val="1015"/>
        </w:numPr>
      </w:pPr>
      <w:r>
        <w:t xml:space="preserve">Subject-grouped 5-fold tracks LOSO almost exactly on every target.</w:t>
      </w:r>
      <w:r>
        <w:t xml:space="preserve"> </w:t>
      </w:r>
      <w:r>
        <w:t xml:space="preserve">The harm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from the small fold count or the validation</w:t>
      </w:r>
      <w:r>
        <w:t xml:space="preserve"> </w:t>
      </w:r>
      <w:r>
        <w:t xml:space="preserve">protocol’s variance; it is specifically from windows of the same</w:t>
      </w:r>
      <w:r>
        <w:t xml:space="preserve"> </w:t>
      </w:r>
      <w:r>
        <w:t xml:space="preserve">subject crossing the train/test boundary.</w:t>
      </w:r>
    </w:p>
    <w:bookmarkEnd w:id="75"/>
    <w:bookmarkStart w:id="76" w:name="why-the-inflation-is-this-large"/>
    <w:p>
      <w:pPr>
        <w:pStyle w:val="Heading4"/>
      </w:pPr>
      <w:r>
        <w:rPr>
          <w:rStyle w:val="SectionNumber"/>
        </w:rPr>
        <w:t xml:space="preserve">1.8.2.2</w:t>
      </w:r>
      <w:r>
        <w:tab/>
      </w:r>
      <w:r>
        <w:t xml:space="preserve">4.2.2 Why the inflation is this large</w:t>
      </w:r>
    </w:p>
    <w:p>
      <w:pPr>
        <w:pStyle w:val="FirstParagraph"/>
      </w:pPr>
      <w:r>
        <w:t xml:space="preserve">Three mechanisms reinforce each other.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Strong subject-level autocorrelation.</w:t>
      </w:r>
      <w:r>
        <w:t xml:space="preserve"> </w:t>
      </w:r>
      <w:r>
        <w:t xml:space="preserve">EmoWork sessions are</w:t>
      </w:r>
      <w:r>
        <w:t xml:space="preserve"> </w:t>
      </w:r>
      <w:r>
        <w:t xml:space="preserve">four minutes long with overlapping 60 s / 30 s windows. Adjacent</w:t>
      </w:r>
      <w:r>
        <w:t xml:space="preserve"> </w:t>
      </w:r>
      <w:r>
        <w:t xml:space="preserve">windows of the same subject share roughly half their underlying</w:t>
      </w:r>
      <w:r>
        <w:t xml:space="preserve"> </w:t>
      </w:r>
      <w:r>
        <w:t xml:space="preserve">raw signal. The model effectively memorises a subject’s</w:t>
      </w:r>
      <w:r>
        <w:t xml:space="preserve"> </w:t>
      </w:r>
      <w:r>
        <w:t xml:space="preserve">window-level feature signature.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Subject-as-class structure.</w:t>
      </w:r>
      <w:r>
        <w:t xml:space="preserve"> </w:t>
      </w:r>
      <w:r>
        <w:t xml:space="preserve">The 149 features include strongly</w:t>
      </w:r>
      <w:r>
        <w:t xml:space="preserve"> </w:t>
      </w:r>
      <w:r>
        <w:t xml:space="preserve">subject-specific quantities (HR baseline, EDA tonic level, EEG</w:t>
      </w:r>
      <w:r>
        <w:t xml:space="preserve"> </w:t>
      </w:r>
      <w:r>
        <w:t xml:space="preserve">band-power signature). Distinguishing between subject A (mostly</w:t>
      </w:r>
      <w:r>
        <w:t xml:space="preserve"> </w:t>
      </w:r>
      <w:r>
        <w:t xml:space="preserve">stress = 1) and subject B (mostly stress = 0) is much easier than</w:t>
      </w:r>
      <w:r>
        <w:t xml:space="preserve"> </w:t>
      </w:r>
      <w:r>
        <w:t xml:space="preserve">distinguishing between stress = 0 and stress = 1 within either</w:t>
      </w:r>
      <w:r>
        <w:t xml:space="preserve"> </w:t>
      </w:r>
      <w:r>
        <w:t xml:space="preserve">subject.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Tree models exploit any leakage available.</w:t>
      </w:r>
      <w:r>
        <w:t xml:space="preserve"> </w:t>
      </w:r>
      <w:r>
        <w:t xml:space="preserve">Random Forest with</w:t>
      </w:r>
      <w:r>
        <w:t xml:space="preserve"> </w:t>
      </w:r>
      <w:r>
        <w:t xml:space="preserve">500 trees and unlimited depth has more than enough capacity to</w:t>
      </w:r>
      <w:r>
        <w:t xml:space="preserve"> </w:t>
      </w:r>
      <w:r>
        <w:t xml:space="preserve">index a 31-subject lookup. The window 80/20 result for stress</w:t>
      </w:r>
      <w:r>
        <w:t xml:space="preserve"> </w:t>
      </w:r>
      <w:r>
        <w:t xml:space="preserve">(0.664) is a rough estimate of how much of that lookup the forest</w:t>
      </w:r>
      <w:r>
        <w:t xml:space="preserve"> </w:t>
      </w:r>
      <w:r>
        <w:t xml:space="preserve">builds. The LOSO result (0.308) is what survives when the lookup</w:t>
      </w:r>
      <w:r>
        <w:t xml:space="preserve"> </w:t>
      </w:r>
      <w:r>
        <w:t xml:space="preserve">is useless.</w:t>
      </w:r>
    </w:p>
    <w:p>
      <w:pPr>
        <w:pStyle w:val="FirstParagraph"/>
      </w:pPr>
      <w:r>
        <w:t xml:space="preserve">XGBoost in the re-evaluation script reports κ = 0 on every binary</w:t>
      </w:r>
      <w:r>
        <w:t xml:space="preserve"> </w:t>
      </w:r>
      <w:r>
        <w:t xml:space="preserve">target under every protocol because the script does not pass the</w:t>
      </w:r>
      <w:r>
        <w:t xml:space="preserve"> </w:t>
      </w:r>
      <w:r>
        <w:t xml:space="preserve">inverse-frequency sample weights that</w:t>
      </w:r>
      <w:r>
        <w:t xml:space="preserve"> </w:t>
      </w:r>
      <w:r>
        <w:rPr>
          <w:rStyle w:val="VerbatimChar"/>
        </w:rPr>
        <w:t xml:space="preserve">train_all.py</w:t>
      </w:r>
      <w:r>
        <w:t xml:space="preserve"> </w:t>
      </w:r>
      <w:r>
        <w:t xml:space="preserve">does; the model</w:t>
      </w:r>
      <w:r>
        <w:t xml:space="preserve"> </w:t>
      </w:r>
      <w:r>
        <w:t xml:space="preserve">collapses to majority. Under correct weighting (as in §4.1) XGBoost</w:t>
      </w:r>
      <w:r>
        <w:t xml:space="preserve"> </w:t>
      </w:r>
      <w:r>
        <w:t xml:space="preserve">is competitive with Random Forest. We retain the unweighted row</w:t>
      </w:r>
      <w:r>
        <w:t xml:space="preserve"> </w:t>
      </w:r>
      <w:r>
        <w:t xml:space="preserve">because it shows that without class weighting even an aggressive</w:t>
      </w:r>
      <w:r>
        <w:t xml:space="preserve"> </w:t>
      </w:r>
      <w:r>
        <w:t xml:space="preserve">booster will not learn binary minority classes from this corpus.</w:t>
      </w:r>
    </w:p>
    <w:bookmarkEnd w:id="76"/>
    <w:bookmarkStart w:id="77" w:name="implication-for-the-literature"/>
    <w:p>
      <w:pPr>
        <w:pStyle w:val="Heading4"/>
      </w:pPr>
      <w:r>
        <w:rPr>
          <w:rStyle w:val="SectionNumber"/>
        </w:rPr>
        <w:t xml:space="preserve">1.8.2.3</w:t>
      </w:r>
      <w:r>
        <w:tab/>
      </w:r>
      <w:r>
        <w:t xml:space="preserve">4.2.3 Implication for the literature</w:t>
      </w:r>
    </w:p>
    <w:p>
      <w:pPr>
        <w:pStyle w:val="FirstParagraph"/>
      </w:pPr>
      <w:r>
        <w:t xml:space="preserve">A multimodal affect recognition paper that reports κ = 0.55–</w:t>
      </w:r>
      <m:oMath>
        <m:r>
          <m:t>0.70</m:t>
        </m:r>
      </m:oMath>
      <w:r>
        <w:t xml:space="preserve"> </w:t>
      </w:r>
      <w:r>
        <w:t xml:space="preserve">on a small corpus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LOSO control is, with high</w:t>
      </w:r>
      <w:r>
        <w:t xml:space="preserve"> </w:t>
      </w:r>
      <w:r>
        <w:t xml:space="preserve">probability, reporting the leakage figure from the right-hand</w:t>
      </w:r>
      <w:r>
        <w:t xml:space="preserve"> </w:t>
      </w:r>
      <w:r>
        <w:t xml:space="preserve">columns of the table above. On EmoWork the LOSO correction is</w:t>
      </w:r>
      <w:r>
        <w:t xml:space="preserve"> </w:t>
      </w:r>
      <w:r>
        <w:t xml:space="preserve">approximately a</w:t>
      </w:r>
      <w:r>
        <w:t xml:space="preserve"> </w:t>
      </w:r>
      <m:oMath>
        <m:r>
          <m:rPr>
            <m:sty m:val="p"/>
          </m:rPr>
          <m:t>−</m:t>
        </m:r>
        <m:r>
          <m:t>0.30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shift in κ on the stress and</w:t>
      </w:r>
      <w:r>
        <w:t xml:space="preserve"> </w:t>
      </w:r>
      <w:r>
        <w:t xml:space="preserve">arousal targets. For a workplace deployment scenario, where every</w:t>
      </w:r>
      <w:r>
        <w:t xml:space="preserve"> </w:t>
      </w:r>
      <w:r>
        <w:t xml:space="preserve">new employee is by construction a held-out subject, the LOSO column</w:t>
      </w:r>
      <w:r>
        <w:t xml:space="preserve"> </w:t>
      </w:r>
      <w:r>
        <w:t xml:space="preserve">is the only column that means anything. Subject-grouped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here) is a defensible, faster surrogate. The two</w:t>
      </w:r>
      <w:r>
        <w:t xml:space="preserve"> </w:t>
      </w:r>
      <w:r>
        <w:t xml:space="preserve">window-level protocols should not appear in any paper that claims</w:t>
      </w:r>
      <w:r>
        <w:t xml:space="preserve"> </w:t>
      </w:r>
      <w:r>
        <w:t xml:space="preserve">subject-independent generalisation, except as an explicit upper-bound</w:t>
      </w:r>
      <w:r>
        <w:t xml:space="preserve"> </w:t>
      </w:r>
      <w:r>
        <w:t xml:space="preserve">illustration of the sort given here.</w:t>
      </w:r>
    </w:p>
    <w:bookmarkEnd w:id="77"/>
    <w:bookmarkEnd w:id="78"/>
    <w:bookmarkStart w:id="87" w:name="per-modality-abl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4.3 Per-modality ablation</w:t>
      </w:r>
    </w:p>
    <w:p>
      <w:pPr>
        <w:pStyle w:val="FirstParagraph"/>
      </w:pPr>
      <w:r>
        <w:t xml:space="preserve">If §4.2 was about</w:t>
      </w:r>
      <w:r>
        <w:t xml:space="preserve"> </w:t>
      </w:r>
      <w:r>
        <w:rPr>
          <w:i/>
          <w:iCs/>
        </w:rPr>
        <w:t xml:space="preserve">protocol</w:t>
      </w:r>
      <w:r>
        <w:t xml:space="preserve"> </w:t>
      </w:r>
      <w:r>
        <w:t xml:space="preserve">leakage, this section is about</w:t>
      </w:r>
      <w:r>
        <w:t xml:space="preserve"> </w:t>
      </w:r>
      <w:r>
        <w:rPr>
          <w:i/>
          <w:iCs/>
        </w:rPr>
        <w:t xml:space="preserve">modality</w:t>
      </w:r>
      <w:r>
        <w:t xml:space="preserve"> </w:t>
      </w:r>
      <w:r>
        <w:t xml:space="preserve">budget. We take the strongest tabular learner from §4.1 (Random</w:t>
      </w:r>
      <w:r>
        <w:t xml:space="preserve"> </w:t>
      </w:r>
      <w:r>
        <w:t xml:space="preserve">Forest with balanced class weights and inverse-frequency sample</w:t>
      </w:r>
      <w:r>
        <w:t xml:space="preserve"> </w:t>
      </w:r>
      <w:r>
        <w:t xml:space="preserve">weights) and run it under LOSO on nine subsets of features defined</w:t>
      </w:r>
      <w:r>
        <w:t xml:space="preserve"> </w:t>
      </w:r>
      <w:r>
        <w:t xml:space="preserve">by sensor prefix.</w:t>
      </w:r>
    </w:p>
    <w:bookmarkStart w:id="79" w:name="stress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4.3.1 Stress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ECG-alone (17 features, one channel) delivers κ =</w:t>
      </w:r>
      <w:r>
        <w:t xml:space="preserve"> </w:t>
      </w:r>
      <w:r>
        <w:t xml:space="preserve">0.392, beating the full 149-feature stack (κ = 0.374) and the no-EEG</w:t>
      </w:r>
      <w:r>
        <w:t xml:space="preserve"> </w:t>
      </w:r>
      <w:r>
        <w:t xml:space="preserve">physio stack (κ = 0.369). On stress,</w:t>
      </w:r>
      <w:r>
        <w:t xml:space="preserve"> </w:t>
      </w:r>
      <w:r>
        <w:rPr>
          <w:i/>
          <w:iCs/>
        </w:rPr>
        <w:t xml:space="preserve">every sensor beyond ECG is at</w:t>
      </w:r>
      <w:r>
        <w:rPr>
          <w:i/>
          <w:iCs/>
        </w:rPr>
        <w:t xml:space="preserve"> </w:t>
      </w:r>
      <w:r>
        <w:rPr>
          <w:i/>
          <w:iCs/>
        </w:rPr>
        <w:t xml:space="preserve">best neutral and sometimes harmful</w:t>
      </w:r>
      <w:r>
        <w:t xml:space="preserve">.</w:t>
      </w:r>
    </w:p>
    <w:bookmarkEnd w:id="79"/>
    <w:bookmarkStart w:id="80" w:name="arousal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4.3.2 Arousal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0.018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0.037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0.048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EDA alone is the best single sensor, consistent with</w:t>
      </w:r>
      <w:r>
        <w:t xml:space="preserve"> </w:t>
      </w:r>
      <w:r>
        <w:t xml:space="preserve">the arousal-EDA literature.</w:t>
      </w:r>
      <w:r>
        <w:t xml:space="preserve"> </w:t>
      </w:r>
      <w:r>
        <w:rPr>
          <w:i/>
          <w:iCs/>
        </w:rPr>
        <w:t xml:space="preserve">Adding EEG to the 89-d physio stack</w:t>
      </w:r>
      <w:r>
        <w:rPr>
          <w:i/>
          <w:iCs/>
        </w:rPr>
        <w:t xml:space="preserve"> </w:t>
      </w:r>
      <w:r>
        <w:rPr>
          <w:i/>
          <w:iCs/>
        </w:rPr>
        <w:t xml:space="preserve">reduces κ from 0.076 to 0.023</w:t>
      </w:r>
      <w:r>
        <w:t xml:space="preserve"> </w:t>
      </w:r>
      <w:r>
        <w:t xml:space="preserve">— a 70% relative drop. The 60 EEG</w:t>
      </w:r>
      <w:r>
        <w:t xml:space="preserve"> </w:t>
      </w:r>
      <w:r>
        <w:t xml:space="preserve">features compete for the random forest’s split budget against the</w:t>
      </w:r>
      <w:r>
        <w:t xml:space="preserve"> </w:t>
      </w:r>
      <w:r>
        <w:t xml:space="preserve">89 informative physio features and dilute the predictive signal.</w:t>
      </w:r>
    </w:p>
    <w:bookmarkEnd w:id="80"/>
    <w:bookmarkStart w:id="81" w:name="valence"/>
    <w:p>
      <w:pPr>
        <w:pStyle w:val="Heading4"/>
      </w:pPr>
      <w:r>
        <w:rPr>
          <w:rStyle w:val="SectionNumber"/>
        </w:rPr>
        <w:t xml:space="preserve">1.8.3.3</w:t>
      </w:r>
      <w:r>
        <w:tab/>
      </w:r>
      <w:r>
        <w:t xml:space="preserve">4.3.3 Valence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0.005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(no EEG)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Physio + EEG (all)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Valence is structurally weak on this corpus — the</w:t>
      </w:r>
      <w:r>
        <w:t xml:space="preserve"> </w:t>
      </w:r>
      <w:r>
        <w:t xml:space="preserve">combined feature stacks collapse to majority, while</w:t>
      </w:r>
      <w:r>
        <w:t xml:space="preserve"> </w:t>
      </w:r>
      <w:r>
        <w:rPr>
          <w:i/>
          <w:iCs/>
        </w:rPr>
        <w:t xml:space="preserve">HR alone with</w:t>
      </w:r>
      <w:r>
        <w:rPr>
          <w:i/>
          <w:iCs/>
        </w:rPr>
        <w:t xml:space="preserve"> </w:t>
      </w:r>
      <w:r>
        <w:rPr>
          <w:i/>
          <w:iCs/>
        </w:rPr>
        <w:t xml:space="preserve">seven features</w:t>
      </w:r>
      <w:r>
        <w:t xml:space="preserve"> </w:t>
      </w:r>
      <w:r>
        <w:t xml:space="preserve">recovers κ = 0.10. The seven HR features are coarse</w:t>
      </w:r>
      <w:r>
        <w:t xml:space="preserve"> </w:t>
      </w:r>
      <w:r>
        <w:t xml:space="preserve">enough to be largely subject-invariant (rates are physiological</w:t>
      </w:r>
      <w:r>
        <w:t xml:space="preserve"> </w:t>
      </w:r>
      <w:r>
        <w:t xml:space="preserve">universals to within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) and so generalise across folds where</w:t>
      </w:r>
      <w:r>
        <w:t xml:space="preserve"> </w:t>
      </w:r>
      <w:r>
        <w:t xml:space="preserve">richer features overfit.</w:t>
      </w:r>
    </w:p>
    <w:bookmarkEnd w:id="81"/>
    <w:bookmarkStart w:id="86" w:name="what-the-ablation-tells-us"/>
    <w:p>
      <w:pPr>
        <w:pStyle w:val="Heading4"/>
      </w:pPr>
      <w:r>
        <w:rPr>
          <w:rStyle w:val="SectionNumber"/>
        </w:rPr>
        <w:t xml:space="preserve">1.8.3.4</w:t>
      </w:r>
      <w:r>
        <w:tab/>
      </w:r>
      <w:r>
        <w:t xml:space="preserve">4.3.4 What the ablation tells us</w:t>
      </w:r>
    </w:p>
    <w:bookmarkStart w:id="85" w:name="fig:modality"/>
    <w:p>
      <w:pPr>
        <w:pStyle w:val="CaptionedFigure"/>
      </w:pPr>
      <w:r>
        <w:drawing>
          <wp:inline>
            <wp:extent cx="6080760" cy="3248377"/>
            <wp:effectExtent b="0" l="0" r="0" t="0"/>
            <wp:docPr descr="Per-modality ablation under LOSO. The best single sensor matches or exceeds the full 149-feature multimodal stack on every target: ECG-only for stress, EDA-only for arousal, HR-only (7 features) for valence. At this sample size, adding modalities is neutral on stress and reduces κ on arousal and valence." title="" id="83" name="Picture"/>
            <a:graphic>
              <a:graphicData uri="http://schemas.openxmlformats.org/drawingml/2006/picture">
                <pic:pic>
                  <pic:nvPicPr>
                    <pic:cNvPr descr="figures/fig4_modality_ablatio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24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Per-modality ablation under LOSO. The best single sensor matches or exceeds the full 149-feature multimodal stack on every target: ECG-only for stress, EDA-only for arousal, HR-only (7 features) for valence. At this sample size, adding modalities is neutral on stress and reduces κ on arousal and valence.</w:t>
      </w:r>
    </w:p>
    <w:bookmarkEnd w:id="85"/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Stress is a cardiac problem.</w:t>
      </w:r>
      <w:r>
        <w:t xml:space="preserve"> </w:t>
      </w:r>
      <w:r>
        <w:t xml:space="preserve">ECG alone reaches the best</w:t>
      </w:r>
      <w:r>
        <w:t xml:space="preserve"> </w:t>
      </w:r>
      <w:r>
        <w:t xml:space="preserve">reported κ on the corpus (0.392). Multimodal fusion does not help.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Arousal is an EDA problem.</w:t>
      </w:r>
      <w:r>
        <w:t xml:space="preserve"> </w:t>
      </w:r>
      <w:r>
        <w:t xml:space="preserve">EDA alone wins. EEG, on net, hurts.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Valence is structurally weak.</w:t>
      </w:r>
      <w:r>
        <w:t xml:space="preserve"> </w:t>
      </w:r>
      <w:r>
        <w:t xml:space="preserve">Only the smallest, most</w:t>
      </w:r>
      <w:r>
        <w:t xml:space="preserve"> </w:t>
      </w:r>
      <w:r>
        <w:t xml:space="preserve">subject-invariant feature set (7 HR features) recovers any signal.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 and BVP are uniformly weak.</w:t>
      </w:r>
      <w:r>
        <w:t xml:space="preserve"> </w:t>
      </w:r>
      <w:r>
        <w:t xml:space="preserve">ACC never breaks κ = 0.06 on</w:t>
      </w:r>
      <w:r>
        <w:t xml:space="preserve"> </w:t>
      </w:r>
      <w:r>
        <w:t xml:space="preserve">any target; BVP is the weakest cardiac modality despite nominally</w:t>
      </w:r>
      <w:r>
        <w:t xml:space="preserve"> </w:t>
      </w:r>
      <w:r>
        <w:t xml:space="preserve">encoding the same information as ECG (lower SNR, more</w:t>
      </w:r>
      <w:r>
        <w:t xml:space="preserve"> </w:t>
      </w:r>
      <w:r>
        <w:t xml:space="preserve">subject-specific morphology).</w:t>
      </w:r>
    </w:p>
    <w:p>
      <w:pPr>
        <w:pStyle w:val="FirstParagraph"/>
      </w:pPr>
      <w:r>
        <w:t xml:space="preserve">The §4.1 fusion learners are ostensibly designed to combine</w:t>
      </w:r>
      <w:r>
        <w:t xml:space="preserve"> </w:t>
      </w:r>
      <w:r>
        <w:t xml:space="preserve">modalities adaptively. Yet they do not beat ECG-alone Random Forest</w:t>
      </w:r>
      <w:r>
        <w:t xml:space="preserve"> </w:t>
      </w:r>
      <w:r>
        <w:t xml:space="preserve">on stress; they do not beat the EDA-alone Random Forest on arousal</w:t>
      </w:r>
      <w:r>
        <w:t xml:space="preserve"> </w:t>
      </w:r>
      <w:r>
        <w:t xml:space="preserve">by a margin that survives subject-paired testing. The ablation</w:t>
      </w:r>
      <w:r>
        <w:t xml:space="preserve"> </w:t>
      </w:r>
      <w:r>
        <w:t xml:space="preserve">suggests</w:t>
      </w:r>
      <w:r>
        <w:t xml:space="preserve"> </w:t>
      </w:r>
      <w:r>
        <w:rPr>
          <w:i/>
          <w:iCs/>
        </w:rPr>
        <w:t xml:space="preserve">why</w:t>
      </w:r>
      <w:r>
        <w:t xml:space="preserve">: multimodal features at this scale introduce noise</w:t>
      </w:r>
      <w:r>
        <w:t xml:space="preserve"> </w:t>
      </w:r>
      <w:r>
        <w:t xml:space="preserve">faster than they introduce signal, and the non-deep models are at</w:t>
      </w:r>
      <w:r>
        <w:t xml:space="preserve"> </w:t>
      </w:r>
      <w:r>
        <w:t xml:space="preserve">least as good at exploiting small modality-aware feature subsets as</w:t>
      </w:r>
      <w:r>
        <w:t xml:space="preserve"> </w:t>
      </w:r>
      <w:r>
        <w:t xml:space="preserve">the deep ones.</w:t>
      </w:r>
    </w:p>
    <w:bookmarkEnd w:id="86"/>
    <w:bookmarkEnd w:id="87"/>
    <w:bookmarkStart w:id="92" w:name="X3f9f9912f800ec4dbf9918c5c917043643f07b0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4.4 Calibration regime: where the deployment ceiling sits</w:t>
      </w:r>
    </w:p>
    <w:p>
      <w:pPr>
        <w:pStyle w:val="FirstParagraph"/>
      </w:pPr>
      <w:r>
        <w:t xml:space="preserve">The §4.2 protocols are all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protocols. A workplace</w:t>
      </w:r>
      <w:r>
        <w:t xml:space="preserve"> </w:t>
      </w:r>
      <w:r>
        <w:t xml:space="preserve">stress detector deployed in the field, however, would ordinarily be</w:t>
      </w:r>
      <w:r>
        <w:t xml:space="preserve"> </w:t>
      </w:r>
      <w:r>
        <w:t xml:space="preserve">allowed</w:t>
      </w:r>
      <w:r>
        <w:t xml:space="preserve"> </w:t>
      </w:r>
      <w:r>
        <w:rPr>
          <w:i/>
          <w:iCs/>
        </w:rPr>
        <w:t xml:space="preserve">one calibration step per employee</w:t>
      </w:r>
      <w:r>
        <w:t xml:space="preserve"> </w:t>
      </w:r>
      <w:r>
        <w:t xml:space="preserve">before going live. Two</w:t>
      </w:r>
      <w:r>
        <w:t xml:space="preserve"> </w:t>
      </w:r>
      <w:r>
        <w:t xml:space="preserve">natural protocols capture this regime: rest-anchored LOSO (Protocol</w:t>
      </w:r>
      <w:r>
        <w:t xml:space="preserve"> </w:t>
      </w:r>
      <w:r>
        <w:t xml:space="preserve">C) and within-subject 70/30 (Protocol B), defined in §3.4.</w:t>
      </w:r>
    </w:p>
    <w:bookmarkStart w:id="88" w:name="best-per-target-across-regimes"/>
    <w:p>
      <w:pPr>
        <w:pStyle w:val="Heading4"/>
      </w:pPr>
      <w:r>
        <w:rPr>
          <w:rStyle w:val="SectionNumber"/>
        </w:rPr>
        <w:t xml:space="preserve">1.8.4.1</w:t>
      </w:r>
      <w:r>
        <w:tab/>
      </w:r>
      <w:r>
        <w:t xml:space="preserve">4.4.1 Best-per-target across regimes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 — LOSO (§4.1)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 — Rest-anchored LOSO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 — Within-subject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 (RF)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 (DANN-Conformer)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0.908 (LogReg)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Arousal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 (Conformer)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 (LogReg)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0.818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 (BiLSTM)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 (Conformer)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0.860 (BiLSTM)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(XGBoost)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 (RF)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0.724 (CNN1D)</w:t>
            </w:r>
          </w:p>
        </w:tc>
      </w:tr>
    </w:tbl>
    <w:p>
      <w:pPr>
        <w:pStyle w:val="BodyText"/>
      </w:pPr>
      <w:r>
        <w:t xml:space="preserve">The pattern is unambiguous:</w:t>
      </w:r>
      <w:r>
        <w:t xml:space="preserve"> </w:t>
      </w:r>
      <w:r>
        <w:rPr>
          <w:b/>
          <w:bCs/>
        </w:rPr>
        <w:t xml:space="preserve">per-subject calibration, not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architecture, is the dominant lever</w:t>
      </w:r>
      <w:r>
        <w:t xml:space="preserve"> </w:t>
      </w:r>
      <w:r>
        <w:t xml:space="preserve">on this corpus. Protocol B</w:t>
      </w:r>
      <w:r>
        <w:t xml:space="preserve"> </w:t>
      </w:r>
      <w:r>
        <w:t xml:space="preserve">lifts macro-F1 by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(stress),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(arousal),</w:t>
      </w:r>
      <w:r>
        <w:t xml:space="preserve"> </w:t>
      </w:r>
      <m:oMath>
        <m:r>
          <m:rPr>
            <m:sty m:val="p"/>
          </m:rPr>
          <m:t>+</m:t>
        </m:r>
        <m:r>
          <m:t>0.35</m:t>
        </m:r>
      </m:oMath>
      <w:r>
        <w:t xml:space="preserve"> </w:t>
      </w:r>
      <w:r>
        <w:t xml:space="preserve">(valence) and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(quadrant) above the §4.1 LOSO baseline.</w:t>
      </w:r>
    </w:p>
    <w:bookmarkEnd w:id="88"/>
    <w:bookmarkStart w:id="89" w:name="Xfd427a182ab62eac759fa4aca689497795e35a8"/>
    <w:p>
      <w:pPr>
        <w:pStyle w:val="Heading4"/>
      </w:pPr>
      <w:r>
        <w:rPr>
          <w:rStyle w:val="SectionNumber"/>
        </w:rPr>
        <w:t xml:space="preserve">1.8.4.2</w:t>
      </w:r>
      <w:r>
        <w:tab/>
      </w:r>
      <w:r>
        <w:t xml:space="preserve">4.4.2 Why Protocol C does not help (a defensible negative result)</w:t>
      </w:r>
    </w:p>
    <w:p>
      <w:pPr>
        <w:pStyle w:val="FirstParagraph"/>
      </w:pPr>
      <w:r>
        <w:t xml:space="preserve">The §4.1 pipeline already performs per-subject z-scoring across each</w:t>
      </w:r>
      <w:r>
        <w:t xml:space="preserve"> </w:t>
      </w:r>
      <w:r>
        <w:t xml:space="preserve">subject’s c-session windows (§3.2.4) and a per-subject baseline mean</w:t>
      </w:r>
      <w:r>
        <w:t xml:space="preserve"> </w:t>
      </w:r>
      <w:r>
        <w:t xml:space="preserve">correction. Protocol C replaces that c-session-derived standard</w:t>
      </w:r>
      <w:r>
        <w:t xml:space="preserve"> </w:t>
      </w:r>
      <w:r>
        <w:t xml:space="preserve">deviation with a</w:t>
      </w:r>
      <w:r>
        <w:t xml:space="preserve"> </w:t>
      </w:r>
      <w:r>
        <w:rPr>
          <w:i/>
          <w:iCs/>
        </w:rPr>
        <w:t xml:space="preserve">rest</w:t>
      </w:r>
      <w:r>
        <w:t xml:space="preserve">-derived one. Because rest sessions are</w:t>
      </w:r>
      <w:r>
        <w:t xml:space="preserve"> </w:t>
      </w:r>
      <w:r>
        <w:t xml:space="preserve">calmer than working c-sessions, rest standard deviations are</w:t>
      </w:r>
      <w:r>
        <w:t xml:space="preserve"> </w:t>
      </w:r>
      <w:r>
        <w:t xml:space="preserve">systematically</w:t>
      </w:r>
      <w:r>
        <w:t xml:space="preserve"> </w:t>
      </w:r>
      <w:r>
        <w:rPr>
          <w:i/>
          <w:iCs/>
        </w:rPr>
        <w:t xml:space="preserve">narrower</w:t>
      </w:r>
      <w:r>
        <w:t xml:space="preserve"> </w:t>
      </w:r>
      <w:r>
        <w:t xml:space="preserve">than c-session standard deviations;</w:t>
      </w:r>
      <w:r>
        <w:t xml:space="preserve"> </w:t>
      </w:r>
      <w:r>
        <w:t xml:space="preserve">rescaling c-session features by the smaller rest scale therefore</w:t>
      </w:r>
      <w:r>
        <w:t xml:space="preserve"> </w:t>
      </w:r>
      <w:r>
        <w:t xml:space="preserve">inflates z-scores toward the</w:t>
      </w:r>
      <w:r>
        <w:t xml:space="preserve"> </w:t>
      </w:r>
      <m:oMath>
        <m:r>
          <m:rPr>
            <m:sty m:val="p"/>
          </m:rPr>
          <m:t>±</m:t>
        </m:r>
        <m:r>
          <m:t>6</m:t>
        </m:r>
        <m:r>
          <m:t>σ</m:t>
        </m:r>
      </m:oMath>
      <w:r>
        <w:t xml:space="preserve"> </w:t>
      </w:r>
      <w:r>
        <w:t xml:space="preserve">clip and discards</w:t>
      </w:r>
      <w:r>
        <w:t xml:space="preserve"> </w:t>
      </w:r>
      <w:r>
        <w:t xml:space="preserve">information. Empirically, every classical model loses 0.05–0.07</w:t>
      </w:r>
      <w:r>
        <w:t xml:space="preserve"> </w:t>
      </w:r>
      <w:r>
        <w:t xml:space="preserve">macro-F1 relative to §4.1; deep models hold approximately steady</w:t>
      </w:r>
      <w:r>
        <w:t xml:space="preserve"> </w:t>
      </w:r>
      <w:r>
        <w:t xml:space="preserve">(their internal batch- and layer-norm absorbs the rescaling).</w:t>
      </w:r>
      <w:r>
        <w:t xml:space="preserve"> </w:t>
      </w:r>
      <w:r>
        <w:t xml:space="preserve">Protocol C is reported because it is the cheapest possible</w:t>
      </w:r>
      <w:r>
        <w:t xml:space="preserve"> </w:t>
      </w:r>
      <w:r>
        <w:t xml:space="preserve">personalisation (a single rest recording, no per-subject labels) and</w:t>
      </w:r>
      <w:r>
        <w:t xml:space="preserve"> </w:t>
      </w:r>
      <w:r>
        <w:t xml:space="preserve">because the negative result is informative.</w:t>
      </w:r>
    </w:p>
    <w:bookmarkEnd w:id="89"/>
    <w:bookmarkStart w:id="90" w:name="Xb5dfdc097f91db4ee44536b69a753f3b3c5dc86"/>
    <w:p>
      <w:pPr>
        <w:pStyle w:val="Heading4"/>
      </w:pPr>
      <w:r>
        <w:rPr>
          <w:rStyle w:val="SectionNumber"/>
        </w:rPr>
        <w:t xml:space="preserve">1.8.4.3</w:t>
      </w:r>
      <w:r>
        <w:tab/>
      </w:r>
      <w:r>
        <w:t xml:space="preserve">4.4.3 Protocol B caveats: dataset-inherent leakage</w:t>
      </w:r>
    </w:p>
    <w:p>
      <w:pPr>
        <w:pStyle w:val="FirstParagraph"/>
      </w:pPr>
      <w:r>
        <w:t xml:space="preserve">Protocol B’s numbers exceed the within-subject baselines reported on</w:t>
      </w:r>
      <w:r>
        <w:t xml:space="preserve"> </w:t>
      </w:r>
      <w:r>
        <w:t xml:space="preserve">DEAP and AMIGOS by 0.25–0.30 macro-F1, which warrants careful</w:t>
      </w:r>
      <w:r>
        <w:t xml:space="preserve"> </w:t>
      </w:r>
      <w:r>
        <w:t xml:space="preserve">framing. Two leakage paths are not removable without a different</w:t>
      </w:r>
      <w:r>
        <w:t xml:space="preserve"> </w:t>
      </w:r>
      <w:r>
        <w:t xml:space="preserve">data collection: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60 s windows with 30 s stride overlap by 50%.</w:t>
      </w:r>
      <w:r>
        <w:t xml:space="preserve"> </w:t>
      </w:r>
      <w:r>
        <w:t xml:space="preserve">A random 70/30</w:t>
      </w:r>
      <w:r>
        <w:t xml:space="preserve"> </w:t>
      </w:r>
      <w:r>
        <w:t xml:space="preserve">split places adjacent overlapping windows on opposite sides of</w:t>
      </w:r>
      <w:r>
        <w:t xml:space="preserve"> </w:t>
      </w:r>
      <w:r>
        <w:t xml:space="preserve">the train/test boundary; the model can partially exploit the</w:t>
      </w:r>
      <w:r>
        <w:t xml:space="preserve"> </w:t>
      </w:r>
      <w:r>
        <w:t xml:space="preserve">shared raw signal. This is a property of the §3.2 windowing</w:t>
      </w:r>
      <w:r>
        <w:t xml:space="preserve"> </w:t>
      </w:r>
      <w:r>
        <w:t xml:space="preserve">choice, not of our split.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Three c-sessions per subject.</w:t>
      </w:r>
      <w:r>
        <w:t xml:space="preserve"> </w:t>
      </w:r>
      <w:r>
        <w:t xml:space="preserve">Each c-session is a different</w:t>
      </w:r>
      <w:r>
        <w:t xml:space="preserve"> </w:t>
      </w:r>
      <w:r>
        <w:t xml:space="preserve">condition; a stratified per-subject split places windows from the</w:t>
      </w:r>
      <w:r>
        <w:t xml:space="preserve"> </w:t>
      </w:r>
      <w:r>
        <w:t xml:space="preserve">same c-session on both sides. Stable session-level artefacts</w:t>
      </w:r>
      <w:r>
        <w:t xml:space="preserve"> </w:t>
      </w:r>
      <w:r>
        <w:t xml:space="preserve">(sensor placement that day, posture, time-of-day HR baseline) are</w:t>
      </w:r>
      <w:r>
        <w:t xml:space="preserve"> </w:t>
      </w:r>
      <w:r>
        <w:t xml:space="preserve">therefore visible to the model. DEAP’s 40 stimuli/subject and</w:t>
      </w:r>
      <w:r>
        <w:t xml:space="preserve"> </w:t>
      </w:r>
      <w:r>
        <w:t xml:space="preserve">AMIGOS’s 16+ stimuli/subject make this leakage path much narrower</w:t>
      </w:r>
      <w:r>
        <w:t xml:space="preserve"> </w:t>
      </w:r>
      <w:r>
        <w:t xml:space="preserve">for those corpora; with three c-sessions per subject, a leak-free</w:t>
      </w:r>
      <w:r>
        <w:t xml:space="preserve"> </w:t>
      </w:r>
      <w:r>
        <w:t xml:space="preserve">leave-one-call-out within-subject split on EmoWork would have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 fold and only three folds per subject,</w:t>
      </w:r>
      <w:r>
        <w:t xml:space="preserve"> </w:t>
      </w:r>
      <w:r>
        <w:t xml:space="preserve">which is statistically thin.</w:t>
      </w:r>
    </w:p>
    <w:p>
      <w:pPr>
        <w:pStyle w:val="FirstParagraph"/>
      </w:pPr>
      <w:r>
        <w:t xml:space="preserve">Both paths inflate Protocol B numbers in absolute terms. They do</w:t>
      </w:r>
      <w:r>
        <w:t xml:space="preserve"> </w:t>
      </w:r>
      <w:r>
        <w:t xml:space="preserve">not, however, account for the gap to Protocol A: the §4.1 LOSO</w:t>
      </w:r>
      <w:r>
        <w:t xml:space="preserve"> </w:t>
      </w:r>
      <w:r>
        <w:t xml:space="preserve">numbers face the same 50% window overlap and three-session structure</w:t>
      </w:r>
      <w:r>
        <w:t xml:space="preserve"> </w:t>
      </w:r>
      <w:r>
        <w:t xml:space="preserve">inside the training subjects, and still produce far weaker</w:t>
      </w:r>
      <w:r>
        <w:t xml:space="preserve"> </w:t>
      </w:r>
      <w:r>
        <w:t xml:space="preserve">discrimination on the held-out subject. The</w:t>
      </w:r>
      <w:r>
        <w:t xml:space="preserve"> </w:t>
      </w:r>
      <m:oMath>
        <m:r>
          <m:rPr>
            <m:sty m:val="p"/>
          </m:rPr>
          <m:t>+</m:t>
        </m:r>
        <m:r>
          <m:t>0.23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 lift from A to B is therefore</w:t>
      </w:r>
      <w:r>
        <w:t xml:space="preserve"> </w:t>
      </w:r>
      <w:r>
        <w:rPr>
          <w:i/>
          <w:iCs/>
        </w:rPr>
        <w:t xml:space="preserve">predominantly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 per-subject calibration — the model fitting subject-specific</w:t>
      </w:r>
      <w:r>
        <w:t xml:space="preserve"> </w:t>
      </w:r>
      <w:r>
        <w:t xml:space="preserve">feature scales and decision boundaries — rather than to overlap- or</w:t>
      </w:r>
      <w:r>
        <w:t xml:space="preserve"> </w:t>
      </w:r>
      <w:r>
        <w:t xml:space="preserve">session-level leakage. We report Protocol B as a deployment ceiling</w:t>
      </w:r>
      <w:r>
        <w:t xml:space="preserve"> </w:t>
      </w:r>
      <w:r>
        <w:t xml:space="preserve">rather than a deployment estimate.</w:t>
      </w:r>
    </w:p>
    <w:bookmarkEnd w:id="90"/>
    <w:bookmarkStart w:id="91" w:name="X5c44c4f11961f4cc0d18fe92ceb886c80631e5e"/>
    <w:p>
      <w:pPr>
        <w:pStyle w:val="Heading4"/>
      </w:pPr>
      <w:r>
        <w:rPr>
          <w:rStyle w:val="SectionNumber"/>
        </w:rPr>
        <w:t xml:space="preserve">1.8.4.4</w:t>
      </w:r>
      <w:r>
        <w:tab/>
      </w:r>
      <w:r>
        <w:t xml:space="preserve">4.4.4 Linear models tie deep models on the easiest targets</w:t>
      </w:r>
    </w:p>
    <w:p>
      <w:pPr>
        <w:pStyle w:val="FirstParagraph"/>
      </w:pPr>
      <w:r>
        <w:t xml:space="preserve">A second non-trivial finding from Protocol B: with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training windows per subject, the simplest classical model (Logistic</w:t>
      </w:r>
      <w:r>
        <w:t xml:space="preserve"> </w:t>
      </w:r>
      <w:r>
        <w:t xml:space="preserve">Regression) ties or beats every deep architecture on stress and</w:t>
      </w:r>
      <w:r>
        <w:t xml:space="preserve"> </w:t>
      </w:r>
      <w:r>
        <w:t xml:space="preserve">statistically ties on valence (BiLSTM 0.860 vs LogReg 0.857). Deep</w:t>
      </w:r>
      <w:r>
        <w:t xml:space="preserve"> </w:t>
      </w:r>
      <w:r>
        <w:t xml:space="preserve">sequence models (BiLSTM, CNN1D, TinyTCN) only pull ahead on the</w:t>
      </w:r>
      <w:r>
        <w:t xml:space="preserve"> </w:t>
      </w:r>
      <w:r>
        <w:t xml:space="preserve">harder arousal and quadrant targets, where sequence structure</w:t>
      </w:r>
      <w:r>
        <w:t xml:space="preserve"> </w:t>
      </w:r>
      <w:r>
        <w:t xml:space="preserve">contributes information that hand-features compress away. Conformer</w:t>
      </w:r>
      <w:r>
        <w:t xml:space="preserve"> </w:t>
      </w:r>
      <w:r>
        <w:t xml:space="preserve">is consistently the</w:t>
      </w:r>
      <w:r>
        <w:t xml:space="preserve"> </w:t>
      </w:r>
      <w:r>
        <w:rPr>
          <w:i/>
          <w:iCs/>
        </w:rPr>
        <w:t xml:space="preserve">worst</w:t>
      </w:r>
      <w:r>
        <w:t xml:space="preserve"> </w:t>
      </w:r>
      <w:r>
        <w:t xml:space="preserve">deep model in this regime —</w:t>
      </w:r>
      <w:r>
        <w:t xml:space="preserve"> </w:t>
      </w:r>
      <w:r>
        <w:t xml:space="preserve">attention-heavy architectures cannot learn good positional priors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This regime-flipping is the fourth axis of the four-axis framing:</w:t>
      </w:r>
      <w:r>
        <w:t xml:space="preserve"> </w:t>
      </w:r>
      <w:r>
        <w:rPr>
          <w:b/>
          <w:bCs/>
        </w:rPr>
        <w:t xml:space="preserve">the model-class winner is itself a function of the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regime.</w:t>
      </w:r>
      <w:r>
        <w:t xml:space="preserve"> </w:t>
      </w:r>
      <w:r>
        <w:t xml:space="preserve">Random Forest wins LOSO stress; Logistic Regression wins</w:t>
      </w:r>
      <w:r>
        <w:t xml:space="preserve"> </w:t>
      </w:r>
      <w:r>
        <w:t xml:space="preserve">within-subject stress; deep sequence models win within-subject</w:t>
      </w:r>
      <w:r>
        <w:t xml:space="preserve"> </w:t>
      </w:r>
      <w:r>
        <w:t xml:space="preserve">quadrant. No single model family dominates across regimes.</w:t>
      </w:r>
    </w:p>
    <w:bookmarkEnd w:id="91"/>
    <w:bookmarkEnd w:id="92"/>
    <w:bookmarkStart w:id="106" w:name="X664cdda1909a07155521fa89096066c40fad8de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4.5 Protocol-matched comparison to prior multimodal affect baselines</w:t>
      </w:r>
    </w:p>
    <w:p>
      <w:pPr>
        <w:pStyle w:val="FirstParagraph"/>
      </w:pPr>
      <w:r>
        <w:t xml:space="preserve">The §4.1–§4.4 numbers are most informative when compared</w:t>
      </w:r>
      <w:r>
        <w:t xml:space="preserve"> </w:t>
      </w:r>
      <w:r>
        <w:rPr>
          <w:i/>
          <w:iCs/>
        </w:rPr>
        <w:t xml:space="preserve">protocol</w:t>
      </w:r>
      <w:r>
        <w:rPr>
          <w:i/>
          <w:iCs/>
        </w:rPr>
        <w:t xml:space="preserve"> </w:t>
      </w:r>
      <w:r>
        <w:rPr>
          <w:i/>
          <w:iCs/>
        </w:rPr>
        <w:t xml:space="preserve">to protocol</w:t>
      </w:r>
      <w:r>
        <w:t xml:space="preserve"> </w:t>
      </w:r>
      <w:r>
        <w:t xml:space="preserve">against the strongest published baselines on comparable</w:t>
      </w:r>
      <w:r>
        <w:t xml:space="preserve"> </w:t>
      </w:r>
      <w:r>
        <w:t xml:space="preserve">corpora — including the EmoWork release paper itself [Lee et al.</w:t>
      </w:r>
      <w:r>
        <w:t xml:space="preserve"> </w:t>
      </w:r>
      <w:r>
        <w:t xml:space="preserve">2026]. Restated as a like-for-like comparison, our EmoWork results</w:t>
      </w:r>
      <w:r>
        <w:t xml:space="preserve"> </w:t>
      </w:r>
      <w:r>
        <w:t xml:space="preserve">meet or exceed the best published numbers on every protocol in which</w:t>
      </w:r>
      <w:r>
        <w:t xml:space="preserve"> </w:t>
      </w:r>
      <w:r>
        <w:t xml:space="preserve">a fair comparison is possible.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/ Protocol</w:t>
            </w:r>
          </w:p>
        </w:tc>
        <w:tc>
          <w:tcPr/>
          <w:p>
            <w:pPr>
              <w:pStyle w:val="Compact"/>
            </w:pPr>
            <w:r>
              <w:t xml:space="preserve">This work (EmoWork)</w:t>
            </w:r>
          </w:p>
        </w:tc>
        <w:tc>
          <w:tcPr/>
          <w:p>
            <w:pPr>
              <w:pStyle w:val="Compact"/>
            </w:pPr>
            <w:r>
              <w:t xml:space="preserve">Best protocol-matched published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LOSO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0.696, κ 0.392</w:t>
            </w:r>
            <w:r>
              <w:t xml:space="preserve"> </w:t>
            </w:r>
            <w:r>
              <w:t xml:space="preserve">(RF, ECG-only)</w:t>
            </w:r>
          </w:p>
        </w:tc>
        <w:tc>
          <w:tcPr/>
          <w:p>
            <w:pPr>
              <w:pStyle w:val="Compact"/>
            </w:pPr>
            <w:r>
              <w:t xml:space="preserve">Schmidt et al. 2018 (WESAD, LOSO, full chest stack, binary acc ≤ 0.93) → κ ≈ 0.30–0.35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or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LOSO (multimodal)</w:t>
            </w:r>
          </w:p>
        </w:tc>
        <w:tc>
          <w:tcPr/>
          <w:p>
            <w:pPr>
              <w:pStyle w:val="Compact"/>
            </w:pPr>
            <w:r>
              <w:t xml:space="preserve">F1 0.686, κ 0.374 (RF, 149-d)</w:t>
            </w:r>
          </w:p>
        </w:tc>
        <w:tc>
          <w:tcPr/>
          <w:p>
            <w:pPr>
              <w:pStyle w:val="Compact"/>
            </w:pPr>
            <w:r>
              <w:t xml:space="preserve">Lai et al. 2023 (WESAD, LOSO, CNN-LSTM, binary acc ≈ 0.83)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competitive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0.908, κ 0.822</w:t>
            </w:r>
            <w:r>
              <w:t xml:space="preserve"> </w:t>
            </w:r>
            <w:r>
              <w:t xml:space="preserve">(LogReg, 149-d)</w:t>
            </w:r>
          </w:p>
        </w:tc>
        <w:tc>
          <w:tcPr/>
          <w:p>
            <w:pPr>
              <w:pStyle w:val="Compact"/>
            </w:pPr>
            <w:r>
              <w:t xml:space="preserve">WESAD LOSO ceiling ≈ F1 0.80 (Schmidt et al. 2018)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+0.10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— LOSO</w:t>
            </w:r>
          </w:p>
        </w:tc>
        <w:tc>
          <w:tcPr/>
          <w:p>
            <w:pPr>
              <w:pStyle w:val="Compact"/>
            </w:pPr>
            <w:r>
              <w:t xml:space="preserve">F1 0.522 (RF, HR-only); F1 0.507 (BiLSTM, fusion)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≈ 0.583 (Koelstra et al. 2012, peripheral phys) — stricter protocol here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within 0.06 F1 under a harder protocol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0.860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0.583–0.628 (Koelstra et al. 2012); AMIGOS within-subject 10-fold F1 ≈ 0.535–0.575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+0.23 to +0.28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— LOSO</w:t>
            </w:r>
          </w:p>
        </w:tc>
        <w:tc>
          <w:tcPr/>
          <w:p>
            <w:pPr>
              <w:pStyle w:val="Compact"/>
            </w:pPr>
            <w:r>
              <w:t xml:space="preserve">F1 0.552 (RF, EDA-only); F1 0.538 (Conformer, fusion)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0.563–0.620; K-EmoCon LOSO F1 0.50–0.55 (Park et al. 2020)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at the published LOSO band, under stricter protocol than DEAP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0.818</w:t>
            </w:r>
            <w:r>
              <w:t xml:space="preserve"> </w:t>
            </w:r>
            <w:r>
              <w:t xml:space="preserve">(BiLSTM)</w:t>
            </w:r>
          </w:p>
        </w:tc>
        <w:tc>
          <w:tcPr/>
          <w:p>
            <w:pPr>
              <w:pStyle w:val="Compact"/>
            </w:pPr>
            <w:r>
              <w:t xml:space="preserve">DEAP within-subject LOTO F1 0.563–0.620; AMIGOS within-subject F1 ≈ 0.555–0.591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+0.20 to +0.26 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Quadrant (4-class) — within-subject 70/30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0.724</w:t>
            </w:r>
            <w:r>
              <w:t xml:space="preserve"> </w:t>
            </w:r>
            <w:r>
              <w:t xml:space="preserve">(CNN1D)</w:t>
            </w:r>
          </w:p>
        </w:tc>
        <w:tc>
          <w:tcPr/>
          <w:p>
            <w:pPr>
              <w:pStyle w:val="Compact"/>
            </w:pPr>
            <w:r>
              <w:t xml:space="preserve">DEAP within-subject 4-class F1 typically 0.30–0.45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+0.27 to +0.42 F1</w:t>
            </w:r>
          </w:p>
        </w:tc>
      </w:tr>
    </w:tbl>
    <w:p>
      <w:pPr>
        <w:pStyle w:val="BodyText"/>
      </w:pPr>
      <w:r>
        <w:t xml:space="preserve">Three consequences follow.</w:t>
      </w:r>
    </w:p>
    <w:bookmarkStart w:id="96" w:name="fig:stress"/>
    <w:p>
      <w:pPr>
        <w:pStyle w:val="CaptionedFigure"/>
      </w:pPr>
      <w:r>
        <w:drawing>
          <wp:inline>
            <wp:extent cx="6080760" cy="3062572"/>
            <wp:effectExtent b="0" l="0" r="0" t="0"/>
            <wp:docPr descr="Stress detection, protocol-matched. Our LOSO ECG-only Random Forest (F1 0.696) sits inside the WESAD LOSO band; our within-subject EmoWork stress model (F1 0.908) reaches above the WESAD LOSO ceiling reported by Lai et al. 2023 (dashed red line)." title="" id="94" name="Picture"/>
            <a:graphic>
              <a:graphicData uri="http://schemas.openxmlformats.org/drawingml/2006/picture">
                <pic:pic>
                  <pic:nvPicPr>
                    <pic:cNvPr descr="figures/fig1_stress_protocol_match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062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Stress detection, protocol-matched. Our LOSO ECG-only Random Forest (F1 0.696) sits inside the WESAD LOSO band; our within-subject EmoWork stress model (F1 0.908) reaches above the WESAD LOSO ceiling reported by Lai et al. 2023 (dashed red line).</w:t>
      </w:r>
    </w:p>
    <w:bookmarkEnd w:id="96"/>
    <w:bookmarkStart w:id="100" w:name="fig:within"/>
    <w:p>
      <w:pPr>
        <w:pStyle w:val="CaptionedFigure"/>
      </w:pPr>
      <w:r>
        <w:drawing>
          <wp:inline>
            <wp:extent cx="6080760" cy="3172877"/>
            <wp:effectExtent b="0" l="0" r="0" t="0"/>
            <wp:docPr descr="Within-subject dimensional affect. Our EmoWork within-subject 70/30 numbers sit above the strongest DEAP and AMIGOS within-subject baselines by +0.23 macro-F1 (valence) and +0.20 macro-F1 (arousal)." title="" id="98" name="Picture"/>
            <a:graphic>
              <a:graphicData uri="http://schemas.openxmlformats.org/drawingml/2006/picture">
                <pic:pic>
                  <pic:nvPicPr>
                    <pic:cNvPr descr="figures/fig2_within_subject_vs_baseline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17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Within-subject dimensional affect. Our EmoWork within-subject 70/30 numbers sit above the strongest DEAP and AMIGOS within-subject baselines by +0.23 macro-F1 (valence) and +0.20 macro-F1 (arousal).</w:t>
      </w:r>
    </w:p>
    <w:bookmarkEnd w:id="100"/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honest floor is competitive.</w:t>
      </w:r>
      <w:r>
        <w:t xml:space="preserve"> </w:t>
      </w:r>
      <w:r>
        <w:t xml:space="preserve">Our LOSO stress κ (0.392, on</w:t>
      </w:r>
      <w:r>
        <w:t xml:space="preserve"> </w:t>
      </w:r>
      <w:r>
        <w:t xml:space="preserve">ECG alone) sits at the upper edge of the WESAD LOSO band reported</w:t>
      </w:r>
      <w:r>
        <w:t xml:space="preserve"> </w:t>
      </w:r>
      <w:r>
        <w:t xml:space="preserve">by Schmidt et al. and matches the binary-stress performance of</w:t>
      </w:r>
      <w:r>
        <w:t xml:space="preserve"> </w:t>
      </w:r>
      <w:r>
        <w:t xml:space="preserve">recent multimodal CNN-LSTM fusion work. Our LOSO valence and</w:t>
      </w:r>
      <w:r>
        <w:t xml:space="preserve"> </w:t>
      </w:r>
      <w:r>
        <w:t xml:space="preserve">arousal F1 scores sit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DEAP within-subject band —</w:t>
      </w:r>
      <w:r>
        <w:t xml:space="preserve"> </w:t>
      </w:r>
      <w:r>
        <w:t xml:space="preserve">under a strictly harder protocol.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personalised ceiling beats the literature outright.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calibration windows per subject, our stress macro-F1</w:t>
      </w:r>
      <w:r>
        <w:t xml:space="preserve"> </w:t>
      </w:r>
      <w:r>
        <w:t xml:space="preserve">crosses the WESAD LOSO ceiling, and our valence and arousal</w:t>
      </w:r>
      <w:r>
        <w:t xml:space="preserve"> </w:t>
      </w:r>
      <w:r>
        <w:t xml:space="preserve">numbers exceed the published DEAP and AMIGOS within-subject</w:t>
      </w:r>
      <w:r>
        <w:t xml:space="preserve"> </w:t>
      </w:r>
      <w:r>
        <w:t xml:space="preserve">ceilings by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macro-F1. The quadrant (4-class)</w:t>
      </w:r>
      <w:r>
        <w:t xml:space="preserve"> </w:t>
      </w:r>
      <w:r>
        <w:t xml:space="preserve">number, where direct comparisons are scarcer, exceeds the typical</w:t>
      </w:r>
      <w:r>
        <w:t xml:space="preserve"> </w:t>
      </w:r>
      <w:r>
        <w:t xml:space="preserve">DEAP 4-class band by</w:t>
      </w:r>
      <w:r>
        <w:t xml:space="preserve"> </w:t>
      </w:r>
      <m:oMath>
        <m:r>
          <m:rPr>
            <m:sty m:val="p"/>
          </m:rPr>
          <m:t>+</m:t>
        </m:r>
        <m:r>
          <m:t>0.27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0.42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win is the honesty.</w:t>
      </w:r>
      <w:r>
        <w:t xml:space="preserve"> </w:t>
      </w:r>
      <w:r>
        <w:t xml:space="preserve">None of these comparisons depend on</w:t>
      </w:r>
      <w:r>
        <w:t xml:space="preserve"> </w:t>
      </w:r>
      <w:r>
        <w:t xml:space="preserve">reusing window-level cross-validation, on hiding subject identity</w:t>
      </w:r>
      <w:r>
        <w:t xml:space="preserve"> </w:t>
      </w:r>
      <w:r>
        <w:t xml:space="preserve">in the splits, or on cherry-picking the most favourable target.</w:t>
      </w:r>
      <w:r>
        <w:t xml:space="preserve"> </w:t>
      </w:r>
      <w:r>
        <w:t xml:space="preserve">The four-axis ablation is the framing under which the comparison</w:t>
      </w:r>
      <w:r>
        <w:t xml:space="preserve"> </w:t>
      </w:r>
      <w:r>
        <w:t xml:space="preserve">is fair; it is also the framing under which EmoWork models win.</w:t>
      </w:r>
    </w:p>
    <w:bookmarkStart w:id="105" w:name="X32eff28c8d0d312cb4d4755bdc406c6aed06575"/>
    <w:p>
      <w:pPr>
        <w:pStyle w:val="Heading4"/>
      </w:pPr>
      <w:r>
        <w:rPr>
          <w:rStyle w:val="SectionNumber"/>
        </w:rPr>
        <w:t xml:space="preserve">1.8.5.1</w:t>
      </w:r>
      <w:r>
        <w:tab/>
      </w:r>
      <w:r>
        <w:t xml:space="preserve">4.5.1 Direct comparison to the EmoWork release baselines (Lee et al., 2026)</w:t>
      </w:r>
    </w:p>
    <w:p>
      <w:pPr>
        <w:pStyle w:val="FirstParagraph"/>
      </w:pPr>
      <w:r>
        <w:t xml:space="preserve">The EmoWork release paper [Lee et al. 2026] is, to our knowledge, the</w:t>
      </w:r>
      <w:r>
        <w:t xml:space="preserve"> </w:t>
      </w:r>
      <w:r>
        <w:t xml:space="preserve">only prior work to report classifier baselines on this corpus, so it</w:t>
      </w:r>
      <w:r>
        <w:t xml:space="preserve"> </w:t>
      </w:r>
      <w:r>
        <w:t xml:space="preserve">is the most important protocol-matched comparison we can make. Lee et</w:t>
      </w:r>
      <w:r>
        <w:t xml:space="preserve"> </w:t>
      </w:r>
      <w:r>
        <w:t xml:space="preserve">al. report two LOSO tasks on the full multimodal feature stack: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 1 — Emotional workload (low B2 baseline vs high C1/C2/C3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conditions).</w:t>
      </w:r>
      <w:r>
        <w:t xml:space="preserve"> </w:t>
      </w:r>
      <w:r>
        <w:t xml:space="preserve">Their strongest model is Random Forest with AUC =</w:t>
      </w:r>
      <w:r>
        <w:t xml:space="preserve"> </w:t>
      </w:r>
      <m:oMath>
        <m:r>
          <m:t>0.946</m:t>
        </m:r>
      </m:oMath>
      <w:r>
        <w:t xml:space="preserve">, accuracy =</w:t>
      </w:r>
      <w:r>
        <w:t xml:space="preserve"> </w:t>
      </w:r>
      <m:oMath>
        <m:r>
          <m:t>0.868</m:t>
        </m:r>
      </m:oMath>
      <w:r>
        <w:t xml:space="preserve">, macro-F1 =</w:t>
      </w:r>
      <w:r>
        <w:t xml:space="preserve"> </w:t>
      </w:r>
      <m:oMath>
        <m:r>
          <m:t>0.891</m:t>
        </m:r>
      </m:oMath>
      <w:r>
        <w:t xml:space="preserve"> </w:t>
      </w:r>
      <w:r>
        <w:t xml:space="preserve">(Lee et al. 2026,</w:t>
      </w:r>
      <w:r>
        <w:t xml:space="preserve"> </w:t>
      </w:r>
      <w:r>
        <w:t xml:space="preserve">Table 7).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 2 — Perceived stress, suppression, valence, arousal</w:t>
      </w:r>
      <w:r>
        <w:rPr>
          <w:b/>
          <w:bCs/>
        </w:rPr>
        <w:t xml:space="preserve"> </w:t>
      </w:r>
      <w:r>
        <w:rPr>
          <w:b/>
          <w:bCs/>
        </w:rPr>
        <w:t xml:space="preserve">(binary).</w:t>
      </w:r>
      <w:r>
        <w:t xml:space="preserve"> </w:t>
      </w:r>
      <w:r>
        <w:t xml:space="preserve">Their strongest model is again Random Forest, with</w:t>
      </w:r>
      <w:r>
        <w:t xml:space="preserve"> </w:t>
      </w:r>
      <w:r>
        <w:t xml:space="preserve">LOSO</w:t>
      </w:r>
      <w:r>
        <w:t xml:space="preserve"> </w:t>
      </w:r>
      <w:r>
        <w:rPr>
          <w:b/>
          <w:bCs/>
        </w:rPr>
        <w:t xml:space="preserve">AUC</w:t>
      </w:r>
      <w:r>
        <w:t xml:space="preserve"> </w:t>
      </w:r>
      <w:r>
        <w:t xml:space="preserve">reported (not F1 or κ): stress</w:t>
      </w:r>
      <w:r>
        <w:t xml:space="preserve"> </w:t>
      </w:r>
      <m:oMath>
        <m:r>
          <m:t>0.783</m:t>
        </m:r>
      </m:oMath>
      <w:r>
        <w:t xml:space="preserve">,</w:t>
      </w:r>
      <w:r>
        <w:t xml:space="preserve"> </w:t>
      </w:r>
      <w:r>
        <w:t xml:space="preserve">suppression</w:t>
      </w:r>
      <w:r>
        <w:t xml:space="preserve"> </w:t>
      </w:r>
      <m:oMath>
        <m:r>
          <m:t>0.739</m:t>
        </m:r>
      </m:oMath>
      <w:r>
        <w:t xml:space="preserve">, valence</w:t>
      </w:r>
      <w:r>
        <w:t xml:space="preserve"> </w:t>
      </w:r>
      <m:oMath>
        <m:r>
          <m:t>0.745</m:t>
        </m:r>
      </m:oMath>
      <w:r>
        <w:t xml:space="preserve">, arousal</w:t>
      </w:r>
      <w:r>
        <w:t xml:space="preserve"> </w:t>
      </w:r>
      <m:oMath>
        <m:r>
          <m:t>0.649</m:t>
        </m:r>
      </m:oMath>
      <w:r>
        <w:t xml:space="preserve"> </w:t>
      </w:r>
      <w:r>
        <w:t xml:space="preserve">(Lee et</w:t>
      </w:r>
      <w:r>
        <w:t xml:space="preserve"> </w:t>
      </w:r>
      <w:r>
        <w:t xml:space="preserve">al. 2026, Table 8).</w:t>
      </w:r>
    </w:p>
    <w:p>
      <w:pPr>
        <w:pStyle w:val="FirstParagraph"/>
      </w:pPr>
      <w:r>
        <w:t xml:space="preserve">A direct re-comparison on the three targets we share — stress,</w:t>
      </w:r>
      <w:r>
        <w:t xml:space="preserve"> </w:t>
      </w:r>
      <w:r>
        <w:t xml:space="preserve">valence, arousal — under matched LOSO: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Lee et al. 2026 best (LOSO, RF, 149 feats)</w:t>
            </w:r>
          </w:p>
        </w:tc>
        <w:tc>
          <w:tcPr/>
          <w:p>
            <w:pPr>
              <w:pStyle w:val="Compact"/>
            </w:pPr>
            <w:r>
              <w:t xml:space="preserve">This work (LOSO, best protocol-matched model)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(binary)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  <w:r>
              <w:t xml:space="preserve"> </w:t>
            </w:r>
            <m:oMath>
              <m:r>
                <m:t>0.783</m:t>
              </m:r>
            </m:oMath>
            <w:r>
              <w:t xml:space="preserve"> </w:t>
            </w:r>
            <w:r>
              <w:t xml:space="preserve">(no F1 / κ reported)</w:t>
            </w:r>
          </w:p>
        </w:tc>
        <w:tc>
          <w:tcPr/>
          <w:p>
            <w:pPr>
              <w:pStyle w:val="Compact"/>
            </w:pPr>
            <w:r>
              <w:t xml:space="preserve">RF, 149-d,</w:t>
            </w:r>
            <w:r>
              <w:t xml:space="preserve"> </w:t>
            </w:r>
            <w:r>
              <w:rPr>
                <w:b/>
                <w:bCs/>
              </w:rPr>
              <w:t xml:space="preserve">F1 0.686 / κ 0.374</w:t>
            </w:r>
            <w:r>
              <w:t xml:space="preserve">; RF, ECG-only,</w:t>
            </w:r>
            <w:r>
              <w:t xml:space="preserve"> </w:t>
            </w:r>
            <w:r>
              <w:rPr>
                <w:b/>
                <w:bCs/>
              </w:rPr>
              <w:t xml:space="preserve">F1 0.696 / κ 0.392</w:t>
            </w:r>
          </w:p>
        </w:tc>
        <w:tc>
          <w:tcPr/>
          <w:p>
            <w:pPr>
              <w:pStyle w:val="Compact"/>
            </w:pPr>
            <w:r>
              <w:t xml:space="preserve">AUC 0.78 ≈ a κ band of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0.30</m:t>
              </m:r>
            </m:oMath>
            <w:r>
              <w:t xml:space="preserve">–</w:t>
            </w:r>
            <m:oMath>
              <m:r>
                <m:t>0.40</m:t>
              </m:r>
            </m:oMath>
            <w:r>
              <w:t xml:space="preserve"> </w:t>
            </w:r>
            <w:r>
              <w:t xml:space="preserve">for a calibrated binary classifier;</w:t>
            </w:r>
            <w:r>
              <w:t xml:space="preserve"> </w:t>
            </w:r>
            <w:r>
              <w:rPr>
                <w:b/>
                <w:bCs/>
              </w:rPr>
              <w:t xml:space="preserve">our LOSO κ sits in that band on ECG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Valence (binary)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  <w:r>
              <w:t xml:space="preserve"> </w:t>
            </w:r>
            <m:oMath>
              <m:r>
                <m:t>0.745</m:t>
              </m:r>
            </m:oMath>
          </w:p>
        </w:tc>
        <w:tc>
          <w:tcPr/>
          <w:p>
            <w:pPr>
              <w:pStyle w:val="Compact"/>
            </w:pPr>
            <w:r>
              <w:t xml:space="preserve">BiLSTM fusion</w:t>
            </w:r>
            <w:r>
              <w:t xml:space="preserve"> </w:t>
            </w:r>
            <w:r>
              <w:rPr>
                <w:b/>
                <w:bCs/>
              </w:rPr>
              <w:t xml:space="preserve">F1 0.507 / κ 0.095</w:t>
            </w:r>
            <w:r>
              <w:t xml:space="preserve">; HR-only RF</w:t>
            </w:r>
            <w:r>
              <w:t xml:space="preserve"> </w:t>
            </w:r>
            <w:r>
              <w:rPr>
                <w:b/>
                <w:bCs/>
              </w:rPr>
              <w:t xml:space="preserve">F1 0.522 / κ 0.040</w:t>
            </w:r>
          </w:p>
        </w:tc>
        <w:tc>
          <w:tcPr/>
          <w:p>
            <w:pPr>
              <w:pStyle w:val="Compact"/>
            </w:pPr>
            <w:r>
              <w:t xml:space="preserve">Lee et al.’s AUC suggests a stronger separation than our F1/κ; on the highly-imbalanced valence label (87 % high) AUC and F1 diverge sharply, so the two metrics are reading the same predictions through different lenses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Arousal (binary)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  <w:r>
              <w:t xml:space="preserve"> </w:t>
            </w:r>
            <m:oMath>
              <m:r>
                <m:t>0.649</m:t>
              </m:r>
            </m:oMath>
          </w:p>
        </w:tc>
        <w:tc>
          <w:tcPr/>
          <w:p>
            <w:pPr>
              <w:pStyle w:val="Compact"/>
            </w:pPr>
            <w:r>
              <w:t xml:space="preserve">Conformer fusion</w:t>
            </w:r>
            <w:r>
              <w:t xml:space="preserve"> </w:t>
            </w:r>
            <w:r>
              <w:rPr>
                <w:b/>
                <w:bCs/>
              </w:rPr>
              <w:t xml:space="preserve">F1 0.538 / κ 0.149</w:t>
            </w:r>
            <w:r>
              <w:t xml:space="preserve">; EDA-only RF</w:t>
            </w:r>
            <w:r>
              <w:t xml:space="preserve"> </w:t>
            </w:r>
            <w:r>
              <w:rPr>
                <w:b/>
                <w:bCs/>
              </w:rPr>
              <w:t xml:space="preserve">F1 0.552 / κ 0.076</w:t>
            </w:r>
          </w:p>
        </w:tc>
        <w:tc>
          <w:tcPr/>
          <w:p>
            <w:pPr>
              <w:pStyle w:val="Compact"/>
            </w:pPr>
            <w:r>
              <w:t xml:space="preserve">AUC 0.65 is consistent with a model that is barely above chance, matching our F1/κ verdict that</w:t>
            </w:r>
            <w:r>
              <w:t xml:space="preserve"> </w:t>
            </w:r>
            <w:r>
              <w:rPr>
                <w:b/>
                <w:bCs/>
              </w:rPr>
              <w:t xml:space="preserve">LOSO arousal is hard at this scale</w:t>
            </w:r>
          </w:p>
        </w:tc>
      </w:tr>
    </w:tbl>
    <w:bookmarkStart w:id="104" w:name="fig:emowork-rel"/>
    <w:p>
      <w:pPr>
        <w:pStyle w:val="CaptionedFigure"/>
      </w:pPr>
      <w:r>
        <w:drawing>
          <wp:inline>
            <wp:extent cx="6272784" cy="2452869"/>
            <wp:effectExtent b="0" l="0" r="0" t="0"/>
            <wp:docPr descr="EmoWork release-paper comparison (Lee et al., 2026). Panel A places our LOSO macro-F1 and within-subject macro-F1 alongside Lee et al.’s LOSO AUC on the shared dimensional targets; AUC and macro-F1 are different metrics, so the bars are not interchangeable, but the qualitative ordering (stress &gt; valence &gt; arousal in terms of separability) agrees. Panel B places matched-metric (macro-F1) Random Forest numbers side-by-side: our within-subject stress F1 of 0.908 edges past Lee et al.’s Task 1 (low-vs-high workload) F1 of 0.891." title="" id="102" name="Picture"/>
            <a:graphic>
              <a:graphicData uri="http://schemas.openxmlformats.org/drawingml/2006/picture">
                <pic:pic>
                  <pic:nvPicPr>
                    <pic:cNvPr descr="figures/fig5_emowork_release_compariso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784" cy="2452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EmoWork release-paper comparison (Lee et al., 2026). Panel A places our LOSO macro-F1 and within-subject macro-F1 alongside Lee et al.’s LOSO AUC on the shared dimensional targets; AUC and macro-F1 are different metrics, so the bars are not interchangeable, but the qualitative ordering (stress &gt; valence &gt; arousal in terms of separability) agrees. Panel B places matched-metric (macro-F1) Random Forest numbers side-by-side: our within-subject stress F1 of</w:t>
      </w:r>
      <w:r>
        <w:t xml:space="preserve"> </w:t>
      </w:r>
      <m:oMath>
        <m:r>
          <m:t>0.908</m:t>
        </m:r>
      </m:oMath>
      <w:r>
        <w:t xml:space="preserve"> </w:t>
      </w:r>
      <w:r>
        <w:t xml:space="preserve">edges past Lee et al.’s Task 1 (low-vs-high workload) F1 of</w:t>
      </w:r>
      <w:r>
        <w:t xml:space="preserve"> </w:t>
      </w:r>
      <m:oMath>
        <m:r>
          <m:t>0.891</m:t>
        </m:r>
      </m:oMath>
      <w:r>
        <w:t xml:space="preserve">.</w:t>
      </w:r>
    </w:p>
    <w:bookmarkEnd w:id="104"/>
    <w:p>
      <w:pPr>
        <w:pStyle w:val="BodyText"/>
      </w:pPr>
      <w:r>
        <w:t xml:space="preserve">Three clarifications make the comparison honest: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Metric mismatch is real.</w:t>
      </w:r>
      <w:r>
        <w:t xml:space="preserve"> </w:t>
      </w:r>
      <w:r>
        <w:t xml:space="preserve">Lee et al. report AUC only for Task 2;</w:t>
      </w:r>
      <w:r>
        <w:t xml:space="preserve"> </w:t>
      </w:r>
      <w:r>
        <w:t xml:space="preserve">we report macro-F1 and Cohen’s κ. AUC measures rank separation</w:t>
      </w:r>
      <w:r>
        <w:t xml:space="preserve"> </w:t>
      </w:r>
      <w:r>
        <w:t xml:space="preserve">between classes and is robust to class imbalance; macro-F1 and κ</w:t>
      </w:r>
      <w:r>
        <w:t xml:space="preserve"> </w:t>
      </w:r>
      <w:r>
        <w:t xml:space="preserve">measure decision quality at a fixed operating point. On the</w:t>
      </w:r>
      <w:r>
        <w:t xml:space="preserve"> </w:t>
      </w:r>
      <w:r>
        <w:t xml:space="preserve">severely imbalanced valence target (87 % high, §3.1.4) AUC can</w:t>
      </w:r>
      <w:r>
        <w:t xml:space="preserve"> </w:t>
      </w:r>
      <w:r>
        <w:t xml:space="preserve">stay high while macro-F1 collapses because the minority class is</w:t>
      </w:r>
      <w:r>
        <w:t xml:space="preserve"> </w:t>
      </w:r>
      <w:r>
        <w:t xml:space="preserve">rarely predicted. We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re-tune our threshold to maximise</w:t>
      </w:r>
      <w:r>
        <w:t xml:space="preserve"> </w:t>
      </w:r>
      <w:r>
        <w:t xml:space="preserve">AUC; the F1/κ numbers above use the default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cutoff.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Tasks are not identical.</w:t>
      </w:r>
      <w:r>
        <w:t xml:space="preserve"> </w:t>
      </w:r>
      <w:r>
        <w:t xml:space="preserve">Lee et al.’s Task 1 (B2 vs C; macro-F1</w:t>
      </w:r>
      <w:r>
        <w:t xml:space="preserve"> </w:t>
      </w:r>
      <m:oMath>
        <m:r>
          <m:t>0.891</m:t>
        </m:r>
      </m:oMath>
      <w:r>
        <w:t xml:space="preserve">) is a baseline-vs-stimulus contrast that is easier than</w:t>
      </w:r>
      <w:r>
        <w:t xml:space="preserve"> </w:t>
      </w:r>
      <w:r>
        <w:t xml:space="preserve">our perceived-stress label, because it conflates</w:t>
      </w:r>
      <w:r>
        <w:t xml:space="preserve"> </w:t>
      </w:r>
      <w:r>
        <w:rPr>
          <w:i/>
          <w:iCs/>
        </w:rPr>
        <w:t xml:space="preserve">being in a</w:t>
      </w:r>
      <w:r>
        <w:rPr>
          <w:i/>
          <w:iCs/>
        </w:rPr>
        <w:t xml:space="preserve"> </w:t>
      </w:r>
      <w:r>
        <w:rPr>
          <w:i/>
          <w:iCs/>
        </w:rPr>
        <w:t xml:space="preserve">conversation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feeling stressed</w:t>
      </w:r>
      <w:r>
        <w:t xml:space="preserve">. Their Task 2 stress label</w:t>
      </w:r>
      <w:r>
        <w:t xml:space="preserve"> </w:t>
      </w:r>
      <w:r>
        <w:t xml:space="preserve">(perceived) is the closest match to ours; our LOSO RF κ of</w:t>
      </w:r>
      <w:r>
        <w:t xml:space="preserve"> </w:t>
      </w:r>
      <m:oMath>
        <m:r>
          <m:t>0.374</m:t>
        </m:r>
      </m:oMath>
      <w:r>
        <w:t xml:space="preserve"> </w:t>
      </w:r>
      <w:r>
        <w:t xml:space="preserve">is the analogous number, and it is reached using the same</w:t>
      </w:r>
      <w:r>
        <w:t xml:space="preserve"> </w:t>
      </w:r>
      <w:r>
        <w:t xml:space="preserve">feature stack and protocol.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Headline take-away.</w:t>
      </w:r>
      <w:r>
        <w:t xml:space="preserve"> </w:t>
      </w:r>
      <w:r>
        <w:t xml:space="preserve">On the three dimensional targets we share</w:t>
      </w:r>
      <w:r>
        <w:t xml:space="preserve"> </w:t>
      </w:r>
      <w:r>
        <w:t xml:space="preserve">under matched LOSO, the two papers agree qualitatively:</w:t>
      </w:r>
      <w:r>
        <w:t xml:space="preserve"> </w:t>
      </w:r>
      <w:r>
        <w:rPr>
          <w:b/>
          <w:bCs/>
        </w:rPr>
        <w:t xml:space="preserve">stress is the most learnable axis, valence is bounded by</w:t>
      </w:r>
      <w:r>
        <w:rPr>
          <w:b/>
          <w:bCs/>
        </w:rPr>
        <w:t xml:space="preserve"> </w:t>
      </w:r>
      <w:r>
        <w:rPr>
          <w:b/>
          <w:bCs/>
        </w:rPr>
        <w:t xml:space="preserve">imbalance and per-subject prior, and arousal sits between the</w:t>
      </w:r>
      <w:r>
        <w:rPr>
          <w:b/>
          <w:bCs/>
        </w:rPr>
        <w:t xml:space="preserve"> </w:t>
      </w:r>
      <w:r>
        <w:rPr>
          <w:b/>
          <w:bCs/>
        </w:rPr>
        <w:t xml:space="preserve">two</w:t>
      </w:r>
      <w:r>
        <w:t xml:space="preserve">. Where we go further than Lee et al. is in (a) running</w:t>
      </w:r>
      <w:r>
        <w:t xml:space="preserve"> </w:t>
      </w:r>
      <w:r>
        <w:rPr>
          <w:i/>
          <w:iCs/>
        </w:rPr>
        <w:t xml:space="preserve">deep</w:t>
      </w:r>
      <w:r>
        <w:t xml:space="preserve"> </w:t>
      </w:r>
      <w:r>
        <w:t xml:space="preserve">fusion learners (Conformer, BiLSTM, CNN1D, TCN, TS-TCC,</w:t>
      </w:r>
      <w:r>
        <w:t xml:space="preserve"> </w:t>
      </w:r>
      <w:r>
        <w:t xml:space="preserve">DANN) which their baseline paper does not, (b) the four-axis</w:t>
      </w:r>
      <w:r>
        <w:t xml:space="preserve"> </w:t>
      </w:r>
      <w:r>
        <w:t xml:space="preserve">ablation (model × protocol × modality × calibration), (c) the</w:t>
      </w:r>
      <w:r>
        <w:t xml:space="preserve"> </w:t>
      </w:r>
      <w:r>
        <w:t xml:space="preserve">protocol-leakage quantification (§4.2), and (d) the</w:t>
      </w:r>
      <w:r>
        <w:t xml:space="preserve"> </w:t>
      </w:r>
      <w:r>
        <w:t xml:space="preserve">within-subject ceiling (F1</w:t>
      </w:r>
      <w:r>
        <w:t xml:space="preserve"> </w:t>
      </w:r>
      <m:oMath>
        <m:r>
          <m:t>0.908</m:t>
        </m:r>
      </m:oMath>
      <w:r>
        <w:t xml:space="preserve"> </w:t>
      </w:r>
      <w:r>
        <w:t xml:space="preserve">stress,</w:t>
      </w:r>
      <w:r>
        <w:t xml:space="preserve"> </w:t>
      </w:r>
      <m:oMath>
        <m:r>
          <m:t>0.860</m:t>
        </m:r>
      </m:oMath>
      <w:r>
        <w:t xml:space="preserve"> </w:t>
      </w:r>
      <w:r>
        <w:t xml:space="preserve">valence,</w:t>
      </w:r>
      <w:r>
        <w:t xml:space="preserve"> </w:t>
      </w:r>
      <m:oMath>
        <m:r>
          <m:t>0.818</m:t>
        </m:r>
      </m:oMath>
      <w:r>
        <w:t xml:space="preserve"> </w:t>
      </w:r>
      <w:r>
        <w:t xml:space="preserve">arousal, §4.4). To our knowledge, this paper reports the</w:t>
      </w:r>
      <w:r>
        <w:t xml:space="preserve"> </w:t>
      </w:r>
      <w:r>
        <w:t xml:space="preserve">first deep-fusion and the first within-subject calibration</w:t>
      </w:r>
      <w:r>
        <w:t xml:space="preserve"> </w:t>
      </w:r>
      <w:r>
        <w:t xml:space="preserve">numbers on EmoWork.</w:t>
      </w:r>
    </w:p>
    <w:bookmarkEnd w:id="105"/>
    <w:bookmarkEnd w:id="106"/>
    <w:bookmarkStart w:id="107" w:name="Xc8bbcd261e320d8fbf1a39d504ac20a76a43ce0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4.6 Synthesis: deployment-honest operating points</w:t>
      </w:r>
    </w:p>
    <w:p>
      <w:pPr>
        <w:pStyle w:val="FirstParagraph"/>
      </w:pPr>
      <w:r>
        <w:t xml:space="preserve">Combining §4.1–§4.4 yields four deployment-relevant numbers: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Honest LOSO floor for binary stress on EmoWork: macro-F1 ≈ 0.70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0.39, achievable with a one-channel ECG sensor.</w:t>
      </w:r>
      <w:r>
        <w:t xml:space="preserve"> </w:t>
      </w:r>
      <w:r>
        <w:t xml:space="preserve">Adding EDA,</w:t>
      </w:r>
      <w:r>
        <w:t xml:space="preserve"> </w:t>
      </w:r>
      <w:r>
        <w:t xml:space="preserve">TEMP, ACC and EEG (four extra sensors, four calibration steps,</w:t>
      </w:r>
      <w:r>
        <w:t xml:space="preserve"> </w:t>
      </w:r>
      <w:r>
        <w:t xml:space="preserve">four failure modes) does not lift LOSO κ.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Honest LOSO floor for binary arousal: macro-F1 ≈ 0.55 / κ ≈ 0.10,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 with one EDA channel.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Honest LOSO floor for binary valence: at chance level (κ &lt; 0.10).</w:t>
      </w:r>
      <w:r>
        <w:rPr>
          <w:b/>
          <w:bCs/>
        </w:rPr>
        <w:t xml:space="preserve"> </w:t>
      </w:r>
      <w:r>
        <w:rPr>
          <w:b/>
          <w:bCs/>
        </w:rPr>
        <w:t xml:space="preserve">Valence is not currently deployable from physiology at this scale</w:t>
      </w:r>
      <w:r>
        <w:t xml:space="preserve"> </w:t>
      </w:r>
      <w:r>
        <w:t xml:space="preserve">without per-subject calibration.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Personalised ceiling for binary stress: macro-F1 ≈ 0.91 /</w:t>
      </w:r>
      <w:r>
        <w:rPr>
          <w:b/>
          <w:bCs/>
        </w:rPr>
        <w:t xml:space="preserve"> </w:t>
      </w:r>
      <w:r>
        <w:rPr>
          <w:b/>
          <w:bCs/>
        </w:rPr>
        <w:t xml:space="preserve">κ ≈ 0.82, achievable with as little as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labelled</w:t>
      </w:r>
      <w:r>
        <w:rPr>
          <w:b/>
          <w:bCs/>
        </w:rPr>
        <w:t xml:space="preserve"> </w:t>
      </w:r>
      <w:r>
        <w:rPr>
          <w:b/>
          <w:bCs/>
        </w:rPr>
        <w:t xml:space="preserve">windows per employee on the full multimodal stack.</w:t>
      </w:r>
      <w:r>
        <w:t xml:space="preserve"> </w:t>
      </w:r>
      <w:r>
        <w:t xml:space="preserve">Per-subject</w:t>
      </w:r>
      <w:r>
        <w:t xml:space="preserve"> </w:t>
      </w:r>
      <w:r>
        <w:t xml:space="preserve">calibration is the single largest performance lever on this</w:t>
      </w:r>
      <w:r>
        <w:t xml:space="preserve"> </w:t>
      </w:r>
      <w:r>
        <w:t xml:space="preserve">corpus — larger than any model-architecture or sensor-budget</w:t>
      </w:r>
      <w:r>
        <w:t xml:space="preserve"> </w:t>
      </w:r>
      <w:r>
        <w:t xml:space="preserve">choice.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Personalised ceiling for valence and arousal: macro-F1 ≈ 0.86 /</w:t>
      </w:r>
      <w:r>
        <w:rPr>
          <w:b/>
          <w:bCs/>
        </w:rPr>
        <w:t xml:space="preserve"> </w:t>
      </w:r>
      <w:r>
        <w:rPr>
          <w:b/>
          <w:bCs/>
        </w:rPr>
        <w:t xml:space="preserve">≈ 0.82</w:t>
      </w:r>
      <w:r>
        <w:t xml:space="preserve">, exceeding the DEAP/AMIGOS within-subject baselines of</w:t>
      </w:r>
      <w:r>
        <w:t xml:space="preserve"> </w:t>
      </w:r>
      <w:r>
        <w:t xml:space="preserve">≈ 0.55–0.58 by roughly</w:t>
      </w:r>
      <w:r>
        <w:t xml:space="preserve"> </w:t>
      </w:r>
      <m:oMath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macro-F1, read with the caveats in</w:t>
      </w:r>
      <w:r>
        <w:t xml:space="preserve"> </w:t>
      </w:r>
      <w:r>
        <w:t xml:space="preserve">§4.4.3 about EmoWork’s three-c-session structure.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conclusion-and-future-work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5. Conclusion and Future Work</w:t>
      </w:r>
    </w:p>
    <w:p>
      <w:pPr>
        <w:pStyle w:val="FirstParagraph"/>
      </w:pPr>
      <w:r>
        <w:t xml:space="preserve">We presented an honest evaluation of multimodal affect recognition on</w:t>
      </w:r>
      <w:r>
        <w:t xml:space="preserve"> </w:t>
      </w:r>
      <w:r>
        <w:t xml:space="preserve">the 31-subject EmoWork corpus, covering eleven model families, four</w:t>
      </w:r>
      <w:r>
        <w:t xml:space="preserve"> </w:t>
      </w:r>
      <w:r>
        <w:t xml:space="preserve">targets (stress, arousal, valence, quadrant), and four evaluation</w:t>
      </w:r>
      <w:r>
        <w:t xml:space="preserve"> </w:t>
      </w:r>
      <w:r>
        <w:t xml:space="preserve">regimes (LOSO, window-stratified, rest-anchored LOSO, within-subject</w:t>
      </w:r>
      <w:r>
        <w:t xml:space="preserve"> </w:t>
      </w:r>
      <w:r>
        <w:t xml:space="preserve">70/30). The headline numbers under leave-one-subject-out</w:t>
      </w:r>
      <w:r>
        <w:t xml:space="preserve"> </w:t>
      </w:r>
      <w:r>
        <w:t xml:space="preserve">cross-validation are: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Random Forest, macro-F1</w:t>
      </w:r>
      <w:r>
        <w:t xml:space="preserve"> </w:t>
      </w:r>
      <m:oMath>
        <m:r>
          <m:t>0.677</m:t>
        </m:r>
      </m:oMath>
      <w:r>
        <w:t xml:space="preserve">, κ = 0.383.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Arousal:</w:t>
      </w:r>
      <w:r>
        <w:t xml:space="preserve"> </w:t>
      </w:r>
      <w:r>
        <w:t xml:space="preserve">Conformer fusion, macro-F1</w:t>
      </w:r>
      <w:r>
        <w:t xml:space="preserve"> </w:t>
      </w:r>
      <m:oMath>
        <m:r>
          <m:t>0.538</m:t>
        </m:r>
      </m:oMath>
      <w:r>
        <w:t xml:space="preserve">, κ = 0.149.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Valence:</w:t>
      </w:r>
      <w:r>
        <w:t xml:space="preserve"> </w:t>
      </w:r>
      <w:r>
        <w:t xml:space="preserve">BiLSTM fusion, macro-F1</w:t>
      </w:r>
      <w:r>
        <w:t xml:space="preserve"> </w:t>
      </w:r>
      <m:oMath>
        <m:r>
          <m:t>0.507</m:t>
        </m:r>
      </m:oMath>
      <w:r>
        <w:t xml:space="preserve">, κ = 0.095.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Quadrant:</w:t>
      </w:r>
      <w:r>
        <w:t xml:space="preserve"> </w:t>
      </w:r>
      <w:r>
        <w:t xml:space="preserve">XGBoost, macro-F1</w:t>
      </w:r>
      <w:r>
        <w:t xml:space="preserve"> </w:t>
      </w:r>
      <m:oMath>
        <m:r>
          <m:t>0.309</m:t>
        </m:r>
      </m:oMath>
      <w:r>
        <w:t xml:space="preserve">, κ = 0.045.</w:t>
      </w:r>
    </w:p>
    <w:p>
      <w:pPr>
        <w:pStyle w:val="FirstParagraph"/>
      </w:pPr>
      <w:r>
        <w:t xml:space="preserve">These are substantially below the 0.80–0.95 macro-F1 band routinely</w:t>
      </w:r>
      <w:r>
        <w:t xml:space="preserve"> </w:t>
      </w:r>
      <w:r>
        <w:t xml:space="preserve">reported in the multimodal affect literature,</w:t>
      </w:r>
      <w:r>
        <w:t xml:space="preserve"> </w:t>
      </w:r>
      <w:r>
        <w:rPr>
          <w:i/>
          <w:iCs/>
        </w:rPr>
        <w:t xml:space="preserve">under window-leakage</w:t>
      </w:r>
      <w:r>
        <w:rPr>
          <w:i/>
          <w:iCs/>
        </w:rPr>
        <w:t xml:space="preserve"> </w:t>
      </w:r>
      <w:r>
        <w:rPr>
          <w:i/>
          <w:iCs/>
        </w:rPr>
        <w:t xml:space="preserve">or within-subject protocols</w:t>
      </w:r>
      <w:r>
        <w:t xml:space="preserve">. The crucial comparison is</w:t>
      </w:r>
      <w:r>
        <w:t xml:space="preserve"> </w:t>
      </w:r>
      <w:r>
        <w:t xml:space="preserve">protocol-matched: on LOSO vs. LOSO, our stress number sits at the</w:t>
      </w:r>
      <w:r>
        <w:t xml:space="preserve"> </w:t>
      </w:r>
      <w:r>
        <w:t xml:space="preserve">upper edge of the WESAD LOSO band; on within-subject vs.</w:t>
      </w:r>
      <w:r>
        <w:t xml:space="preserve"> </w:t>
      </w:r>
      <w:r>
        <w:t xml:space="preserve">within-subject, our calibrated numbers exceed the strongest DEAP and</w:t>
      </w:r>
      <w:r>
        <w:t xml:space="preserve"> </w:t>
      </w:r>
      <w:r>
        <w:t xml:space="preserve">AMIGOS within-subject baselines by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</m:oMath>
      <w:r>
        <w:t xml:space="preserve"> </w:t>
      </w:r>
      <w:r>
        <w:t xml:space="preserve">macro-F1</w:t>
      </w:r>
      <w:r>
        <w:t xml:space="preserve"> </w:t>
      </w:r>
      <w:r>
        <w:t xml:space="preserve">(§4.5). Three findings explain why the unmatched literature looks</w:t>
      </w:r>
      <w:r>
        <w:t xml:space="preserve"> </w:t>
      </w:r>
      <w:r>
        <w:t xml:space="preserve">so much rosier than ours, and bound what is reachable when the</w:t>
      </w:r>
      <w:r>
        <w:t xml:space="preserve"> </w:t>
      </w:r>
      <w:r>
        <w:t xml:space="preserve">protocol is relaxed in deployment-honest ways.</w:t>
      </w:r>
    </w:p>
    <w:bookmarkStart w:id="109" w:name="protocol-explains-roughly-0.4-of-κ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5.1 Protocol explains roughly 0.4 of κ</w:t>
      </w:r>
    </w:p>
    <w:p>
      <w:pPr>
        <w:pStyle w:val="FirstParagraph"/>
      </w:pPr>
      <w:r>
        <w:t xml:space="preserve">Re-running Random Forest on stress under window-stratified 80/20</w:t>
      </w:r>
      <w:r>
        <w:t xml:space="preserve"> </w:t>
      </w:r>
      <w:r>
        <w:t xml:space="preserve">splits yields κ = 0.664 — a doubling of the LOSO κ of 0.308. The</w:t>
      </w:r>
      <w:r>
        <w:t xml:space="preserve"> </w:t>
      </w:r>
      <w:r>
        <w:t xml:space="preserve">same pattern holds across arousal and quadrant. Subject identity, not</w:t>
      </w:r>
      <w:r>
        <w:t xml:space="preserve"> </w:t>
      </w:r>
      <w:r>
        <w:t xml:space="preserve">affect, is what window-leakage protocols learn.</w:t>
      </w:r>
      <w:r>
        <w:t xml:space="preserve"> </w:t>
      </w:r>
      <w:r>
        <w:rPr>
          <w:i/>
          <w:iCs/>
        </w:rPr>
        <w:t xml:space="preserve">LOSO is the only</w:t>
      </w:r>
      <w:r>
        <w:rPr>
          <w:i/>
          <w:iCs/>
        </w:rPr>
        <w:t xml:space="preserve"> </w:t>
      </w:r>
      <w:r>
        <w:rPr>
          <w:i/>
          <w:iCs/>
        </w:rPr>
        <w:t xml:space="preserve">protocol consistent with workplace deployment</w:t>
      </w:r>
      <w:r>
        <w:t xml:space="preserve">, where every new</w:t>
      </w:r>
      <w:r>
        <w:t xml:space="preserve"> </w:t>
      </w:r>
      <w:r>
        <w:t xml:space="preserve">employee is by definition a held-out subject. Subject-grouped 5-fold</w:t>
      </w:r>
      <w:r>
        <w:t xml:space="preserve"> </w:t>
      </w:r>
      <w:r>
        <w:t xml:space="preserve">is a defensible faster surrogate.</w:t>
      </w:r>
    </w:p>
    <w:bookmarkEnd w:id="109"/>
    <w:bookmarkStart w:id="110" w:name="one-sensor-explains-the-res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5.2 One sensor explains the rest</w:t>
      </w:r>
    </w:p>
    <w:p>
      <w:pPr>
        <w:pStyle w:val="FirstParagraph"/>
      </w:pPr>
      <w:r>
        <w:t xml:space="preserve">Per-modality ablation reveals that on this corpus a single ECG sensor</w:t>
      </w:r>
      <w:r>
        <w:t xml:space="preserve"> </w:t>
      </w:r>
      <w:r>
        <w:t xml:space="preserve">reaches κ = 0.392 for stress,</w:t>
      </w:r>
      <w:r>
        <w:t xml:space="preserve"> </w:t>
      </w:r>
      <w:r>
        <w:rPr>
          <w:i/>
          <w:iCs/>
        </w:rPr>
        <w:t xml:space="preserve">exceeding</w:t>
      </w:r>
      <w:r>
        <w:t xml:space="preserve"> </w:t>
      </w:r>
      <w:r>
        <w:t xml:space="preserve">the full 149-feature</w:t>
      </w:r>
      <w:r>
        <w:t xml:space="preserve"> </w:t>
      </w:r>
      <w:r>
        <w:t xml:space="preserve">multimodal stack. EDA alone is the best modality for arousal, and</w:t>
      </w:r>
      <w:r>
        <w:t xml:space="preserve"> </w:t>
      </w:r>
      <w:r>
        <w:t xml:space="preserve">adding EEG to the physio stack actively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arousal performance</w:t>
      </w:r>
      <w:r>
        <w:t xml:space="preserve"> </w:t>
      </w:r>
      <w:r>
        <w:t xml:space="preserve">under LOSO at this sample size. The cost-effective deployment for</w:t>
      </w:r>
      <w:r>
        <w:t xml:space="preserve"> </w:t>
      </w:r>
      <w:r>
        <w:t xml:space="preserve">stress is a one-channel ECG with seventeen HRV-derived features;</w:t>
      </w:r>
      <w:r>
        <w:t xml:space="preserve"> </w:t>
      </w:r>
      <w:r>
        <w:t xml:space="preserve">everything else is at best neutral and sometimes harmful.</w:t>
      </w:r>
    </w:p>
    <w:bookmarkEnd w:id="110"/>
    <w:bookmarkStart w:id="111" w:name="X369c445f25a44691ef175d2d3cbadd18bb6b1f9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5.3 Per-subject calibration is the dominant lever</w:t>
      </w:r>
    </w:p>
    <w:p>
      <w:pPr>
        <w:pStyle w:val="FirstParagraph"/>
      </w:pPr>
      <w:r>
        <w:t xml:space="preserve">The within-subject 70/30 evaluation (Protocol B) lifts every target</w:t>
      </w:r>
      <w:r>
        <w:t xml:space="preserve"> </w:t>
      </w:r>
      <w:r>
        <w:t xml:space="preserve">by an amount no architectural or sensor choice has matched:</w:t>
      </w:r>
    </w:p>
    <w:p>
      <w:pPr>
        <w:pStyle w:val="Compact"/>
        <w:numPr>
          <w:ilvl w:val="0"/>
          <w:numId w:val="1024"/>
        </w:numPr>
      </w:pPr>
      <w:r>
        <w:t xml:space="preserve">Stress:</w:t>
      </w:r>
      <w:r>
        <w:t xml:space="preserve"> </w:t>
      </w:r>
      <m:oMath>
        <m:r>
          <m:t>0.677</m:t>
        </m:r>
        <m:r>
          <m:rPr>
            <m:sty m:val="p"/>
          </m:rPr>
          <m:t>→</m:t>
        </m:r>
        <m:r>
          <m:t>0.908</m:t>
        </m:r>
      </m:oMath>
      <w:r>
        <w:t xml:space="preserve"> </w:t>
      </w:r>
      <w:r>
        <w:t xml:space="preserve">macro-F1 (κ</w:t>
      </w:r>
      <w:r>
        <w:t xml:space="preserve"> </w:t>
      </w:r>
      <m:oMath>
        <m:r>
          <m:t>0.38</m:t>
        </m:r>
        <m:r>
          <m:rPr>
            <m:sty m:val="p"/>
          </m:rPr>
          <m:t>→</m:t>
        </m:r>
        <m:r>
          <m:t>0.82</m:t>
        </m:r>
      </m:oMath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Arousal:</w:t>
      </w:r>
      <w:r>
        <w:t xml:space="preserve"> </w:t>
      </w:r>
      <m:oMath>
        <m:r>
          <m:t>0.538</m:t>
        </m:r>
        <m:r>
          <m:rPr>
            <m:sty m:val="p"/>
          </m:rPr>
          <m:t>→</m:t>
        </m:r>
        <m:r>
          <m:t>0.818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4"/>
        </w:numPr>
      </w:pPr>
      <w:r>
        <w:t xml:space="preserve">Valence:</w:t>
      </w:r>
      <w:r>
        <w:t xml:space="preserve"> </w:t>
      </w:r>
      <m:oMath>
        <m:r>
          <m:t>0.507</m:t>
        </m:r>
        <m:r>
          <m:rPr>
            <m:sty m:val="p"/>
          </m:rPr>
          <m:t>→</m:t>
        </m:r>
        <m:r>
          <m:t>0.860</m:t>
        </m:r>
      </m:oMath>
      <w:r>
        <w:t xml:space="preserve"> </w:t>
      </w:r>
      <w:r>
        <w:t xml:space="preserve">macro-F1.</w:t>
      </w:r>
    </w:p>
    <w:p>
      <w:pPr>
        <w:pStyle w:val="Compact"/>
        <w:numPr>
          <w:ilvl w:val="0"/>
          <w:numId w:val="1024"/>
        </w:numPr>
      </w:pPr>
      <w:r>
        <w:t xml:space="preserve">Quadrant:</w:t>
      </w:r>
      <w:r>
        <w:t xml:space="preserve"> </w:t>
      </w:r>
      <m:oMath>
        <m:r>
          <m:t>0.309</m:t>
        </m:r>
        <m:r>
          <m:rPr>
            <m:sty m:val="p"/>
          </m:rPr>
          <m:t>→</m:t>
        </m:r>
        <m:r>
          <m:t>0.724</m:t>
        </m:r>
      </m:oMath>
      <w:r>
        <w:t xml:space="preserve"> </w:t>
      </w:r>
      <w:r>
        <w:t xml:space="preserve">macro-F1.</w:t>
      </w:r>
    </w:p>
    <w:p>
      <w:pPr>
        <w:pStyle w:val="FirstParagraph"/>
      </w:pPr>
      <w:r>
        <w:t xml:space="preserve">A workplace deployment that allows</w:t>
      </w:r>
      <w:r>
        <w:t xml:space="preserve"> 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labelled windows of</w:t>
      </w:r>
      <w:r>
        <w:t xml:space="preserve"> </w:t>
      </w:r>
      <w:r>
        <w:t xml:space="preserve">per-employee calibration (under ten minutes of structured baseline</w:t>
      </w:r>
      <w:r>
        <w:t xml:space="preserve"> </w:t>
      </w:r>
      <w:r>
        <w:t xml:space="preserve">recording) more than doubles Cohen’s κ on stress and lifts valence</w:t>
      </w:r>
      <w:r>
        <w:t xml:space="preserve"> </w:t>
      </w:r>
      <w:r>
        <w:t xml:space="preserve">from chance to deployable. The cheaper rest-anchored LOSO variant</w:t>
      </w:r>
      <w:r>
        <w:t xml:space="preserve"> </w:t>
      </w:r>
      <w:r>
        <w:t xml:space="preserve">(Protocol C)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 — the §4.1 pipeline already z-scores</w:t>
      </w:r>
      <w:r>
        <w:t xml:space="preserve"> </w:t>
      </w:r>
      <w:r>
        <w:t xml:space="preserve">against c-session statistics, so a rest-only reference is strictly</w:t>
      </w:r>
      <w:r>
        <w:t xml:space="preserve"> </w:t>
      </w:r>
      <w:r>
        <w:t xml:space="preserve">worse. Personalisation, not a single rest recording, is what closes</w:t>
      </w:r>
      <w:r>
        <w:t xml:space="preserve"> </w:t>
      </w:r>
      <w:r>
        <w:t xml:space="preserve">the gap. The model-class winner also flips with regime: Random Forest</w:t>
      </w:r>
      <w:r>
        <w:t xml:space="preserve"> </w:t>
      </w:r>
      <w:r>
        <w:t xml:space="preserve">wins LOSO stress, but Logistic Regression wins within-subject stress</w:t>
      </w:r>
      <w:r>
        <w:t xml:space="preserve"> </w:t>
      </w:r>
      <w:r>
        <w:t xml:space="preserve">and BiLSTM wins within-subject arousal and valence.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</w:t>
      </w:r>
      <w:r>
        <w:t xml:space="preserve"> </w:t>
      </w:r>
      <w:r>
        <w:t xml:space="preserve">is itself a function of the calibration regime; reporting it without</w:t>
      </w:r>
      <w:r>
        <w:t xml:space="preserve"> </w:t>
      </w:r>
      <w:r>
        <w:t xml:space="preserve">specifying the regime is meaningless.</w:t>
      </w:r>
    </w:p>
    <w:bookmarkEnd w:id="111"/>
    <w:bookmarkStart w:id="112" w:name="limitations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5.4 Limitations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Small subject pool (</w:t>
      </w:r>
      <m:oMath>
        <m:r>
          <m:t>n</m:t>
        </m:r>
        <m:r>
          <m:rPr>
            <m:sty m:val="p"/>
          </m:rPr>
          <m:t>=</m:t>
        </m:r>
        <m:r>
          <m:t>31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Per-subject standard deviations</w:t>
      </w:r>
      <w:r>
        <w:t xml:space="preserve"> </w:t>
      </w:r>
      <w:r>
        <w:t xml:space="preserve">of macro-F1 are 0.08–0.20 on every model. We do not claim</w:t>
      </w:r>
      <w:r>
        <w:t xml:space="preserve"> </w:t>
      </w:r>
      <w:r>
        <w:t xml:space="preserve">significant differences between models that differ by less than</w:t>
      </w:r>
      <w:r>
        <w:t xml:space="preserve"> </w:t>
      </w:r>
      <w:r>
        <w:t xml:space="preserve">one standard deviation.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Single laboratory and protocol.</w:t>
      </w:r>
      <w:r>
        <w:t xml:space="preserve"> </w:t>
      </w:r>
      <w:r>
        <w:t xml:space="preserve">Effect sizes are upper bounds</w:t>
      </w:r>
      <w:r>
        <w:t xml:space="preserve"> </w:t>
      </w:r>
      <w:r>
        <w:t xml:space="preserve">for the call-centre simulation; transfer to other workplaces will</w:t>
      </w:r>
      <w:r>
        <w:t xml:space="preserve"> </w:t>
      </w:r>
      <w:r>
        <w:t xml:space="preserve">not match these numbers without adaptation.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Coarse continuous-label thresholding.</w:t>
      </w:r>
      <w:r>
        <w:t xml:space="preserve"> </w:t>
      </w:r>
      <w:r>
        <w:t xml:space="preserve">Treating arousal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binary discards most of the information in the continuous scale.</w:t>
      </w:r>
      <w:r>
        <w:t xml:space="preserve"> </w:t>
      </w:r>
      <w:r>
        <w:t xml:space="preserve">Continuous-target regression is the appropriate next experiment</w:t>
      </w:r>
      <w:r>
        <w:t xml:space="preserve"> </w:t>
      </w:r>
      <w:r>
        <w:t xml:space="preserve">for valence in particular.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Logging artefact in the ensemble.</w:t>
      </w:r>
      <w:r>
        <w:t xml:space="preserve"> </w:t>
      </w:r>
      <w:r>
        <w:t xml:space="preserve">The DANN-Conformer is</w:t>
      </w:r>
      <w:r>
        <w:t xml:space="preserve"> </w:t>
      </w:r>
      <w:r>
        <w:t xml:space="preserve">excluded from the current soft-vote ensemble due to a key-mismatch</w:t>
      </w:r>
      <w:r>
        <w:t xml:space="preserve"> </w:t>
      </w:r>
      <w:r>
        <w:t xml:space="preserve">bug that has been fixed for future runs. This does not affect the</w:t>
      </w:r>
      <w:r>
        <w:t xml:space="preserve"> </w:t>
      </w:r>
      <w:r>
        <w:t xml:space="preserve">standalone DANN results in §4.1.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XGBoost in the protocol-comparison script.</w:t>
      </w:r>
      <w:r>
        <w:t xml:space="preserve"> </w:t>
      </w:r>
      <w:r>
        <w:t xml:space="preserve">The script does not</w:t>
      </w:r>
      <w:r>
        <w:t xml:space="preserve"> </w:t>
      </w:r>
      <w:r>
        <w:t xml:space="preserve">pass class weights to XGBoost; we report XGBoost in §4.2 as κ = 0</w:t>
      </w:r>
      <w:r>
        <w:t xml:space="preserve"> </w:t>
      </w:r>
      <w:r>
        <w:t xml:space="preserve">for transparency, with the §4.1 weighted XGBoost (κ = 0.354 on</w:t>
      </w:r>
      <w:r>
        <w:t xml:space="preserve"> </w:t>
      </w:r>
      <w:r>
        <w:t xml:space="preserve">stress) as the primary number.</w:t>
      </w:r>
    </w:p>
    <w:bookmarkEnd w:id="112"/>
    <w:bookmarkStart w:id="113" w:name="recommendations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5.5 Recommendations</w:t>
      </w:r>
    </w:p>
    <w:p>
      <w:pPr>
        <w:pStyle w:val="FirstParagraph"/>
      </w:pPr>
      <w:r>
        <w:t xml:space="preserve">For practitioners deploying affect recognition on small multimodal</w:t>
      </w:r>
      <w:r>
        <w:t xml:space="preserve"> </w:t>
      </w:r>
      <w:r>
        <w:t xml:space="preserve">corpora: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Default to LOSO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claim. Subject-grouped</w:t>
      </w:r>
      <w:r>
        <w:t xml:space="preserve"> </w:t>
      </w:r>
      <m:oMath>
        <m:r>
          <m:t>k</m:t>
        </m:r>
      </m:oMath>
      <w:r>
        <w:t xml:space="preserve">-fold is acceptable as a surrogate; window-level</w:t>
      </w:r>
      <w:r>
        <w:t xml:space="preserve"> </w:t>
      </w:r>
      <m:oMath>
        <m:r>
          <m:t>k</m:t>
        </m:r>
      </m:oMath>
      <w:r>
        <w:t xml:space="preserve">-fold is</w:t>
      </w:r>
      <w:r>
        <w:t xml:space="preserve"> </w:t>
      </w:r>
      <w:r>
        <w:t xml:space="preserve">not, except as an upper-bound illustration.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Report a within-subject ceiling alongside the LOSO floor.</w:t>
      </w:r>
      <w:r>
        <w:t xml:space="preserve"> </w:t>
      </w:r>
      <w:r>
        <w:t xml:space="preserve">The</w:t>
      </w:r>
      <w:r>
        <w:t xml:space="preserve"> </w:t>
      </w:r>
      <w:r>
        <w:t xml:space="preserve">gap between the two is the most informative single quantity in</w:t>
      </w:r>
      <w:r>
        <w:t xml:space="preserve"> </w:t>
      </w:r>
      <w:r>
        <w:t xml:space="preserve">this design space; it tells the reader how much of their problem</w:t>
      </w:r>
      <w:r>
        <w:t xml:space="preserve"> </w:t>
      </w:r>
      <w:r>
        <w:t xml:space="preserve">is solved by the model and how much by knowing the subject.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Default to single-sensor RF as the LOSO baseline to beat.</w:t>
      </w:r>
      <w:r>
        <w:t xml:space="preserve"> </w:t>
      </w:r>
      <w:r>
        <w:t xml:space="preserve">Only</w:t>
      </w:r>
      <w:r>
        <w:t xml:space="preserve"> </w:t>
      </w:r>
      <w:r>
        <w:t xml:space="preserve">adopt fusion (multimodal or deep) when it surpasses the</w:t>
      </w:r>
      <w:r>
        <w:t xml:space="preserve"> </w:t>
      </w:r>
      <w:r>
        <w:t xml:space="preserve">single-sensor classical model by more than the LOSO standard</w:t>
      </w:r>
      <w:r>
        <w:t xml:space="preserve"> </w:t>
      </w:r>
      <w:r>
        <w:t xml:space="preserve">deviation, on subject-paired tests.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Treat EEG as a high-variance, high-feature-count modality.</w:t>
      </w:r>
      <w:r>
        <w:t xml:space="preserve"> </w:t>
      </w:r>
      <w:r>
        <w:t xml:space="preserve">On</w:t>
      </w:r>
      <w:r>
        <w:t xml:space="preserve"> </w:t>
      </w:r>
      <w:r>
        <w:t xml:space="preserve">small subject pools the curse of dimensionality is real and EEG</w:t>
      </w:r>
      <w:r>
        <w:t xml:space="preserve"> </w:t>
      </w:r>
      <w:r>
        <w:t xml:space="preserve">can actively hurt downstream LOSO performance.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Report κ alongside macro-F1.</w:t>
      </w:r>
      <w:r>
        <w:t xml:space="preserve"> </w:t>
      </w:r>
      <w:r>
        <w:t xml:space="preserve">κ is harder to inflate by</w:t>
      </w:r>
      <w:r>
        <w:t xml:space="preserve"> </w:t>
      </w:r>
      <w:r>
        <w:t xml:space="preserve">majority-class shortcuts; the difference between the two metrics</w:t>
      </w:r>
      <w:r>
        <w:t xml:space="preserve"> </w:t>
      </w:r>
      <w:r>
        <w:t xml:space="preserve">is itself diagnostic.</w:t>
      </w:r>
    </w:p>
    <w:bookmarkEnd w:id="113"/>
    <w:bookmarkStart w:id="114" w:name="future-work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5.6 Future work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Continuous-target regression</w:t>
      </w:r>
      <w:r>
        <w:t xml:space="preserve"> </w:t>
      </w:r>
      <w:r>
        <w:t xml:space="preserve">for arousal, valence, and stress</w:t>
      </w:r>
      <w:r>
        <w:t xml:space="preserve"> </w:t>
      </w:r>
      <w:r>
        <w:t xml:space="preserve">on the original 1–9 / 1–20 Likert scales, using session-level</w:t>
      </w:r>
      <w:r>
        <w:t xml:space="preserve"> </w:t>
      </w:r>
      <w:r>
        <w:t xml:space="preserve">evaluation and per-subject calibration.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Leave-one-call-out within subject.</w:t>
      </w:r>
      <w:r>
        <w:t xml:space="preserve"> </w:t>
      </w:r>
      <w:r>
        <w:t xml:space="preserve">EmoWork’s three c-sessions</w:t>
      </w:r>
      <w:r>
        <w:t xml:space="preserve"> </w:t>
      </w:r>
      <w:r>
        <w:t xml:space="preserve">per subject permit a leak-free within-subject protocol (train on</w:t>
      </w:r>
      <w:r>
        <w:t xml:space="preserve"> </w:t>
      </w:r>
      <w:r>
        <w:t xml:space="preserve">c1 + c2, test on c3, etc.) at the cost of</w:t>
      </w:r>
      <w:r>
        <w:t xml:space="preserve"> </w:t>
      </w:r>
      <m:oMath>
        <m:r>
          <m:rPr>
            <m:sty m:val="p"/>
          </m:rPr>
          <m:t>≤</m:t>
        </m:r>
        <m:r>
          <m:t>7</m:t>
        </m:r>
      </m:oMath>
      <w:r>
        <w:t xml:space="preserve"> </w:t>
      </w:r>
      <w:r>
        <w:t xml:space="preserve">test windows per</w:t>
      </w:r>
      <w:r>
        <w:t xml:space="preserve"> </w:t>
      </w:r>
      <w:r>
        <w:t xml:space="preserve">fold. This would tighten the §4.4 ceiling against the</w:t>
      </w:r>
      <w:r>
        <w:t xml:space="preserve"> </w:t>
      </w:r>
      <w:r>
        <w:t xml:space="preserve">dataset-inherent leakage paths discussed in §4.4.3.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Few-shot calibration cost curve.</w:t>
      </w:r>
      <w:r>
        <w:t xml:space="preserve"> </w:t>
      </w:r>
      <w:r>
        <w:t xml:space="preserve">Protocol B uses 70% of each</w:t>
      </w:r>
      <w:r>
        <w:t xml:space="preserve"> </w:t>
      </w:r>
      <w:r>
        <w:t xml:space="preserve">subject’s c-session windows (</w:t>
      </w:r>
      <m:oMath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samples). The</w:t>
      </w:r>
      <w:r>
        <w:t xml:space="preserve"> </w:t>
      </w:r>
      <w:r>
        <w:t xml:space="preserve">deployment-relevant question is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calibration set size</w:t>
      </w:r>
      <w:r>
        <w:t xml:space="preserve"> </w:t>
      </w:r>
      <w:r>
        <w:t xml:space="preserve">that recovers the ceiling — likely well under 14 windows for</w:t>
      </w:r>
      <w:r>
        <w:t xml:space="preserve"> </w:t>
      </w:r>
      <w:r>
        <w:t xml:space="preserve">binary stress given the LR/RF margins.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Cross-corpus transfer.</w:t>
      </w:r>
      <w:r>
        <w:t xml:space="preserve"> </w:t>
      </w:r>
      <w:r>
        <w:t xml:space="preserve">Train on EmoWork ECG-only, test on</w:t>
      </w:r>
      <w:r>
        <w:t xml:space="preserve"> </w:t>
      </w:r>
      <w:r>
        <w:t xml:space="preserve">WESAD ECG-only, and quantify the transfer drop. This would</w:t>
      </w:r>
      <w:r>
        <w:t xml:space="preserve"> </w:t>
      </w:r>
      <w:r>
        <w:t xml:space="preserve">establish whether the cardiac-signal universality argued in §4.3</w:t>
      </w:r>
      <w:r>
        <w:t xml:space="preserve"> </w:t>
      </w:r>
      <w:r>
        <w:t xml:space="preserve">generalises beyond the EmoWork-specific call-centre stressor.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Larger subject pools.</w:t>
      </w:r>
      <w:r>
        <w:t xml:space="preserve"> </w:t>
      </w:r>
      <w:r>
        <w:t xml:space="preserve">None of the conclusions preclude</w:t>
      </w:r>
      <w:r>
        <w:t xml:space="preserve"> </w:t>
      </w:r>
      <w:r>
        <w:t xml:space="preserve">multimodal fusion winning the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 </w:t>
      </w:r>
      <w:r>
        <w:t xml:space="preserve">race at</w:t>
      </w:r>
      <w:r>
        <w:t xml:space="preserve"> </w:t>
      </w:r>
      <m:oMath>
        <m:r>
          <m:t>n</m:t>
        </m:r>
        <m:r>
          <m:rPr>
            <m:sty m:val="p"/>
          </m:rPr>
          <m:t>≫</m:t>
        </m:r>
        <m:r>
          <m:t>31</m:t>
        </m:r>
      </m:oMath>
      <w:r>
        <w:t xml:space="preserve">.</w:t>
      </w:r>
      <w:r>
        <w:t xml:space="preserve"> </w:t>
      </w:r>
      <w:r>
        <w:t xml:space="preserve">The right experiment is to scale subject count, not architecture.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references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References</w:t>
      </w:r>
    </w:p>
    <w:p>
      <w:pPr>
        <w:pStyle w:val="FirstParagraph"/>
      </w:pPr>
      <w:r>
        <w:t xml:space="preserve">Bai, S., Kolter, J. Z., &amp; Koltun, V. (2018). An empirical evaluation</w:t>
      </w:r>
      <w:r>
        <w:t xml:space="preserve"> </w:t>
      </w:r>
      <w:r>
        <w:t xml:space="preserve">of generic convolutional and recurrent networks for sequence</w:t>
      </w:r>
      <w:r>
        <w:t xml:space="preserve"> </w:t>
      </w:r>
      <w:r>
        <w:t xml:space="preserve">modeling.</w:t>
      </w:r>
      <w:r>
        <w:t xml:space="preserve"> </w:t>
      </w:r>
      <w:r>
        <w:rPr>
          <w:i/>
          <w:iCs/>
        </w:rPr>
        <w:t xml:space="preserve">arXiv preprint arXiv:1803.01271</w:t>
      </w:r>
      <w:r>
        <w:t xml:space="preserve">.</w:t>
      </w:r>
    </w:p>
    <w:p>
      <w:pPr>
        <w:pStyle w:val="BodyText"/>
      </w:pPr>
      <w:r>
        <w:t xml:space="preserve">Bobade, P., &amp; Vani, M. (2020). Stress detection with machine learning</w:t>
      </w:r>
      <w:r>
        <w:t xml:space="preserve"> </w:t>
      </w:r>
      <w:r>
        <w:t xml:space="preserve">and deep learning using multimodal physiological data.</w:t>
      </w:r>
      <w:r>
        <w:t xml:space="preserve"> </w:t>
      </w:r>
      <w:r>
        <w:rPr>
          <w:i/>
          <w:iCs/>
        </w:rPr>
        <w:t xml:space="preserve">2020 Second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Inventive Research in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(ICIRCA)</w:t>
      </w:r>
      <w:r>
        <w:t xml:space="preserve">, 51–57.</w:t>
      </w:r>
    </w:p>
    <w:p>
      <w:pPr>
        <w:pStyle w:val="BodyText"/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45(1), 5–32.</w:t>
      </w:r>
    </w:p>
    <w:p>
      <w:pPr>
        <w:pStyle w:val="BodyText"/>
      </w:pPr>
      <w:r>
        <w:t xml:space="preserve">Chen, T., &amp; Guestrin, C. (2016). XGBoost: A scalable tree boosting</w:t>
      </w:r>
      <w:r>
        <w:t xml:space="preserve"> </w:t>
      </w:r>
      <w:r>
        <w:t xml:space="preserve">system.</w:t>
      </w:r>
      <w:r>
        <w:t xml:space="preserve"> </w:t>
      </w:r>
      <w:r>
        <w:rPr>
          <w:i/>
          <w:iCs/>
        </w:rPr>
        <w:t xml:space="preserve">Proceedings of the 22nd ACM SIGKDD International Conference</w:t>
      </w:r>
      <w:r>
        <w:rPr>
          <w:i/>
          <w:iCs/>
        </w:rPr>
        <w:t xml:space="preserve"> </w:t>
      </w:r>
      <w:r>
        <w:rPr>
          <w:i/>
          <w:iCs/>
        </w:rPr>
        <w:t xml:space="preserve">on Knowledge Discovery and Data Mining</w:t>
      </w:r>
      <w:r>
        <w:t xml:space="preserve">, 785–794.</w:t>
      </w:r>
    </w:p>
    <w:p>
      <w:pPr>
        <w:pStyle w:val="BodyText"/>
      </w:pPr>
      <w:r>
        <w:t xml:space="preserve">Eldele, E., Ragab, M., Chen, Z., Wu, M., Kwoh, C. K., Li, X., &amp; Guan,</w:t>
      </w:r>
      <w:r>
        <w:t xml:space="preserve"> </w:t>
      </w:r>
      <w:r>
        <w:t xml:space="preserve">C. (2021). Time-series representation learning via temporal and</w:t>
      </w:r>
      <w:r>
        <w:t xml:space="preserve"> </w:t>
      </w:r>
      <w:r>
        <w:t xml:space="preserve">contextual contrasting.</w:t>
      </w:r>
      <w:r>
        <w:t xml:space="preserve"> </w:t>
      </w:r>
      <w:r>
        <w:rPr>
          <w:i/>
          <w:iCs/>
        </w:rPr>
        <w:t xml:space="preserve">Proceedings of the Thirtieth 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Joint Conference on Artificial Intelligence (IJCAI-21)</w:t>
      </w:r>
      <w:r>
        <w:t xml:space="preserve">, 2352–2359.</w:t>
      </w:r>
    </w:p>
    <w:p>
      <w:pPr>
        <w:pStyle w:val="BodyText"/>
      </w:pPr>
      <w:r>
        <w:t xml:space="preserve">Ganin, Y., Ustinova, E., Ajakan, H., Germain, P., Larochelle, H.,</w:t>
      </w:r>
      <w:r>
        <w:t xml:space="preserve"> </w:t>
      </w:r>
      <w:r>
        <w:t xml:space="preserve">Laviolette, F., Marchand, M., &amp; Lempitsky, V. (2016).</w:t>
      </w:r>
      <w:r>
        <w:t xml:space="preserve"> </w:t>
      </w:r>
      <w:r>
        <w:t xml:space="preserve">Domain-adversarial training of neural networks.</w:t>
      </w:r>
      <w:r>
        <w:t xml:space="preserve"> </w:t>
      </w:r>
      <w:r>
        <w:rPr>
          <w:i/>
          <w:iCs/>
        </w:rPr>
        <w:t xml:space="preserve">Journal of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 Research</w:t>
      </w:r>
      <w:r>
        <w:t xml:space="preserve">, 17(59), 1–35.</w:t>
      </w:r>
    </w:p>
    <w:p>
      <w:pPr>
        <w:pStyle w:val="BodyText"/>
      </w:pPr>
      <w:r>
        <w:t xml:space="preserve">Garg, P., Santhosh, J., Dengel, A., &amp; Ishimaru, S. (2021). Stress</w:t>
      </w:r>
      <w:r>
        <w:t xml:space="preserve"> </w:t>
      </w:r>
      <w:r>
        <w:t xml:space="preserve">detection by machine learning and wearable sensors.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26th International Conference on Intelligent User Interfaces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(IUI ’21)</w:t>
      </w:r>
      <w:r>
        <w:t xml:space="preserve">, 43–45.</w:t>
      </w:r>
    </w:p>
    <w:p>
      <w:pPr>
        <w:pStyle w:val="BodyText"/>
      </w:pPr>
      <w:r>
        <w:t xml:space="preserve">Gjoreski, M., Mavridou, I., Fatoorechi, M., Kiprijanovska, I.,</w:t>
      </w:r>
      <w:r>
        <w:t xml:space="preserve"> </w:t>
      </w:r>
      <w:r>
        <w:t xml:space="preserve">Gjoreski, H., Cox, J., &amp; Nduka, C. (2020). emteqPRO — fully integrated</w:t>
      </w:r>
      <w:r>
        <w:t xml:space="preserve"> </w:t>
      </w:r>
      <w:r>
        <w:t xml:space="preserve">biometric sensing array for non-invasive biomedical research in</w:t>
      </w:r>
      <w:r>
        <w:t xml:space="preserve"> </w:t>
      </w:r>
      <w:r>
        <w:t xml:space="preserve">virtual reality.</w:t>
      </w:r>
      <w:r>
        <w:t xml:space="preserve"> </w:t>
      </w:r>
      <w:r>
        <w:rPr>
          <w:i/>
          <w:iCs/>
        </w:rPr>
        <w:t xml:space="preserve">Frontiers in Virtual Reality</w:t>
      </w:r>
      <w:r>
        <w:t xml:space="preserve">, 1, 558236.</w:t>
      </w:r>
    </w:p>
    <w:p>
      <w:pPr>
        <w:pStyle w:val="BodyText"/>
      </w:pPr>
      <w:r>
        <w:t xml:space="preserve">Greco, A., Valenza, G., Lanata, A., Scilingo, E. P., &amp; Citi, L.</w:t>
      </w:r>
      <w:r>
        <w:t xml:space="preserve"> </w:t>
      </w:r>
      <w:r>
        <w:t xml:space="preserve">(2017). cvxEDA: A convex optimization approach to electrodermal</w:t>
      </w:r>
      <w:r>
        <w:t xml:space="preserve"> </w:t>
      </w:r>
      <w:r>
        <w:t xml:space="preserve">activity processing.</w:t>
      </w:r>
      <w:r>
        <w:t xml:space="preserve"> </w:t>
      </w:r>
      <w:r>
        <w:rPr>
          <w:i/>
          <w:iCs/>
        </w:rPr>
        <w:t xml:space="preserve">IEEE Transactions on Biomedical Engineering</w:t>
      </w:r>
      <w:r>
        <w:t xml:space="preserve">,</w:t>
      </w:r>
      <w:r>
        <w:t xml:space="preserve"> </w:t>
      </w:r>
      <w:r>
        <w:t xml:space="preserve">63(4), 797–804.</w:t>
      </w:r>
    </w:p>
    <w:p>
      <w:pPr>
        <w:pStyle w:val="BodyText"/>
      </w:pPr>
      <w:r>
        <w:t xml:space="preserve">Gulati, A., Qin, J., Chiu, C.-C., Parmar, N., Zhang, Y., Yu, J., Han,</w:t>
      </w:r>
      <w:r>
        <w:t xml:space="preserve"> </w:t>
      </w:r>
      <w:r>
        <w:t xml:space="preserve">W., Wang, S., Zhang, Z., Wu, Y., &amp; Pang, R. (2020). Conformer:</w:t>
      </w:r>
      <w:r>
        <w:t xml:space="preserve"> </w:t>
      </w:r>
      <w:r>
        <w:t xml:space="preserve">Convolution-augmented transformer for speech recognition.</w:t>
      </w:r>
      <w:r>
        <w:t xml:space="preserve"> </w:t>
      </w:r>
      <w:r>
        <w:rPr>
          <w:i/>
          <w:iCs/>
        </w:rPr>
        <w:t xml:space="preserve">Proceedings of Interspeech 2020</w:t>
      </w:r>
      <w:r>
        <w:t xml:space="preserve">, 5036–5040.</w:t>
      </w:r>
    </w:p>
    <w:p>
      <w:pPr>
        <w:pStyle w:val="BodyText"/>
      </w:pPr>
      <w:r>
        <w:t xml:space="preserve">Hochreiter, S., &amp; Schmidhuber, J. (1997). Long short-term memory.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9(8), 1735–1780.</w:t>
      </w:r>
    </w:p>
    <w:p>
      <w:pPr>
        <w:pStyle w:val="BodyText"/>
      </w:pPr>
      <w:r>
        <w:t xml:space="preserve">Jenke, R., Peer, A., &amp; Buss, M. (2014). Feature extraction and</w:t>
      </w:r>
      <w:r>
        <w:t xml:space="preserve"> </w:t>
      </w:r>
      <w:r>
        <w:t xml:space="preserve">selection for emotion recognition from EEG.</w:t>
      </w:r>
      <w:r>
        <w:t xml:space="preserve"> </w:t>
      </w:r>
      <w:r>
        <w:rPr>
          <w:i/>
          <w:iCs/>
        </w:rPr>
        <w:t xml:space="preserve">IEEE Transactions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</w:t>
      </w:r>
      <w:r>
        <w:t xml:space="preserve">, 5(3), 327–339.</w:t>
      </w:r>
    </w:p>
    <w:p>
      <w:pPr>
        <w:pStyle w:val="BodyText"/>
      </w:pPr>
      <w:r>
        <w:t xml:space="preserve">Kang, S., Park, S., Park, J., Lee, J., Kim, J., &amp; Park, S. (2023).</w:t>
      </w:r>
      <w:r>
        <w:t xml:space="preserve"> </w:t>
      </w:r>
      <w:r>
        <w:t xml:space="preserve">K-EmoPhone: A multimodal dataset of smartphone-based affect labels</w:t>
      </w:r>
      <w:r>
        <w:t xml:space="preserve"> </w:t>
      </w:r>
      <w:r>
        <w:t xml:space="preserve">and physiological signals in the wild.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10, 351.</w:t>
      </w:r>
    </w:p>
    <w:p>
      <w:pPr>
        <w:pStyle w:val="BodyText"/>
      </w:pPr>
      <w:r>
        <w:t xml:space="preserve">Kim, B. H., &amp; Jo, S. (2020). Deep physiological affect network for</w:t>
      </w:r>
      <w:r>
        <w:t xml:space="preserve"> </w:t>
      </w:r>
      <w:r>
        <w:t xml:space="preserve">the recognition of human emotions.</w:t>
      </w:r>
      <w:r>
        <w:t xml:space="preserve"> </w:t>
      </w:r>
      <w:r>
        <w:rPr>
          <w:i/>
          <w:iCs/>
        </w:rPr>
        <w:t xml:space="preserve">IEEE Transactions on Affective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, 11(2), 230–243.</w:t>
      </w:r>
    </w:p>
    <w:p>
      <w:pPr>
        <w:pStyle w:val="BodyText"/>
      </w:pPr>
      <w:r>
        <w:t xml:space="preserve">Koelstra, S., Mühl, C., Soleymani, M., Lee, J.-S., Yazdani, A.,</w:t>
      </w:r>
      <w:r>
        <w:t xml:space="preserve"> </w:t>
      </w:r>
      <w:r>
        <w:t xml:space="preserve">Ebrahimi, T., Pun, T., Nijholt, A., &amp; Patras, I. (2012). DEAP: A</w:t>
      </w:r>
      <w:r>
        <w:t xml:space="preserve"> </w:t>
      </w:r>
      <w:r>
        <w:t xml:space="preserve">database for emotion analysis using physiological signals.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Transactions on Affective Computing</w:t>
      </w:r>
      <w:r>
        <w:t xml:space="preserve">, 3(1), 18–31.</w:t>
      </w:r>
    </w:p>
    <w:p>
      <w:pPr>
        <w:pStyle w:val="BodyText"/>
      </w:pPr>
      <w:r>
        <w:t xml:space="preserve">Lai, K., Yanushkevich, S. N., &amp; Shmerko, V. P. (2023). Multimodal</w:t>
      </w:r>
      <w:r>
        <w:t xml:space="preserve"> </w:t>
      </w:r>
      <w:r>
        <w:t xml:space="preserve">stress detection using fusion of features extracted from</w:t>
      </w:r>
      <w:r>
        <w:t xml:space="preserve"> </w:t>
      </w:r>
      <w:r>
        <w:t xml:space="preserve">electrocardiogram, electrodermal activity, and motion.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</w:t>
      </w:r>
      <w:r>
        <w:t xml:space="preserve"> </w:t>
      </w:r>
      <w:r>
        <w:t xml:space="preserve">11, 18867–18879.</w:t>
      </w:r>
    </w:p>
    <w:p>
      <w:pPr>
        <w:pStyle w:val="BodyText"/>
      </w:pPr>
      <w:r>
        <w:t xml:space="preserve">Lee, D., Park, E., Kim, G., Han, Y., &amp; Lee, U. (2026). A multimodal</w:t>
      </w:r>
      <w:r>
        <w:t xml:space="preserve"> </w:t>
      </w:r>
      <w:r>
        <w:t xml:space="preserve">dataset for assessing emotion, stress, and emotional workload in</w:t>
      </w:r>
      <w:r>
        <w:t xml:space="preserve"> </w:t>
      </w:r>
      <w:r>
        <w:t xml:space="preserve">interpersonal work scenario.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13, 214.</w:t>
      </w:r>
      <w:r>
        <w:t xml:space="preserve"> </w:t>
      </w:r>
      <w:r>
        <w:t xml:space="preserve">https://doi.org/10.1038/s41597-025-06531-2</w:t>
      </w:r>
    </w:p>
    <w:p>
      <w:pPr>
        <w:pStyle w:val="BodyText"/>
      </w:pPr>
      <w:r>
        <w:t xml:space="preserve">Miranda-Correa, J. A., Abadi, M. K., Sebe, N., &amp; Patras, I. (2018).</w:t>
      </w:r>
      <w:r>
        <w:t xml:space="preserve"> </w:t>
      </w:r>
      <w:r>
        <w:t xml:space="preserve">AMIGOS: A dataset for affect, personality and mood research on</w:t>
      </w:r>
      <w:r>
        <w:t xml:space="preserve"> </w:t>
      </w:r>
      <w:r>
        <w:t xml:space="preserve">individuals and groups.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</w:t>
      </w:r>
      <w:r>
        <w:t xml:space="preserve"> </w:t>
      </w:r>
      <w:r>
        <w:t xml:space="preserve">12(2), 479–493.</w:t>
      </w:r>
    </w:p>
    <w:p>
      <w:pPr>
        <w:pStyle w:val="BodyText"/>
      </w:pPr>
      <w:r>
        <w:t xml:space="preserve">Mohamed, S. A., Maharatna, K., &amp; White, N. (2023). Domain adversarial</w:t>
      </w:r>
      <w:r>
        <w:t xml:space="preserve"> </w:t>
      </w:r>
      <w:r>
        <w:t xml:space="preserve">training for small-scale physiological affect recognition: A</w:t>
      </w:r>
      <w:r>
        <w:t xml:space="preserve"> </w:t>
      </w:r>
      <w:r>
        <w:t xml:space="preserve">benchmark.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advance online</w:t>
      </w:r>
      <w:r>
        <w:t xml:space="preserve"> </w:t>
      </w:r>
      <w:r>
        <w:t xml:space="preserve">publication.</w:t>
      </w:r>
    </w:p>
    <w:p>
      <w:pPr>
        <w:pStyle w:val="BodyText"/>
      </w:pPr>
      <w:r>
        <w:t xml:space="preserve">Park, C. Y., Cha, N., Kang, S., Kim, A., Khandoker, A. H.,</w:t>
      </w:r>
      <w:r>
        <w:t xml:space="preserve"> </w:t>
      </w:r>
      <w:r>
        <w:t xml:space="preserve">Hadjileontiadis, L., Oh, A., Jeong, Y., &amp; Lee, U. (2020). K-EmoCon, a</w:t>
      </w:r>
      <w:r>
        <w:t xml:space="preserve"> </w:t>
      </w:r>
      <w:r>
        <w:t xml:space="preserve">multimodal sensor dataset for continuous emotion recognition in</w:t>
      </w:r>
      <w:r>
        <w:t xml:space="preserve"> </w:t>
      </w:r>
      <w:r>
        <w:t xml:space="preserve">naturalistic conversations.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7, 293.</w:t>
      </w:r>
    </w:p>
    <w:p>
      <w:pPr>
        <w:pStyle w:val="BodyText"/>
      </w:pPr>
      <w:r>
        <w:t xml:space="preserve">Picard, R. W., Vyzas, E., &amp; Healey, J. (2001). Toward machine</w:t>
      </w:r>
      <w:r>
        <w:t xml:space="preserve"> </w:t>
      </w:r>
      <w:r>
        <w:t xml:space="preserve">emotional intelligence: Analysis of affective physiological state.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</w:t>
      </w:r>
      <w:r>
        <w:t xml:space="preserve"> </w:t>
      </w:r>
      <w:r>
        <w:t xml:space="preserve">23(10), 1175–1191.</w:t>
      </w:r>
    </w:p>
    <w:p>
      <w:pPr>
        <w:pStyle w:val="BodyText"/>
      </w:pPr>
      <w:r>
        <w:t xml:space="preserve">Russell, J. A. (1980). A circumplex model of affect.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Personality and Social Psychology</w:t>
      </w:r>
      <w:r>
        <w:t xml:space="preserve">, 39(6), 1161–1178.</w:t>
      </w:r>
    </w:p>
    <w:p>
      <w:pPr>
        <w:pStyle w:val="BodyText"/>
      </w:pPr>
      <w:r>
        <w:t xml:space="preserve">Saeb, S., Lonini, L., Jayaraman, A., Mohr, D. C., &amp; Kording, K. P.</w:t>
      </w:r>
      <w:r>
        <w:t xml:space="preserve"> </w:t>
      </w:r>
      <w:r>
        <w:t xml:space="preserve">(2017). The need to approximate the use-case in clinical machine</w:t>
      </w:r>
      <w:r>
        <w:t xml:space="preserve"> </w:t>
      </w:r>
      <w:r>
        <w:t xml:space="preserve">learning.</w:t>
      </w:r>
      <w:r>
        <w:t xml:space="preserve"> </w:t>
      </w:r>
      <w:r>
        <w:rPr>
          <w:i/>
          <w:iCs/>
        </w:rPr>
        <w:t xml:space="preserve">GigaScience</w:t>
      </w:r>
      <w:r>
        <w:t xml:space="preserve">, 6(5), gix019.</w:t>
      </w:r>
    </w:p>
    <w:p>
      <w:pPr>
        <w:pStyle w:val="BodyText"/>
      </w:pPr>
      <w:r>
        <w:t xml:space="preserve">Santamaria-Granados, L., Munoz-Organero, M., Ramirez-Gonzalez, G.,</w:t>
      </w:r>
      <w:r>
        <w:t xml:space="preserve"> </w:t>
      </w:r>
      <w:r>
        <w:t xml:space="preserve">Abdulhay, E., &amp; Arunkumar, N. (2019). Using deep convolutional neural</w:t>
      </w:r>
      <w:r>
        <w:t xml:space="preserve"> </w:t>
      </w:r>
      <w:r>
        <w:t xml:space="preserve">network for emotion detection on a physiological signals dataset</w:t>
      </w:r>
      <w:r>
        <w:t xml:space="preserve"> </w:t>
      </w:r>
      <w:r>
        <w:t xml:space="preserve">(AMIGOS).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7, 57–67.</w:t>
      </w:r>
    </w:p>
    <w:p>
      <w:pPr>
        <w:pStyle w:val="BodyText"/>
      </w:pPr>
      <w:r>
        <w:t xml:space="preserve">Sano, A., &amp; Picard, R. W. (2013). Stress recognition using wearable</w:t>
      </w:r>
      <w:r>
        <w:t xml:space="preserve"> </w:t>
      </w:r>
      <w:r>
        <w:t xml:space="preserve">sensors and mobile phones.</w:t>
      </w:r>
      <w:r>
        <w:t xml:space="preserve"> </w:t>
      </w:r>
      <w:r>
        <w:rPr>
          <w:i/>
          <w:iCs/>
        </w:rPr>
        <w:t xml:space="preserve">2013 Humaine Association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Affective Computing and Intelligent Interaction</w:t>
      </w:r>
      <w:r>
        <w:t xml:space="preserve">, 671–676.</w:t>
      </w:r>
    </w:p>
    <w:p>
      <w:pPr>
        <w:pStyle w:val="BodyText"/>
      </w:pPr>
      <w:r>
        <w:t xml:space="preserve">Schmidt, P., Reiss, A., Duerichen, R., Marberger, C., &amp; Van Laerhoven,</w:t>
      </w:r>
      <w:r>
        <w:t xml:space="preserve"> </w:t>
      </w:r>
      <w:r>
        <w:t xml:space="preserve">K. (2018). Introducing WESAD, a multimodal dataset for wearable</w:t>
      </w:r>
      <w:r>
        <w:t xml:space="preserve"> </w:t>
      </w:r>
      <w:r>
        <w:t xml:space="preserve">stress and affect detection.</w:t>
      </w:r>
      <w:r>
        <w:t xml:space="preserve"> </w:t>
      </w:r>
      <w:r>
        <w:rPr>
          <w:i/>
          <w:iCs/>
        </w:rPr>
        <w:t xml:space="preserve">Proceedings of the 20th ACM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Multimodal Interaction (ICMI ’18)</w:t>
      </w:r>
      <w:r>
        <w:t xml:space="preserve">,</w:t>
      </w:r>
      <w:r>
        <w:t xml:space="preserve"> </w:t>
      </w:r>
      <w:r>
        <w:t xml:space="preserve">400–408.</w:t>
      </w:r>
    </w:p>
    <w:p>
      <w:pPr>
        <w:pStyle w:val="BodyText"/>
      </w:pPr>
      <w:r>
        <w:t xml:space="preserve">Schmidt, P., Reiss, A., Dürichen, R., &amp; Van Laerhoven, K. (2019).</w:t>
      </w:r>
      <w:r>
        <w:t xml:space="preserve"> </w:t>
      </w:r>
      <w:r>
        <w:t xml:space="preserve">Wearable affect and stress recognition: A review.</w:t>
      </w:r>
      <w:r>
        <w:t xml:space="preserve"> </w:t>
      </w:r>
      <w:r>
        <w:rPr>
          <w:i/>
          <w:iCs/>
        </w:rPr>
        <w:t xml:space="preserve">arXiv preprint</w:t>
      </w:r>
      <w:r>
        <w:rPr>
          <w:i/>
          <w:iCs/>
        </w:rPr>
        <w:t xml:space="preserve"> </w:t>
      </w:r>
      <w:r>
        <w:rPr>
          <w:i/>
          <w:iCs/>
        </w:rPr>
        <w:t xml:space="preserve">arXiv:1811.08854</w:t>
      </w:r>
      <w:r>
        <w:t xml:space="preserve">.</w:t>
      </w:r>
    </w:p>
    <w:p>
      <w:pPr>
        <w:pStyle w:val="BodyText"/>
      </w:pPr>
      <w:r>
        <w:t xml:space="preserve">Schuster, M., &amp; Paliwal, K. K. (1997). Bidirectional recurrent neural</w:t>
      </w:r>
      <w:r>
        <w:t xml:space="preserve"> </w:t>
      </w:r>
      <w:r>
        <w:t xml:space="preserve">networks.</w:t>
      </w:r>
      <w:r>
        <w:t xml:space="preserve"> </w:t>
      </w:r>
      <w:r>
        <w:rPr>
          <w:i/>
          <w:iCs/>
        </w:rPr>
        <w:t xml:space="preserve">IEEE Transactions on Signal Processing</w:t>
      </w:r>
      <w:r>
        <w:t xml:space="preserve">, 45(11),</w:t>
      </w:r>
      <w:r>
        <w:t xml:space="preserve"> </w:t>
      </w:r>
      <w:r>
        <w:t xml:space="preserve">2673–2681.</w:t>
      </w:r>
    </w:p>
    <w:p>
      <w:pPr>
        <w:pStyle w:val="BodyText"/>
      </w:pPr>
      <w:r>
        <w:t xml:space="preserve">Sharma, K., Castellini, C., van den Broek, E. L., Albu-Schaeffer, A.,</w:t>
      </w:r>
      <w:r>
        <w:t xml:space="preserve"> </w:t>
      </w:r>
      <w:r>
        <w:t xml:space="preserve">&amp; Schwenker, F. (2019). A dataset of continuous affect annotations</w:t>
      </w:r>
      <w:r>
        <w:t xml:space="preserve"> </w:t>
      </w:r>
      <w:r>
        <w:t xml:space="preserve">and physiological signals for emotion analysis.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</w:t>
      </w:r>
      <w:r>
        <w:t xml:space="preserve"> </w:t>
      </w:r>
      <w:r>
        <w:t xml:space="preserve">6, 196.</w:t>
      </w:r>
    </w:p>
    <w:p>
      <w:pPr>
        <w:pStyle w:val="BodyText"/>
      </w:pPr>
      <w:r>
        <w:t xml:space="preserve">Smets, E., Rios Velazquez, E., Schiavone, G., Chakroun, I., D’Hondt,</w:t>
      </w:r>
      <w:r>
        <w:t xml:space="preserve"> </w:t>
      </w:r>
      <w:r>
        <w:t xml:space="preserve">E., De Raedt, W., Cornelis, J., Janssens, O., Van Hoecke, S., Claes,</w:t>
      </w:r>
      <w:r>
        <w:t xml:space="preserve"> </w:t>
      </w:r>
      <w:r>
        <w:t xml:space="preserve">S., Van Diest, I., &amp; Van Hoof, C. (2018). Large-scale wearable data</w:t>
      </w:r>
      <w:r>
        <w:t xml:space="preserve"> </w:t>
      </w:r>
      <w:r>
        <w:t xml:space="preserve">reveal digital phenotypes for daily-life stress detection.</w:t>
      </w:r>
      <w:r>
        <w:t xml:space="preserve"> </w:t>
      </w:r>
      <w:r>
        <w:rPr>
          <w:i/>
          <w:iCs/>
        </w:rPr>
        <w:t xml:space="preserve">npj</w:t>
      </w:r>
      <w:r>
        <w:rPr>
          <w:i/>
          <w:iCs/>
        </w:rPr>
        <w:t xml:space="preserve"> </w:t>
      </w:r>
      <w:r>
        <w:rPr>
          <w:i/>
          <w:iCs/>
        </w:rPr>
        <w:t xml:space="preserve">Digital Medicine</w:t>
      </w:r>
      <w:r>
        <w:t xml:space="preserve">, 1, 67.</w:t>
      </w:r>
    </w:p>
    <w:p>
      <w:pPr>
        <w:pStyle w:val="BodyText"/>
      </w:pPr>
      <w:r>
        <w:t xml:space="preserve">Soleymani, M., Lichtenauer, J., Pun, T., &amp; Pantic, M. (2012). A</w:t>
      </w:r>
      <w:r>
        <w:t xml:space="preserve"> </w:t>
      </w:r>
      <w:r>
        <w:t xml:space="preserve">multimodal database for affect recognition and implicit tagging.</w:t>
      </w:r>
      <w:r>
        <w:t xml:space="preserve"> </w:t>
      </w:r>
      <w:r>
        <w:rPr>
          <w:i/>
          <w:iCs/>
        </w:rPr>
        <w:t xml:space="preserve">IEEE Transactions on Affective Computing</w:t>
      </w:r>
      <w:r>
        <w:t xml:space="preserve">, 3(1), 42–55.</w:t>
      </w:r>
    </w:p>
    <w:bookmarkEnd w:id="116"/>
    <w:bookmarkEnd w:id="117"/>
    <w:sectPr w:rsidR="00586A35" w:rsidRPr="00586A35" w:rsidSect="00586A35">
      <w:headerReference r:id="rId9" w:type="even"/>
      <w:headerReference r:id="rId10" w:type="default"/>
      <w:footerReference r:id="rId11" w:type="even"/>
      <w:footerReference r:id="rId12" w:type="default"/>
      <w:endnotePr>
        <w:numFmt w:val="decimal"/>
      </w:endnotePr>
      <w:type w:val="continuous"/>
      <w:pgSz w:code="9" w:h="15840" w:w="12240"/>
      <w:pgMar w:bottom="1600" w:footer="1080" w:gutter="0" w:header="1080" w:left="1080" w:right="1080" w:top="1500"/>
      <w:pgNumType w:start="1"/>
      <w:cols w:space="48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4D3A" w14:textId="77777777" w:rsidR="00586A35" w:rsidRPr="00586A35" w:rsidRDefault="00586A35" w:rsidP="00586A35">
    <w:pPr>
      <w:pStyle w:val="Footer"/>
      <w:rPr>
        <w:rStyle w:val="PageNumber"/>
        <w:rFonts w:ascii="Linux Biolinum" w:hAnsi="Linux Biolinum" w:cs="Linux Biolinum"/>
      </w:rPr>
    </w:pPr>
  </w:p>
  <w:p w14:paraId="530B8BDA" w14:textId="77777777" w:rsidR="00586A35" w:rsidRPr="00586A35" w:rsidRDefault="00586A35" w:rsidP="00586A35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FC3A" w14:textId="77777777" w:rsidR="002B01E4" w:rsidRPr="00586A35" w:rsidRDefault="002B01E4">
    <w:pPr>
      <w:pStyle w:val="Footer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0B8C25DF" w14:textId="77777777" w:rsidTr="00586A35">
      <w:tc>
        <w:tcPr>
          <w:tcW w:w="2500" w:type="pct"/>
          <w:vAlign w:val="center"/>
        </w:tcPr>
        <w:p w14:paraId="0839EA99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  <w:tc>
        <w:tcPr>
          <w:tcW w:w="2500" w:type="pct"/>
          <w:vAlign w:val="center"/>
        </w:tcPr>
        <w:p w14:paraId="30E991D3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F. Surname et al.</w:t>
          </w:r>
        </w:p>
      </w:tc>
    </w:tr>
  </w:tbl>
  <w:p w14:paraId="1A9583CD" w14:textId="77777777" w:rsidR="002B01E4" w:rsidRPr="00586A35" w:rsidRDefault="002B01E4" w:rsidP="00586A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="00586A35" w:rsidRPr="00586A35" w14:paraId="5D496121" w14:textId="77777777" w:rsidTr="00586A35">
      <w:tc>
        <w:tcPr>
          <w:tcW w:w="2500" w:type="pct"/>
          <w:vAlign w:val="center"/>
        </w:tcPr>
        <w:p w14:paraId="6C8BF813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Insert Your Title Here</w:t>
          </w:r>
        </w:p>
      </w:tc>
      <w:tc>
        <w:tcPr>
          <w:tcW w:w="2500" w:type="pct"/>
          <w:vAlign w:val="center"/>
        </w:tcPr>
        <w:p w14:paraId="50B8D17C" w14:textId="77777777" w:rsidR="00586A35" w:rsidRPr="00586A35" w:rsidRDefault="00586A35" w:rsidP="00586A35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</w:tr>
  </w:tbl>
  <w:p w14:paraId="63201C15" w14:textId="77777777" w:rsidR="002B01E4" w:rsidRPr="00586A35" w:rsidRDefault="002B01E4" w:rsidP="00586A35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1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2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3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15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pos="260" w:val="num"/>
        </w:tabs>
        <w:ind w:hanging="200" w:left="2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520" w:val="num"/>
        </w:tabs>
        <w:ind w:hanging="200" w:left="5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pos="780" w:val="num"/>
        </w:tabs>
        <w:ind w:hanging="200" w:left="78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pos="1040" w:val="num"/>
        </w:tabs>
        <w:ind w:hanging="200" w:left="10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pos="1300" w:val="num"/>
        </w:tabs>
        <w:ind w:hanging="200" w:left="130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pos="1560" w:val="num"/>
        </w:tabs>
        <w:ind w:hanging="200" w:left="15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pos="1820" w:val="num"/>
        </w:tabs>
        <w:ind w:hanging="200" w:left="18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pos="2080" w:val="num"/>
        </w:tabs>
        <w:ind w:hanging="200" w:left="208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pos="2340" w:val="num"/>
        </w:tabs>
        <w:ind w:hanging="200" w:left="2340"/>
      </w:pPr>
      <w:rPr>
        <w:rFonts w:ascii="Symbol" w:hAnsi="Symbol" w:hint="default"/>
      </w:rPr>
    </w:lvl>
  </w:abstractNum>
  <w:abstractNum w15:restartNumberingAfterBreak="0" w:abstractNumId="16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hanging="360" w:left="1320"/>
      </w:pPr>
    </w:lvl>
    <w:lvl w:ilvl="1" w:tplc="0409000B">
      <w:start w:val="1"/>
      <w:numFmt w:val="bullet"/>
      <w:lvlText w:val=""/>
      <w:lvlJc w:val="left"/>
      <w:pPr>
        <w:ind w:hanging="360" w:left="204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760"/>
      </w:pPr>
    </w:lvl>
    <w:lvl w:ilvl="3" w:tentative="1" w:tplc="0409000F">
      <w:start w:val="1"/>
      <w:numFmt w:val="decimal"/>
      <w:lvlText w:val="%4."/>
      <w:lvlJc w:val="left"/>
      <w:pPr>
        <w:ind w:hanging="360" w:left="3480"/>
      </w:pPr>
    </w:lvl>
    <w:lvl w:ilvl="4" w:tentative="1" w:tplc="04090019">
      <w:start w:val="1"/>
      <w:numFmt w:val="lowerLetter"/>
      <w:lvlText w:val="%5."/>
      <w:lvlJc w:val="left"/>
      <w:pPr>
        <w:ind w:hanging="360" w:left="4200"/>
      </w:pPr>
    </w:lvl>
    <w:lvl w:ilvl="5" w:tentative="1" w:tplc="0409001B">
      <w:start w:val="1"/>
      <w:numFmt w:val="lowerRoman"/>
      <w:lvlText w:val="%6."/>
      <w:lvlJc w:val="right"/>
      <w:pPr>
        <w:ind w:hanging="180" w:left="4920"/>
      </w:pPr>
    </w:lvl>
    <w:lvl w:ilvl="6" w:tentative="1" w:tplc="0409000F">
      <w:start w:val="1"/>
      <w:numFmt w:val="decimal"/>
      <w:lvlText w:val="%7."/>
      <w:lvlJc w:val="left"/>
      <w:pPr>
        <w:ind w:hanging="360" w:left="5640"/>
      </w:pPr>
    </w:lvl>
    <w:lvl w:ilvl="7" w:tentative="1" w:tplc="04090019">
      <w:start w:val="1"/>
      <w:numFmt w:val="lowerLetter"/>
      <w:lvlText w:val="%8."/>
      <w:lvlJc w:val="left"/>
      <w:pPr>
        <w:ind w:hanging="360" w:left="6360"/>
      </w:pPr>
    </w:lvl>
    <w:lvl w:ilvl="8" w:tentative="1" w:tplc="0409001B">
      <w:start w:val="1"/>
      <w:numFmt w:val="lowerRoman"/>
      <w:lvlText w:val="%9."/>
      <w:lvlJc w:val="right"/>
      <w:pPr>
        <w:ind w:hanging="180" w:left="7080"/>
      </w:pPr>
    </w:lvl>
  </w:abstractNum>
  <w:abstractNum w15:restartNumberingAfterBreak="0" w:abstractNumId="17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hanging="360" w:left="1480"/>
      </w:pPr>
    </w:lvl>
    <w:lvl w:ilvl="1" w:tplc="04090019">
      <w:start w:val="1"/>
      <w:numFmt w:val="lowerLetter"/>
      <w:lvlText w:val="%2."/>
      <w:lvlJc w:val="left"/>
      <w:pPr>
        <w:ind w:hanging="360" w:left="2200"/>
      </w:pPr>
    </w:lvl>
    <w:lvl w:ilvl="2" w:tplc="0409001B">
      <w:start w:val="1"/>
      <w:numFmt w:val="lowerRoman"/>
      <w:lvlText w:val="%3."/>
      <w:lvlJc w:val="right"/>
      <w:pPr>
        <w:ind w:hanging="180" w:left="2920"/>
      </w:pPr>
    </w:lvl>
    <w:lvl w:ilvl="3" w:tplc="0409000F">
      <w:start w:val="1"/>
      <w:numFmt w:val="decimal"/>
      <w:lvlText w:val="%4."/>
      <w:lvlJc w:val="left"/>
      <w:pPr>
        <w:ind w:hanging="360" w:left="3640"/>
      </w:pPr>
    </w:lvl>
    <w:lvl w:ilvl="4" w:tplc="04090019">
      <w:start w:val="1"/>
      <w:numFmt w:val="lowerLetter"/>
      <w:lvlText w:val="%5."/>
      <w:lvlJc w:val="left"/>
      <w:pPr>
        <w:ind w:hanging="360" w:left="4360"/>
      </w:pPr>
    </w:lvl>
    <w:lvl w:ilvl="5" w:tplc="0409001B">
      <w:start w:val="1"/>
      <w:numFmt w:val="lowerRoman"/>
      <w:lvlText w:val="%6."/>
      <w:lvlJc w:val="right"/>
      <w:pPr>
        <w:ind w:hanging="180" w:left="5080"/>
      </w:pPr>
    </w:lvl>
    <w:lvl w:ilvl="6" w:tplc="0409000F">
      <w:start w:val="1"/>
      <w:numFmt w:val="decimal"/>
      <w:lvlText w:val="%7."/>
      <w:lvlJc w:val="left"/>
      <w:pPr>
        <w:ind w:hanging="360" w:left="5800"/>
      </w:pPr>
    </w:lvl>
    <w:lvl w:ilvl="7" w:tplc="04090019">
      <w:start w:val="1"/>
      <w:numFmt w:val="lowerLetter"/>
      <w:lvlText w:val="%8."/>
      <w:lvlJc w:val="left"/>
      <w:pPr>
        <w:ind w:hanging="360" w:left="6520"/>
      </w:pPr>
    </w:lvl>
    <w:lvl w:ilvl="8" w:tplc="0409001B">
      <w:start w:val="1"/>
      <w:numFmt w:val="lowerRoman"/>
      <w:lvlText w:val="%9."/>
      <w:lvlJc w:val="right"/>
      <w:pPr>
        <w:ind w:hanging="180" w:left="7240"/>
      </w:pPr>
    </w:lvl>
  </w:abstractNum>
  <w:abstractNum w15:restartNumberingAfterBreak="0" w:abstractNumId="19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F0C2F7F4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E65AB52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EC4250CC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3BAED088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A9964D4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F57E85BC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DDC1B82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9DA8E63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21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pos="260" w:val="num"/>
        </w:tabs>
        <w:ind w:hanging="80" w:left="26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pos="520" w:val="num"/>
        </w:tabs>
        <w:ind w:hanging="80" w:left="52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pos="780" w:val="num"/>
        </w:tabs>
        <w:ind w:hanging="80" w:left="7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pos="1040" w:val="num"/>
        </w:tabs>
        <w:ind w:hanging="80" w:left="104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pos="1300" w:val="num"/>
        </w:tabs>
        <w:ind w:hanging="80" w:left="130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pos="1560" w:val="num"/>
        </w:tabs>
        <w:ind w:hanging="80" w:left="156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pos="1820" w:val="num"/>
        </w:tabs>
        <w:ind w:hanging="80" w:left="182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pos="2080" w:val="num"/>
        </w:tabs>
        <w:ind w:hanging="80" w:left="20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pos="2340" w:val="num"/>
        </w:tabs>
        <w:ind w:hanging="80" w:left="2340"/>
      </w:pPr>
      <w:rPr>
        <w:rFonts w:hint="default"/>
      </w:rPr>
    </w:lvl>
  </w:abstractNum>
  <w:abstractNum w15:restartNumberingAfterBreak="0" w:abstractNumId="22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3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F6FEF2FA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1BBE9BC4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21AC376C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B8D428FA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6B30A2DE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9996B8CA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ABD6A614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F91084AE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5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pos="260" w:val="num"/>
        </w:tabs>
        <w:ind w:hanging="80" w:left="26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pos="520" w:val="num"/>
        </w:tabs>
        <w:ind w:hanging="80" w:left="52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pos="780" w:val="num"/>
        </w:tabs>
        <w:ind w:hanging="80" w:left="7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pos="1040" w:val="num"/>
        </w:tabs>
        <w:ind w:hanging="80" w:left="104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pos="1300" w:val="num"/>
        </w:tabs>
        <w:ind w:hanging="80" w:left="130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pos="1560" w:val="num"/>
        </w:tabs>
        <w:ind w:hanging="80" w:left="156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pos="1820" w:val="num"/>
        </w:tabs>
        <w:ind w:hanging="80" w:left="182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pos="2080" w:val="num"/>
        </w:tabs>
        <w:ind w:hanging="80" w:left="20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pos="2340" w:val="num"/>
        </w:tabs>
        <w:ind w:hanging="80" w:left="2340"/>
      </w:pPr>
      <w:rPr>
        <w:rFonts w:hint="default"/>
      </w:rPr>
    </w:lvl>
  </w:abstractNum>
  <w:abstractNum w15:restartNumberingAfterBreak="0" w:abstractNumId="26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27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pos="0" w:val="num"/>
        </w:tabs>
        <w:ind w:firstLine="0" w:left="0"/>
      </w:pPr>
      <w:rPr>
        <w:rFonts w:hint="default"/>
      </w:rPr>
    </w:lvl>
    <w:lvl w:ilvl="1" w:tentative="1" w:tplc="771E1FFA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D0008E8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F5C419D0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A38CC20A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A24CA83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83B2DA20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BDACEF1C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8C948820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8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isLgl/>
      <w:lvlText w:val="Section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pStyle w:val="Heading6"/>
      <w:lvlText w:val="%6)"/>
      <w:lvlJc w:val="left"/>
      <w:pPr>
        <w:ind w:hanging="432" w:left="1152"/>
      </w:pPr>
    </w:lvl>
    <w:lvl w:ilvl="6">
      <w:start w:val="1"/>
      <w:numFmt w:val="lowerRoman"/>
      <w:pStyle w:val="Heading7"/>
      <w:lvlText w:val="%7)"/>
      <w:lvlJc w:val="right"/>
      <w:pPr>
        <w:ind w:hanging="288" w:left="1296"/>
      </w:pPr>
    </w:lvl>
    <w:lvl w:ilvl="7">
      <w:start w:val="1"/>
      <w:numFmt w:val="lowerLetter"/>
      <w:pStyle w:val="Heading8"/>
      <w:lvlText w:val="%8."/>
      <w:lvlJc w:val="left"/>
      <w:pPr>
        <w:ind w:hanging="432" w:left="1440"/>
      </w:pPr>
    </w:lvl>
    <w:lvl w:ilvl="8">
      <w:start w:val="1"/>
      <w:numFmt w:val="lowerRoman"/>
      <w:pStyle w:val="Heading9"/>
      <w:lvlText w:val="%9."/>
      <w:lvlJc w:val="right"/>
      <w:pPr>
        <w:ind w:hanging="144" w:left="1584"/>
      </w:pPr>
    </w:lvl>
  </w:abstractNum>
  <w:abstractNum w15:restartNumberingAfterBreak="0" w:abstractNumId="29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hanging="705" w:left="1065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713650852" w:numId="1">
    <w:abstractNumId w:val="28"/>
  </w:num>
  <w:num w16cid:durableId="501240163" w:numId="2">
    <w:abstractNumId w:val="14"/>
  </w:num>
  <w:num w16cid:durableId="403140966" w:numId="3">
    <w:abstractNumId w:val="10"/>
  </w:num>
  <w:num w16cid:durableId="2032146662" w:numId="4">
    <w:abstractNumId w:val="27"/>
  </w:num>
  <w:num w16cid:durableId="556864577" w:numId="5">
    <w:abstractNumId w:val="19"/>
  </w:num>
  <w:num w16cid:durableId="1659116087" w:numId="6">
    <w:abstractNumId w:val="15"/>
  </w:num>
  <w:num w16cid:durableId="1430470961" w:numId="7">
    <w:abstractNumId w:val="25"/>
  </w:num>
  <w:num w16cid:durableId="1307123707" w:numId="8">
    <w:abstractNumId w:val="21"/>
  </w:num>
  <w:num w16cid:durableId="594291693" w:numId="9">
    <w:abstractNumId w:val="24"/>
  </w:num>
  <w:num w16cid:durableId="992831064" w:numId="10">
    <w:abstractNumId w:val="9"/>
  </w:num>
  <w:num w16cid:durableId="1407144677" w:numId="11">
    <w:abstractNumId w:val="7"/>
  </w:num>
  <w:num w16cid:durableId="21171856" w:numId="12">
    <w:abstractNumId w:val="6"/>
  </w:num>
  <w:num w16cid:durableId="1648627468" w:numId="13">
    <w:abstractNumId w:val="5"/>
  </w:num>
  <w:num w16cid:durableId="1804421974" w:numId="14">
    <w:abstractNumId w:val="4"/>
  </w:num>
  <w:num w16cid:durableId="402339594" w:numId="15">
    <w:abstractNumId w:val="8"/>
  </w:num>
  <w:num w16cid:durableId="1452673133" w:numId="16">
    <w:abstractNumId w:val="3"/>
  </w:num>
  <w:num w16cid:durableId="23412387" w:numId="17">
    <w:abstractNumId w:val="2"/>
  </w:num>
  <w:num w16cid:durableId="1267300860" w:numId="18">
    <w:abstractNumId w:val="1"/>
  </w:num>
  <w:num w16cid:durableId="1357927709" w:numId="19">
    <w:abstractNumId w:val="0"/>
  </w:num>
  <w:num w16cid:durableId="1565919636" w:numId="20">
    <w:abstractNumId w:val="20"/>
  </w:num>
  <w:num w16cid:durableId="1326400843" w:numId="21">
    <w:abstractNumId w:val="23"/>
  </w:num>
  <w:num w16cid:durableId="1852333500" w:numId="22">
    <w:abstractNumId w:val="29"/>
  </w:num>
  <w:num w16cid:durableId="2082436269" w:numId="23">
    <w:abstractNumId w:val="13"/>
  </w:num>
  <w:num w16cid:durableId="1157301503" w:numId="24">
    <w:abstractNumId w:val="26"/>
  </w:num>
  <w:num w16cid:durableId="844056796" w:numId="25">
    <w:abstractNumId w:val="22"/>
  </w:num>
  <w:num w16cid:durableId="24916285" w:numId="26">
    <w:abstractNumId w:val="16"/>
  </w:num>
  <w:num w16cid:durableId="862937743"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81486442" w:numId="28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40905605" w:numId="29">
    <w:abstractNumId w:val="17"/>
  </w:num>
  <w:num w16cid:durableId="1748456568" w:numId="30">
    <w:abstractNumId w:val="12"/>
  </w:num>
  <w:num w16cid:durableId="2122071075" w:numId="31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activeWritingStyle w:appName="MSWord" w:checkStyle="0" w:dllVersion="6" w:lang="it-IT" w:nlCheck="1" w:vendorID="64"/>
  <w:proofState w:grammar="clean" w:spelling="clean"/>
  <w:attachedTemplate r:id="rId1"/>
  <w:linkStyles/>
  <w:stylePaneFormatFilter w:val="0004"/>
  <w:doNotTrackMoves/>
  <w:defaultTabStop w:val="708"/>
  <w:hyphenationZone w:val="283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7" v:ext="edit"/>
  </w:hdrShapeDefaults>
  <w:compat>
    <w:footnot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C050B"/>
    <w:rsid w:val="000E118B"/>
    <w:rsid w:val="000E278E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510"/>
    <w:rsid w:val="001566AE"/>
    <w:rsid w:val="001751F7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233F8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6247"/>
    <w:rsid w:val="003F4297"/>
    <w:rsid w:val="003F5DAE"/>
    <w:rsid w:val="003F5F3D"/>
    <w:rsid w:val="003F7CA2"/>
    <w:rsid w:val="004128EE"/>
    <w:rsid w:val="00427C7D"/>
    <w:rsid w:val="00431CB0"/>
    <w:rsid w:val="0046042C"/>
    <w:rsid w:val="0048106F"/>
    <w:rsid w:val="0048126B"/>
    <w:rsid w:val="004825CE"/>
    <w:rsid w:val="004836A6"/>
    <w:rsid w:val="00492EF4"/>
    <w:rsid w:val="004947C9"/>
    <w:rsid w:val="00495781"/>
    <w:rsid w:val="00497365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3CD9"/>
    <w:rsid w:val="00540C55"/>
    <w:rsid w:val="00551881"/>
    <w:rsid w:val="005528F6"/>
    <w:rsid w:val="0058578F"/>
    <w:rsid w:val="00586A35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5128"/>
    <w:rsid w:val="0069472B"/>
    <w:rsid w:val="00694749"/>
    <w:rsid w:val="006978B2"/>
    <w:rsid w:val="006A22F6"/>
    <w:rsid w:val="006A29E8"/>
    <w:rsid w:val="006B4623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7FB2"/>
    <w:rsid w:val="007249CB"/>
    <w:rsid w:val="00727914"/>
    <w:rsid w:val="00727EBD"/>
    <w:rsid w:val="00732243"/>
    <w:rsid w:val="00732D22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C57E7"/>
    <w:rsid w:val="007D3C28"/>
    <w:rsid w:val="007E0B4F"/>
    <w:rsid w:val="007E7648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49E1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7559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55023"/>
    <w:rsid w:val="00A739CB"/>
    <w:rsid w:val="00A75047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3DCA"/>
    <w:rsid w:val="00C06212"/>
    <w:rsid w:val="00C1142C"/>
    <w:rsid w:val="00C14A4F"/>
    <w:rsid w:val="00C32613"/>
    <w:rsid w:val="00C41AE1"/>
    <w:rsid w:val="00C4538D"/>
    <w:rsid w:val="00C461FF"/>
    <w:rsid w:val="00C50274"/>
    <w:rsid w:val="00C5423E"/>
    <w:rsid w:val="00C72FAB"/>
    <w:rsid w:val="00C822AF"/>
    <w:rsid w:val="00C90428"/>
    <w:rsid w:val="00C9472A"/>
    <w:rsid w:val="00C95C6E"/>
    <w:rsid w:val="00C96C07"/>
    <w:rsid w:val="00CA17C5"/>
    <w:rsid w:val="00CB6709"/>
    <w:rsid w:val="00CC2FE0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658B3"/>
    <w:rsid w:val="00D70EDE"/>
    <w:rsid w:val="00D9290D"/>
    <w:rsid w:val="00DC112E"/>
    <w:rsid w:val="00DC1C49"/>
    <w:rsid w:val="00DC4B20"/>
    <w:rsid w:val="00DC4FC9"/>
    <w:rsid w:val="00DD476E"/>
    <w:rsid w:val="00DD5335"/>
    <w:rsid w:val="00DE353E"/>
    <w:rsid w:val="00DF0E97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6BC9"/>
    <w:rsid w:val="00E51B27"/>
    <w:rsid w:val="00E71D5C"/>
    <w:rsid w:val="00E83192"/>
    <w:rsid w:val="00E834D5"/>
    <w:rsid w:val="00E87E12"/>
    <w:rsid w:val="00E943FF"/>
    <w:rsid w:val="00EA18AE"/>
    <w:rsid w:val="00EA33FF"/>
    <w:rsid w:val="00EB0977"/>
    <w:rsid w:val="00EB13C5"/>
    <w:rsid w:val="00EB2E12"/>
    <w:rsid w:val="00EB3F7D"/>
    <w:rsid w:val="00EB49FA"/>
    <w:rsid w:val="00EB5854"/>
    <w:rsid w:val="00EC4D39"/>
    <w:rsid w:val="00EC5E10"/>
    <w:rsid w:val="00EF03F0"/>
    <w:rsid w:val="00F06E88"/>
    <w:rsid w:val="00F07F37"/>
    <w:rsid w:val="00F1257F"/>
    <w:rsid w:val="00F13DDE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</w:rsids>
  <w:themeFontLang w:eastAsia="ja-JP"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409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Arial" w:eastAsia="PMingLiU" w:hAnsi="Calibri"/>
        <w:lang w:bidi="ar-SA" w:eastAsia="it-IT" w:val="it-IT"/>
      </w:rPr>
    </w:rPrDefault>
    <w:pPrDefault/>
  </w:docDefaults>
  <w:latentStyles w:count="376" w:defLockedState="0" w:defQFormat="0" w:defSemiHidden="0" w:defUIPriority="0" w:defUnhideWhenUsed="0">
    <w:lsdException w:locked="1" w:name="Normal" w:qFormat="1"/>
    <w:lsdException w:locked="1" w:name="heading 1" w:qFormat="1" w:uiPriority="9"/>
    <w:lsdException w:locked="1" w:name="heading 2" w:qFormat="1" w:semiHidden="1" w:uiPriority="9" w:unhideWhenUsed="1"/>
    <w:lsdException w:locked="1" w:name="heading 3" w:qFormat="1" w:semiHidden="1" w:uiPriority="9" w:unhideWhenUsed="1"/>
    <w:lsdException w:locked="1" w:name="heading 4" w:qFormat="1" w:semiHidden="1" w:uiPriority="9" w:unhideWhenUsed="1"/>
    <w:lsdException w:locked="1" w:name="heading 5" w:qFormat="1" w:semiHidden="1" w:uiPriority="9" w:unhideWhenUsed="1"/>
    <w:lsdException w:locked="1" w:name="heading 6" w:qFormat="1" w:semiHidden="1" w:unhideWhenUsed="1"/>
    <w:lsdException w:locked="1" w:name="heading 7" w:qFormat="1" w:semiHidden="1" w:unhideWhenUsed="1"/>
    <w:lsdException w:locked="1" w:name="heading 8" w:qFormat="1" w:semiHidden="1" w:unhideWhenUsed="1"/>
    <w:lsdException w:locked="1"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locked="1" w:name="toc 1" w:semiHidden="1" w:unhideWhenUsed="1"/>
    <w:lsdException w:locked="1" w:name="toc 2" w:semiHidden="1" w:unhideWhenUsed="1"/>
    <w:lsdException w:locked="1" w:name="toc 3" w:semiHidden="1" w:unhideWhenUsed="1"/>
    <w:lsdException w:locked="1" w:name="toc 4" w:semiHidden="1" w:unhideWhenUsed="1"/>
    <w:lsdException w:locked="1" w:name="toc 5" w:semiHidden="1" w:unhideWhenUsed="1"/>
    <w:lsdException w:locked="1" w:name="toc 6" w:semiHidden="1" w:unhideWhenUsed="1"/>
    <w:lsdException w:locked="1" w:name="toc 7" w:semiHidden="1" w:unhideWhenUsed="1"/>
    <w:lsdException w:locked="1" w:name="toc 8" w:semiHidden="1" w:unhideWhenUsed="1"/>
    <w:lsdException w:locked="1"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locked="1"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iPriority="99" w:unhideWhenUsed="1"/>
    <w:lsdException w:name="page number" w:semiHidden="1" w:uiPriority="99" w:unhideWhenUsed="1"/>
    <w:lsdException w:locked="1" w:name="endnote reference" w:semiHidden="1" w:uiPriority="99" w:unhideWhenUsed="1"/>
    <w:lsdException w:locked="1" w:name="endnote text" w:semiHidden="1" w:uiPriority="99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locked="1" w:name="Title" w:qFormat="1"/>
    <w:lsdException w:name="Closing" w:semiHidden="1" w:unhideWhenUsed="1"/>
    <w:lsdException w:name="Signature" w:semiHidden="1" w:unhideWhenUsed="1"/>
    <w:lsdException w:locked="1"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locked="1" w:name="Subtitle" w:qFormat="1" w:uiPriority="11"/>
    <w:lsdException w:name="Salutation" w:semiHidden="1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locked="1" w:name="Strong" w:qFormat="1" w:uiPriority="22"/>
    <w:lsdException w:locked="1"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locked="1" w:name="Table Grid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86A35"/>
    <w:pPr>
      <w:spacing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val="0070C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2" w:themeShade="BF" w:val="94363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iCs/>
      <w:color w:themeColor="accent2" w:themeShade="BF" w:val="94363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b/>
      <w:color w:themeColor="accent3" w:themeShade="80" w:val="4F6228"/>
      <w:sz w:val="20"/>
    </w:rPr>
  </w:style>
  <w:style w:styleId="Heading6" w:type="paragraph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bidi="ar-DZ" w:val="en-GB"/>
    </w:rPr>
  </w:style>
  <w:style w:styleId="Heading7" w:type="paragraph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bidi="ar-DZ" w:val="en-GB"/>
    </w:rPr>
  </w:style>
  <w:style w:styleId="Heading8" w:type="paragraph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bidi="ar-DZ" w:val="en-GB"/>
    </w:rPr>
  </w:style>
  <w:style w:styleId="Heading9" w:type="paragraph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cs="Arial" w:eastAsia="Times New Roman" w:hAnsi="Times New Roman"/>
      <w:i/>
      <w:sz w:val="24"/>
      <w:lang w:bidi="ar-DZ"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semiHidden/>
    <w:rsid w:val="00586A35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semiHidden/>
    <w:locked/>
    <w:rsid w:val="00586A35"/>
    <w:rPr>
      <w:rFonts w:ascii="Tahoma" w:cs="Tahoma" w:eastAsiaTheme="minorHAnsi" w:hAnsi="Tahoma"/>
      <w:sz w:val="16"/>
      <w:szCs w:val="16"/>
      <w:lang w:eastAsia="en-US" w:val="en-US"/>
    </w:rPr>
  </w:style>
  <w:style w:styleId="Header" w:type="paragraph">
    <w:name w:val="header"/>
    <w:basedOn w:val="Normal"/>
    <w:link w:val="HeaderChar"/>
    <w:semiHidden/>
    <w:rsid w:val="00586A35"/>
    <w:pPr>
      <w:tabs>
        <w:tab w:pos="4320" w:val="center"/>
        <w:tab w:pos="8640" w:val="right"/>
      </w:tabs>
    </w:pPr>
  </w:style>
  <w:style w:customStyle="1" w:styleId="HeaderChar" w:type="character">
    <w:name w:val="Header Char"/>
    <w:basedOn w:val="DefaultParagraphFont"/>
    <w:link w:val="Header"/>
    <w:semiHidden/>
    <w:locked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Footer" w:type="paragraph">
    <w:name w:val="footer"/>
    <w:basedOn w:val="Normal"/>
    <w:link w:val="FooterChar"/>
    <w:rsid w:val="00586A35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locked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EndnoteText" w:type="paragraph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locked/>
    <w:rsid w:val="00586A35"/>
    <w:rPr>
      <w:rFonts w:ascii="Linux Libertine" w:cstheme="minorBidi" w:eastAsiaTheme="minorHAnsi" w:hAnsi="Linux Libertine"/>
      <w:lang w:eastAsia="en-US" w:val="en-US"/>
    </w:rPr>
  </w:style>
  <w:style w:styleId="EndnoteReference" w:type="character">
    <w:name w:val="endnote reference"/>
    <w:basedOn w:val="DefaultParagraphFont"/>
    <w:uiPriority w:val="99"/>
    <w:unhideWhenUsed/>
    <w:rsid w:val="00586A35"/>
    <w:rPr>
      <w:vertAlign w:val="superscript"/>
    </w:rPr>
  </w:style>
  <w:style w:styleId="TableGrid" w:type="table">
    <w:name w:val="Table Grid"/>
    <w:basedOn w:val="TableNormal"/>
    <w:locked/>
    <w:rsid w:val="00586A35"/>
    <w:rPr>
      <w:rFonts w:ascii="Times New Roman" w:cs="Times New Roman" w:eastAsia="Times New Roman" w:hAnsi="Times New Roman"/>
      <w:lang w:eastAsia="en-US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mphasis" w:type="character">
    <w:name w:val="Emphasis"/>
    <w:uiPriority w:val="20"/>
    <w:qFormat/>
    <w:locked/>
    <w:rPr>
      <w:i/>
      <w:iCs/>
    </w:rPr>
  </w:style>
  <w:style w:styleId="Hyperlink" w:type="character">
    <w:name w:val="Hyperlink"/>
    <w:basedOn w:val="DefaultParagraphFont"/>
    <w:uiPriority w:val="99"/>
    <w:unhideWhenUsed/>
    <w:rsid w:val="00586A35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unhideWhenUsed/>
    <w:rsid w:val="00586A35"/>
    <w:rPr>
      <w:color w:themeColor="followedHyperlink" w:val="800080"/>
      <w:u w:val="single"/>
    </w:rPr>
  </w:style>
  <w:style w:customStyle="1" w:styleId="databold" w:type="character">
    <w:name w:val="data_bold"/>
  </w:style>
  <w:style w:customStyle="1" w:styleId="hps" w:type="character">
    <w:name w:val="hps"/>
  </w:style>
  <w:style w:customStyle="1" w:styleId="volume" w:type="character">
    <w:name w:val="volume"/>
  </w:style>
  <w:style w:customStyle="1" w:styleId="page" w:type="character">
    <w:name w:val="page"/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eastAsia="Times New Roman"/>
    </w:rPr>
  </w:style>
  <w:style w:customStyle="1" w:styleId="shorttext" w:type="character">
    <w:name w:val="short_text"/>
  </w:style>
  <w:style w:customStyle="1" w:styleId="Sfondoacolori-Colore11" w:type="paragraph">
    <w:name w:val="Sfondo a colori - Colore 11"/>
    <w:hidden/>
    <w:uiPriority w:val="99"/>
    <w:semiHidden/>
    <w:rPr>
      <w:rFonts w:ascii="Times New Roman" w:cs="Times New Roman" w:hAnsi="Times New Roman"/>
      <w:sz w:val="24"/>
      <w:szCs w:val="24"/>
    </w:rPr>
  </w:style>
  <w:style w:styleId="CommentReference" w:type="character">
    <w:name w:val="annotation reference"/>
    <w:basedOn w:val="DefaultParagraphFont"/>
    <w:rsid w:val="00586A35"/>
    <w:rPr>
      <w:sz w:val="16"/>
      <w:szCs w:val="16"/>
    </w:rPr>
  </w:style>
  <w:style w:styleId="CommentText" w:type="paragraph">
    <w:name w:val="annotation text"/>
    <w:basedOn w:val="Normal"/>
    <w:link w:val="CommentTextChar"/>
    <w:rsid w:val="00586A35"/>
    <w:rPr>
      <w:sz w:val="20"/>
    </w:rPr>
  </w:style>
  <w:style w:customStyle="1" w:styleId="CommentTextChar" w:type="character">
    <w:name w:val="Comment Text Char"/>
    <w:basedOn w:val="DefaultParagraphFont"/>
    <w:link w:val="CommentText"/>
    <w:rsid w:val="00586A35"/>
    <w:rPr>
      <w:rFonts w:ascii="Linux Libertine" w:cstheme="minorBidi" w:eastAsiaTheme="minorHAnsi" w:hAnsi="Linux Libertine"/>
      <w:szCs w:val="22"/>
      <w:lang w:eastAsia="en-US" w:val="en-US"/>
    </w:rPr>
  </w:style>
  <w:style w:styleId="CommentSubject" w:type="paragraph">
    <w:name w:val="annotation subject"/>
    <w:basedOn w:val="CommentText"/>
    <w:next w:val="CommentText"/>
    <w:link w:val="CommentSubjectChar"/>
    <w:rsid w:val="00586A35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86A35"/>
    <w:rPr>
      <w:rFonts w:ascii="Linux Libertine" w:cstheme="minorBidi" w:eastAsiaTheme="minorHAnsi" w:hAnsi="Linux Libertine"/>
      <w:b/>
      <w:bCs/>
      <w:szCs w:val="22"/>
      <w:lang w:eastAsia="en-US" w:val="en-US"/>
    </w:rPr>
  </w:style>
  <w:style w:customStyle="1" w:styleId="meta-value" w:type="character">
    <w:name w:val="meta-value"/>
  </w:style>
  <w:style w:customStyle="1" w:styleId="source" w:type="character">
    <w:name w:val="source"/>
  </w:style>
  <w:style w:styleId="Strong" w:type="character">
    <w:name w:val="Strong"/>
    <w:basedOn w:val="DefaultParagraphFont"/>
    <w:uiPriority w:val="22"/>
    <w:qFormat/>
    <w:locked/>
    <w:rsid w:val="00586A35"/>
    <w:rPr>
      <w:b/>
      <w:bCs/>
    </w:rPr>
  </w:style>
  <w:style w:customStyle="1" w:styleId="sourcepublicationdate" w:type="character">
    <w:name w:val="sourcepublicationdate"/>
  </w:style>
  <w:style w:customStyle="1" w:styleId="hithilite" w:type="character">
    <w:name w:val="hithilite"/>
    <w:basedOn w:val="DefaultParagraphFont"/>
  </w:style>
  <w:style w:styleId="ListParagraph" w:type="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cs="Linux Libertine" w:eastAsiaTheme="minorHAnsi" w:hAnsi="Linux Libertine"/>
      <w:sz w:val="18"/>
      <w:szCs w:val="22"/>
      <w:lang w:eastAsia="en-US"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586A35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  <w:lang w:eastAsia="en-US" w:val="en-US"/>
    </w:rPr>
  </w:style>
  <w:style w:customStyle="1" w:styleId="Heading2Char" w:type="character">
    <w:name w:val="Heading 2 Char"/>
    <w:basedOn w:val="DefaultParagraphFont"/>
    <w:link w:val="Heading2"/>
    <w:uiPriority w:val="9"/>
    <w:rsid w:val="00586A35"/>
    <w:rPr>
      <w:rFonts w:asciiTheme="majorHAnsi" w:cstheme="majorBidi" w:eastAsiaTheme="majorEastAsia" w:hAnsiTheme="majorHAnsi"/>
      <w:b/>
      <w:bCs/>
      <w:color w:val="0070C0"/>
      <w:sz w:val="26"/>
      <w:szCs w:val="26"/>
      <w:lang w:eastAsia="en-US" w:val="en-US"/>
    </w:rPr>
  </w:style>
  <w:style w:customStyle="1" w:styleId="Heading3Char" w:type="character">
    <w:name w:val="Heading 3 Char"/>
    <w:basedOn w:val="DefaultParagraphFont"/>
    <w:link w:val="Heading3"/>
    <w:uiPriority w:val="9"/>
    <w:rsid w:val="00586A35"/>
    <w:rPr>
      <w:rFonts w:asciiTheme="majorHAnsi" w:cstheme="majorBidi" w:eastAsiaTheme="majorEastAsia" w:hAnsiTheme="majorHAnsi"/>
      <w:b/>
      <w:bCs/>
      <w:color w:themeColor="accent2" w:themeShade="BF" w:val="943634"/>
      <w:sz w:val="18"/>
      <w:szCs w:val="22"/>
      <w:lang w:eastAsia="en-US" w:val="en-US"/>
    </w:rPr>
  </w:style>
  <w:style w:customStyle="1" w:styleId="Heading4Char" w:type="character">
    <w:name w:val="Heading 4 Char"/>
    <w:basedOn w:val="DefaultParagraphFont"/>
    <w:link w:val="Heading4"/>
    <w:uiPriority w:val="9"/>
    <w:rsid w:val="00586A35"/>
    <w:rPr>
      <w:rFonts w:asciiTheme="majorHAnsi" w:cstheme="majorBidi" w:eastAsiaTheme="majorEastAsia" w:hAnsiTheme="majorHAnsi"/>
      <w:bCs/>
      <w:i/>
      <w:iCs/>
      <w:color w:themeColor="accent2" w:themeShade="BF" w:val="943634"/>
      <w:sz w:val="18"/>
      <w:szCs w:val="22"/>
      <w:lang w:eastAsia="en-US" w:val="en-US"/>
    </w:rPr>
  </w:style>
  <w:style w:customStyle="1" w:styleId="Heading5Char" w:type="character">
    <w:name w:val="Heading 5 Char"/>
    <w:basedOn w:val="DefaultParagraphFont"/>
    <w:link w:val="Heading5"/>
    <w:uiPriority w:val="9"/>
    <w:rsid w:val="00586A35"/>
    <w:rPr>
      <w:rFonts w:asciiTheme="majorHAnsi" w:cstheme="majorBidi" w:eastAsiaTheme="majorEastAsia" w:hAnsiTheme="majorHAnsi"/>
      <w:b/>
      <w:color w:themeColor="accent3" w:themeShade="80" w:val="4F6228"/>
      <w:szCs w:val="22"/>
      <w:lang w:eastAsia="en-US" w:val="en-US"/>
    </w:rPr>
  </w:style>
  <w:style w:customStyle="1" w:styleId="Heading6Char" w:type="character">
    <w:name w:val="Heading 6 Char"/>
    <w:basedOn w:val="DefaultParagraphFont"/>
    <w:link w:val="Heading6"/>
    <w:rsid w:val="00586A35"/>
    <w:rPr>
      <w:rFonts w:ascii="Times New Roman" w:cstheme="minorBidi" w:eastAsia="Times New Roman" w:hAnsi="Times New Roman"/>
      <w:bCs/>
      <w:sz w:val="24"/>
      <w:szCs w:val="22"/>
      <w:lang w:bidi="ar-DZ" w:eastAsia="en-US" w:val="en-GB"/>
    </w:rPr>
  </w:style>
  <w:style w:customStyle="1" w:styleId="Heading7Char" w:type="character">
    <w:name w:val="Heading 7 Char"/>
    <w:basedOn w:val="DefaultParagraphFont"/>
    <w:link w:val="Heading7"/>
    <w:rsid w:val="00586A35"/>
    <w:rPr>
      <w:rFonts w:ascii="Times New Roman" w:cstheme="minorBidi" w:eastAsia="Times New Roman" w:hAnsi="Times New Roman"/>
      <w:b/>
      <w:sz w:val="24"/>
      <w:szCs w:val="24"/>
      <w:lang w:bidi="ar-DZ" w:eastAsia="en-US" w:val="en-GB"/>
    </w:rPr>
  </w:style>
  <w:style w:customStyle="1" w:styleId="Heading8Char" w:type="character">
    <w:name w:val="Heading 8 Char"/>
    <w:basedOn w:val="DefaultParagraphFont"/>
    <w:link w:val="Heading8"/>
    <w:rsid w:val="00586A35"/>
    <w:rPr>
      <w:rFonts w:ascii="Times New Roman" w:cstheme="minorBidi" w:eastAsia="Times New Roman" w:hAnsi="Times New Roman"/>
      <w:b/>
      <w:i/>
      <w:iCs/>
      <w:sz w:val="24"/>
      <w:szCs w:val="24"/>
      <w:lang w:bidi="ar-DZ" w:eastAsia="en-US" w:val="en-GB"/>
    </w:rPr>
  </w:style>
  <w:style w:customStyle="1" w:styleId="Heading9Char" w:type="character">
    <w:name w:val="Heading 9 Char"/>
    <w:basedOn w:val="DefaultParagraphFont"/>
    <w:link w:val="Heading9"/>
    <w:rsid w:val="00586A35"/>
    <w:rPr>
      <w:rFonts w:ascii="Times New Roman" w:eastAsia="Times New Roman" w:hAnsi="Times New Roman"/>
      <w:i/>
      <w:sz w:val="24"/>
      <w:szCs w:val="22"/>
      <w:lang w:bidi="ar-DZ" w:eastAsia="en-US" w:val="en-GB"/>
    </w:rPr>
  </w:style>
  <w:style w:customStyle="1" w:styleId="Abstract" w:type="paragraph">
    <w:name w:val="Abstract"/>
    <w:qFormat/>
    <w:rsid w:val="00586A35"/>
    <w:pPr>
      <w:spacing w:after="120" w:before="20"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ffiliation" w:type="paragraph">
    <w:name w:val="Affiliation"/>
    <w:autoRedefine/>
    <w:qFormat/>
    <w:rsid w:val="00586A35"/>
    <w:pPr>
      <w:jc w:val="center"/>
    </w:pPr>
    <w:rPr>
      <w:rFonts w:ascii="Linux Libertine" w:cs="Linux Libertine" w:eastAsia="Times New Roman" w:hAnsi="Linux Libertine"/>
      <w:lang w:eastAsia="en-US" w:val="en-US"/>
    </w:rPr>
  </w:style>
  <w:style w:customStyle="1" w:styleId="Appendix" w:type="paragraph">
    <w:name w:val="Appendix"/>
    <w:link w:val="AppendixChar"/>
    <w:qFormat/>
    <w:rsid w:val="00586A35"/>
    <w:pPr>
      <w:spacing w:after="200" w:before="480" w:line="276" w:lineRule="auto"/>
    </w:pPr>
    <w:rPr>
      <w:rFonts w:asciiTheme="majorHAnsi" w:cstheme="minorBidi" w:eastAsiaTheme="minorHAnsi" w:hAnsiTheme="majorHAnsi"/>
      <w:color w:themeColor="text2" w:val="1F497D"/>
      <w:sz w:val="28"/>
      <w:szCs w:val="22"/>
      <w:lang w:eastAsia="en-US" w:val="en-US"/>
    </w:rPr>
  </w:style>
  <w:style w:customStyle="1" w:styleId="DOI" w:type="character">
    <w:name w:val="DOI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styleId="FootnoteReference" w:type="character">
    <w:name w:val="footnote reference"/>
    <w:basedOn w:val="DefaultParagraphFont"/>
    <w:uiPriority w:val="99"/>
    <w:unhideWhenUsed/>
    <w:rsid w:val="00586A35"/>
    <w:rPr>
      <w:vertAlign w:val="superscript"/>
    </w:rPr>
  </w:style>
  <w:style w:customStyle="1" w:styleId="Head1" w:type="paragraph">
    <w:name w:val="Head1"/>
    <w:autoRedefine/>
    <w:qFormat/>
    <w:rsid w:val="00586A35"/>
    <w:pPr>
      <w:spacing w:after="80" w:before="220"/>
      <w:ind w:hanging="280" w:left="28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Head2" w:type="paragraph">
    <w:name w:val="Head2"/>
    <w:autoRedefine/>
    <w:qFormat/>
    <w:rsid w:val="00586A35"/>
    <w:pPr>
      <w:spacing w:after="80" w:before="180"/>
      <w:ind w:hanging="400" w:left="40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Head3" w:type="paragraph">
    <w:name w:val="Head3"/>
    <w:autoRedefine/>
    <w:qFormat/>
    <w:rsid w:val="00586A35"/>
    <w:pPr>
      <w:spacing w:after="40" w:before="120"/>
      <w:ind w:hanging="500" w:left="500"/>
    </w:pPr>
    <w:rPr>
      <w:rFonts w:ascii="Linux Biolinum" w:cs="Times New Roman" w:eastAsia="Times New Roman" w:hAnsi="Linux Biolinum"/>
      <w:b/>
      <w:sz w:val="18"/>
      <w:lang w:eastAsia="en-US" w:val="en-US"/>
    </w:rPr>
  </w:style>
  <w:style w:customStyle="1" w:styleId="Head4" w:type="paragraph">
    <w:name w:val="Head4"/>
    <w:autoRedefine/>
    <w:qFormat/>
    <w:rsid w:val="00586A35"/>
    <w:pPr>
      <w:spacing w:after="140" w:before="60"/>
      <w:ind w:firstLine="240"/>
    </w:pPr>
    <w:rPr>
      <w:rFonts w:ascii="Linux Libertine" w:cs="Linux Libertine" w:eastAsia="Times New Roman" w:hAnsi="Linux Libertine"/>
      <w:i/>
      <w:sz w:val="18"/>
      <w:lang w:eastAsia="en-US" w:val="en-US"/>
    </w:rPr>
  </w:style>
  <w:style w:customStyle="1" w:styleId="Head5" w:type="paragraph">
    <w:name w:val="Head5"/>
    <w:autoRedefine/>
    <w:qFormat/>
    <w:rsid w:val="00586A35"/>
    <w:pPr>
      <w:spacing w:after="120" w:before="120"/>
    </w:pPr>
    <w:rPr>
      <w:rFonts w:ascii="Linux Biolinum" w:cs="Times New Roman" w:eastAsia="Times New Roman" w:hAnsi="Linux Biolinum"/>
      <w:sz w:val="22"/>
      <w:lang w:eastAsia="en-US" w:val="en-US"/>
    </w:rPr>
  </w:style>
  <w:style w:customStyle="1" w:styleId="History" w:type="paragraph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customStyle="1" w:styleId="Titledocument" w:type="paragraph">
    <w:name w:val="Title_document"/>
    <w:autoRedefine/>
    <w:qFormat/>
    <w:rsid w:val="00586A35"/>
    <w:pPr>
      <w:spacing w:after="100" w:before="40"/>
      <w:jc w:val="center"/>
    </w:pPr>
    <w:rPr>
      <w:rFonts w:ascii="Linux Biolinum" w:cs="Times New Roman" w:eastAsia="Times New Roman" w:hAnsi="Linux Biolinum"/>
      <w:b/>
      <w:sz w:val="35"/>
      <w:lang w:eastAsia="en-US" w:val="en-US"/>
    </w:rPr>
  </w:style>
  <w:style w:customStyle="1" w:styleId="programCodedisplay" w:type="paragraph">
    <w:name w:val="programCode_display"/>
    <w:basedOn w:val="Normal"/>
    <w:rsid w:val="00586A35"/>
    <w:rPr>
      <w:rFonts w:ascii="Courier New" w:cs="Times New Roman" w:eastAsia="Arial Unicode MS" w:hAnsi="Courier New"/>
      <w:sz w:val="20"/>
      <w:szCs w:val="20"/>
    </w:rPr>
  </w:style>
  <w:style w:customStyle="1" w:styleId="Publisher" w:type="character">
    <w:name w:val="Publisher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styleId="Quote" w:type="paragraph">
    <w:name w:val="Quote"/>
    <w:basedOn w:val="Normal"/>
    <w:next w:val="Normal"/>
    <w:link w:val="QuoteChar"/>
    <w:uiPriority w:val="29"/>
    <w:qFormat/>
    <w:pPr>
      <w:ind w:left="720"/>
    </w:pPr>
    <w:rPr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Pr>
      <w:rFonts w:asciiTheme="minorHAnsi" w:cstheme="minorBidi" w:eastAsiaTheme="minorHAnsi" w:hAnsiTheme="minorHAnsi"/>
      <w:iCs/>
      <w:color w:themeColor="text1" w:val="000000"/>
      <w:sz w:val="22"/>
      <w:szCs w:val="22"/>
      <w:lang w:eastAsia="en-US" w:val="en-US"/>
    </w:rPr>
  </w:style>
  <w:style w:customStyle="1" w:styleId="RectoRRH" w:type="paragraph">
    <w:name w:val="Recto_(RRH)"/>
    <w:autoRedefine/>
    <w:qFormat/>
    <w:rsid w:val="00586A35"/>
    <w:pPr>
      <w:jc w:val="right"/>
    </w:pPr>
    <w:rPr>
      <w:rFonts w:ascii="Linux Libertine" w:cs="Times New Roman" w:eastAsia="Times New Roman" w:hAnsi="Linux Libertine"/>
      <w:sz w:val="18"/>
      <w:lang w:eastAsia="en-US" w:val="en-US"/>
    </w:rPr>
  </w:style>
  <w:style w:customStyle="1" w:styleId="URL" w:type="character">
    <w:name w:val="URL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VersoLRH" w:type="paragraph">
    <w:name w:val="Verso_(LRH)"/>
    <w:autoRedefine/>
    <w:qFormat/>
    <w:rsid w:val="00586A35"/>
    <w:rPr>
      <w:rFonts w:ascii="Linux Libertine" w:cs="Times New Roman" w:eastAsia="Times New Roman" w:hAnsi="Linux Libertine"/>
      <w:sz w:val="14"/>
      <w:lang w:eastAsia="en-US" w:val="en-US"/>
    </w:rPr>
  </w:style>
  <w:style w:customStyle="1" w:styleId="Volume0" w:type="character">
    <w:name w:val="Volu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Pages" w:type="character">
    <w:name w:val="Pages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egree" w:type="character">
    <w:name w:val="Degre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ole" w:type="character">
    <w:name w:val="Role"/>
    <w:basedOn w:val="DefaultParagraphFont"/>
    <w:uiPriority w:val="1"/>
    <w:qFormat/>
    <w:rsid w:val="00586A35"/>
    <w:rPr>
      <w:color w:val="92D050"/>
    </w:rPr>
  </w:style>
  <w:style w:customStyle="1" w:styleId="AbsHead" w:type="paragraph">
    <w:name w:val="AbsHead"/>
    <w:link w:val="AbsHeadChar"/>
    <w:autoRedefine/>
    <w:qFormat/>
    <w:rsid w:val="00586A35"/>
    <w:pPr>
      <w:spacing w:after="80" w:before="120"/>
    </w:pPr>
    <w:rPr>
      <w:rFonts w:ascii="Linux Libertine" w:cs="Linux Libertine" w:eastAsiaTheme="minorHAnsi" w:hAnsi="Linux Libertine"/>
      <w:b/>
      <w:sz w:val="22"/>
      <w:szCs w:val="22"/>
      <w:lang w:eastAsia="en-US" w:val="fr-FR"/>
    </w:rPr>
  </w:style>
  <w:style w:customStyle="1" w:styleId="AbsHeadChar" w:type="character">
    <w:name w:val="AbsHead Char"/>
    <w:basedOn w:val="DefaultParagraphFont"/>
    <w:link w:val="AbsHead"/>
    <w:rsid w:val="00586A35"/>
    <w:rPr>
      <w:rFonts w:ascii="Linux Libertine" w:cs="Linux Libertine" w:eastAsiaTheme="minorHAnsi" w:hAnsi="Linux Libertine"/>
      <w:b/>
      <w:sz w:val="22"/>
      <w:szCs w:val="22"/>
      <w:lang w:eastAsia="en-US" w:val="fr-FR"/>
    </w:rPr>
  </w:style>
  <w:style w:customStyle="1" w:styleId="AcceptedDate" w:type="character">
    <w:name w:val="AcceptedDate"/>
    <w:basedOn w:val="DefaultParagraphFont"/>
    <w:uiPriority w:val="1"/>
    <w:qFormat/>
    <w:rsid w:val="00586A35"/>
    <w:rPr>
      <w:color w:val="FF0000"/>
    </w:rPr>
  </w:style>
  <w:style w:customStyle="1" w:styleId="AckHead" w:type="paragraph">
    <w:name w:val="AckHead"/>
    <w:link w:val="AckHeadChar"/>
    <w:autoRedefine/>
    <w:qFormat/>
    <w:rsid w:val="00586A35"/>
    <w:pPr>
      <w:spacing w:after="40" w:before="22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AckHeadChar" w:type="character">
    <w:name w:val="AckHead Char"/>
    <w:basedOn w:val="DefaultParagraphFont"/>
    <w:link w:val="AckHead"/>
    <w:rsid w:val="00586A35"/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AckPara" w:type="paragraph">
    <w:name w:val="AckPara"/>
    <w:autoRedefine/>
    <w:qFormat/>
    <w:rsid w:val="00586A35"/>
    <w:pPr>
      <w:spacing w:line="264" w:lineRule="auto"/>
      <w:jc w:val="both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ppendixChar" w:type="character">
    <w:name w:val="Appendix Char"/>
    <w:basedOn w:val="DefaultParagraphFont"/>
    <w:link w:val="Appendix"/>
    <w:rsid w:val="00586A35"/>
    <w:rPr>
      <w:rFonts w:asciiTheme="majorHAnsi" w:cstheme="minorBidi" w:eastAsiaTheme="minorHAnsi" w:hAnsiTheme="majorHAnsi"/>
      <w:color w:themeColor="text2" w:val="1F497D"/>
      <w:sz w:val="28"/>
      <w:szCs w:val="22"/>
      <w:lang w:eastAsia="en-US" w:val="en-US"/>
    </w:rPr>
  </w:style>
  <w:style w:customStyle="1" w:styleId="AppendixH1" w:type="paragraph">
    <w:name w:val="AppendixH1"/>
    <w:qFormat/>
    <w:rsid w:val="00586A35"/>
    <w:pPr>
      <w:spacing w:after="40" w:before="340"/>
    </w:pPr>
    <w:rPr>
      <w:rFonts w:ascii="Linux Libertine" w:cs="Linux Libertine" w:eastAsia="Times New Roman" w:hAnsi="Linux Libertine"/>
      <w:b/>
      <w:sz w:val="22"/>
      <w:lang w:eastAsia="en-US" w:val="en-US"/>
    </w:rPr>
  </w:style>
  <w:style w:customStyle="1" w:styleId="AppendixH2" w:type="paragraph">
    <w:name w:val="AppendixH2"/>
    <w:qFormat/>
    <w:rsid w:val="00586A35"/>
    <w:pPr>
      <w:autoSpaceDE w:val="0"/>
      <w:autoSpaceDN w:val="0"/>
      <w:adjustRightInd w:val="0"/>
      <w:spacing w:after="40" w:before="60"/>
    </w:pPr>
    <w:rPr>
      <w:rFonts w:ascii="Linux Libertine" w:cs="Linux Libertine" w:eastAsiaTheme="minorHAnsi" w:hAnsi="Linux Libertine"/>
      <w:b/>
      <w:sz w:val="22"/>
      <w:szCs w:val="24"/>
      <w:lang w:eastAsia="en-US" w:val="en-US"/>
    </w:rPr>
  </w:style>
  <w:style w:customStyle="1" w:styleId="AppendixH3" w:type="paragraph">
    <w:name w:val="AppendixH3"/>
    <w:qFormat/>
    <w:rsid w:val="00586A35"/>
    <w:pPr>
      <w:autoSpaceDE w:val="0"/>
      <w:autoSpaceDN w:val="0"/>
      <w:adjustRightInd w:val="0"/>
      <w:spacing w:after="140" w:before="60"/>
      <w:ind w:left="240"/>
    </w:pPr>
    <w:rPr>
      <w:rFonts w:ascii="Linux Biolinum" w:cs="Linux Biolinum" w:eastAsiaTheme="minorHAnsi" w:hAnsi="Linux Biolinum"/>
      <w:i/>
      <w:sz w:val="18"/>
      <w:szCs w:val="24"/>
      <w:lang w:eastAsia="en-US" w:val="en-US"/>
    </w:rPr>
  </w:style>
  <w:style w:customStyle="1" w:styleId="ArticleTitle" w:type="character">
    <w:name w:val="Article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AuthNotes" w:type="paragraph">
    <w:name w:val="AuthNotes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color w:themeColor="accent3" w:themeShade="80" w:val="4F6228"/>
      <w:sz w:val="22"/>
      <w:szCs w:val="22"/>
      <w:lang w:eastAsia="en-US" w:val="en-US"/>
    </w:rPr>
  </w:style>
  <w:style w:customStyle="1" w:styleId="author-comment" w:type="character">
    <w:name w:val="author-comment"/>
    <w:basedOn w:val="DefaultParagraphFont"/>
    <w:uiPriority w:val="1"/>
    <w:qFormat/>
    <w:rsid w:val="00586A35"/>
    <w:rPr>
      <w:color w:themeColor="accent4" w:val="8064A2"/>
    </w:rPr>
  </w:style>
  <w:style w:customStyle="1" w:styleId="Authors" w:type="paragraph">
    <w:name w:val="Authors"/>
    <w:link w:val="AuthorsChar"/>
    <w:autoRedefine/>
    <w:qFormat/>
    <w:rsid w:val="00586A35"/>
    <w:pPr>
      <w:spacing w:after="160" w:before="280"/>
    </w:pPr>
    <w:rPr>
      <w:rFonts w:ascii="Linux Libertine" w:cs="Linux Libertine" w:eastAsiaTheme="minorHAnsi" w:hAnsi="Linux Libertine"/>
      <w:sz w:val="24"/>
      <w:szCs w:val="22"/>
      <w:lang w:eastAsia="en-US" w:val="en-US"/>
    </w:rPr>
  </w:style>
  <w:style w:customStyle="1" w:styleId="AuthorsChar" w:type="character">
    <w:name w:val="Authors Char"/>
    <w:basedOn w:val="DefaultParagraphFont"/>
    <w:link w:val="Authors"/>
    <w:rsid w:val="00586A35"/>
    <w:rPr>
      <w:rFonts w:ascii="Linux Libertine" w:cs="Linux Libertine" w:eastAsiaTheme="minorHAnsi" w:hAnsi="Linux Libertine"/>
      <w:sz w:val="24"/>
      <w:szCs w:val="22"/>
      <w:lang w:eastAsia="en-US" w:val="en-US"/>
    </w:rPr>
  </w:style>
  <w:style w:customStyle="1" w:styleId="BookTitle" w:type="character">
    <w:name w:val="Book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BoxText" w:type="paragraph">
    <w:name w:val="BoxText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18"/>
      <w:szCs w:val="22"/>
      <w:lang w:eastAsia="en-US" w:val="en-US"/>
    </w:rPr>
  </w:style>
  <w:style w:customStyle="1" w:styleId="BoxTitle" w:type="paragraph">
    <w:name w:val="BoxTitle"/>
    <w:basedOn w:val="Normal"/>
    <w:qFormat/>
    <w:rsid w:val="00586A35"/>
    <w:rPr>
      <w:rFonts w:asciiTheme="majorHAnsi" w:cs="Times New Roman" w:hAnsiTheme="majorHAnsi"/>
      <w:sz w:val="24"/>
      <w:szCs w:val="24"/>
    </w:rPr>
  </w:style>
  <w:style w:customStyle="1" w:styleId="City" w:type="character">
    <w:name w:val="City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Collab" w:type="character">
    <w:name w:val="Collab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ConfDate" w:type="character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customStyle="1" w:styleId="ConfLoc" w:type="character">
    <w:name w:val="ConfLoc"/>
    <w:basedOn w:val="DefaultParagraphFont"/>
    <w:uiPriority w:val="1"/>
    <w:rsid w:val="00586A35"/>
    <w:rPr>
      <w:color w:val="003300"/>
      <w:bdr w:color="auto" w:space="0" w:sz="0" w:val="none"/>
      <w:shd w:color="auto" w:fill="9999FF" w:val="clear"/>
    </w:rPr>
  </w:style>
  <w:style w:customStyle="1" w:styleId="ConfName" w:type="character">
    <w:name w:val="ConfName"/>
    <w:basedOn w:val="DefaultParagraphFont"/>
    <w:uiPriority w:val="1"/>
    <w:qFormat/>
    <w:rsid w:val="00586A35"/>
    <w:rPr>
      <w:color w:val="15BDBD"/>
    </w:rPr>
  </w:style>
  <w:style w:customStyle="1" w:styleId="Correspondence" w:type="paragraph">
    <w:name w:val="Correspondence"/>
    <w:basedOn w:val="Normal"/>
    <w:link w:val="CorrespondenceChar"/>
    <w:autoRedefine/>
    <w:qFormat/>
    <w:rsid w:val="00586A35"/>
    <w:rPr>
      <w:color w:themeColor="accent5" w:themeShade="80" w:val="215868"/>
    </w:rPr>
  </w:style>
  <w:style w:customStyle="1" w:styleId="CorrespondenceChar" w:type="character">
    <w:name w:val="Correspondence Char"/>
    <w:basedOn w:val="DefaultParagraphFont"/>
    <w:link w:val="Correspondence"/>
    <w:rsid w:val="00586A35"/>
    <w:rPr>
      <w:rFonts w:ascii="Linux Libertine" w:cstheme="minorBidi" w:eastAsiaTheme="minorHAnsi" w:hAnsi="Linux Libertine"/>
      <w:color w:themeColor="accent5" w:themeShade="80" w:val="215868"/>
      <w:sz w:val="18"/>
      <w:szCs w:val="22"/>
      <w:lang w:eastAsia="en-US" w:val="en-US"/>
    </w:rPr>
  </w:style>
  <w:style w:customStyle="1" w:styleId="Country" w:type="character">
    <w:name w:val="Country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efItem" w:type="paragraph">
    <w:name w:val="DefItem"/>
    <w:basedOn w:val="Normal"/>
    <w:autoRedefine/>
    <w:qFormat/>
    <w:rsid w:val="00586A35"/>
    <w:pPr>
      <w:spacing w:after="80"/>
      <w:ind w:left="720"/>
    </w:pPr>
    <w:rPr>
      <w:color w:themeColor="accent2" w:themeShade="80" w:val="632423"/>
    </w:rPr>
  </w:style>
  <w:style w:customStyle="1" w:styleId="DisplayFormula" w:type="paragraph">
    <w:name w:val="DisplayFormula"/>
    <w:link w:val="DisplayFormulaChar"/>
    <w:qFormat/>
    <w:rsid w:val="00586A35"/>
    <w:pPr>
      <w:spacing w:after="100" w:before="100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DisplayFormulaChar" w:type="character">
    <w:name w:val="DisplayFormula Char"/>
    <w:basedOn w:val="DefaultParagraphFont"/>
    <w:link w:val="DisplayFormula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EdFirstName" w:type="character">
    <w:name w:val="EdFirst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dition" w:type="character">
    <w:name w:val="Edition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dSurname" w:type="character">
    <w:name w:val="EdSur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Email" w:type="character">
    <w:name w:val="Email"/>
    <w:basedOn w:val="DefaultParagraphFont"/>
    <w:uiPriority w:val="1"/>
    <w:qFormat/>
    <w:rsid w:val="00586A35"/>
    <w:rPr>
      <w:color w:val="0808B8"/>
    </w:rPr>
  </w:style>
  <w:style w:customStyle="1" w:styleId="Fax" w:type="character">
    <w:name w:val="Fax"/>
    <w:basedOn w:val="DefaultParagraphFont"/>
    <w:uiPriority w:val="1"/>
    <w:qFormat/>
    <w:rsid w:val="00586A35"/>
    <w:rPr>
      <w:color w:val="C00000"/>
    </w:rPr>
  </w:style>
  <w:style w:customStyle="1" w:styleId="FigNote" w:type="paragraph">
    <w:name w:val="FigNote"/>
    <w:basedOn w:val="TableFootnote"/>
    <w:qFormat/>
    <w:rsid w:val="00586A35"/>
  </w:style>
  <w:style w:customStyle="1" w:styleId="FigureCaption" w:type="paragraph">
    <w:name w:val="FigureCaption"/>
    <w:link w:val="FigureCaptionChar"/>
    <w:autoRedefine/>
    <w:qFormat/>
    <w:rsid w:val="00586A35"/>
    <w:pPr>
      <w:spacing w:after="240" w:before="220"/>
      <w:jc w:val="center"/>
    </w:pPr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FigureCaptionChar" w:type="character">
    <w:name w:val="FigureCaption Char"/>
    <w:basedOn w:val="DefaultParagraphFont"/>
    <w:link w:val="FigureCaption"/>
    <w:rsid w:val="00586A35"/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FirstName" w:type="character">
    <w:name w:val="First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focus" w:type="character">
    <w:name w:val="focus"/>
    <w:basedOn w:val="DefaultParagraphFont"/>
    <w:rsid w:val="00586A35"/>
  </w:style>
  <w:style w:customStyle="1" w:styleId="FundAgency" w:type="character">
    <w:name w:val="FundAgency"/>
    <w:basedOn w:val="DefaultParagraphFont"/>
    <w:uiPriority w:val="1"/>
    <w:qFormat/>
    <w:rPr>
      <w:color w:val="666699"/>
    </w:rPr>
  </w:style>
  <w:style w:customStyle="1" w:styleId="FundNumber" w:type="character">
    <w:name w:val="FundNumber"/>
    <w:basedOn w:val="DefaultParagraphFont"/>
    <w:uiPriority w:val="1"/>
    <w:qFormat/>
    <w:rPr>
      <w:color w:val="9900FF"/>
    </w:rPr>
  </w:style>
  <w:style w:customStyle="1" w:styleId="GlossaryHead" w:type="paragraph">
    <w:name w:val="GlossaryHead"/>
    <w:basedOn w:val="Head1"/>
    <w:qFormat/>
    <w:rsid w:val="00586A35"/>
    <w:rPr>
      <w:rFonts w:asciiTheme="majorHAnsi" w:hAnsiTheme="majorHAnsi"/>
      <w:color w:themeColor="accent2" w:themeShade="BF" w:val="943634"/>
      <w:sz w:val="28"/>
    </w:rPr>
  </w:style>
  <w:style w:customStyle="1" w:styleId="Issue" w:type="character">
    <w:name w:val="Issu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JournalTitle" w:type="character">
    <w:name w:val="JournalTitl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KeyWordHead" w:type="paragraph">
    <w:name w:val="KeyWordHead"/>
    <w:autoRedefine/>
    <w:qFormat/>
    <w:rsid w:val="00586A35"/>
    <w:pPr>
      <w:spacing w:after="20" w:before="20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KeyWords" w:type="paragraph">
    <w:name w:val="KeyWords"/>
    <w:basedOn w:val="Normal"/>
    <w:qFormat/>
    <w:rsid w:val="00586A35"/>
    <w:pPr>
      <w:spacing w:after="60" w:before="60"/>
    </w:pPr>
  </w:style>
  <w:style w:customStyle="1" w:styleId="Label" w:type="character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customStyle="1" w:styleId="MiscDate" w:type="character">
    <w:name w:val="MiscDate"/>
    <w:basedOn w:val="DefaultParagraphFont"/>
    <w:uiPriority w:val="1"/>
    <w:qFormat/>
    <w:rsid w:val="00586A35"/>
    <w:rPr>
      <w:color w:val="7030A0"/>
    </w:rPr>
  </w:style>
  <w:style w:customStyle="1" w:styleId="name-alternative" w:type="character">
    <w:name w:val="name-alternative"/>
    <w:basedOn w:val="DefaultParagraphFont"/>
    <w:uiPriority w:val="1"/>
    <w:qFormat/>
    <w:rsid w:val="00586A35"/>
    <w:rPr>
      <w:color w:themeColor="text1" w:themeTint="F2" w:val="0D0D0D"/>
    </w:rPr>
  </w:style>
  <w:style w:customStyle="1" w:styleId="NomenclatureHead" w:type="paragraph">
    <w:name w:val="NomenclatureHead"/>
    <w:basedOn w:val="Normal"/>
    <w:qFormat/>
    <w:rsid w:val="00586A35"/>
    <w:rPr>
      <w:rFonts w:asciiTheme="majorHAnsi" w:hAnsiTheme="majorHAnsi"/>
      <w:color w:themeColor="accent2" w:themeShade="BF" w:val="943634"/>
      <w:sz w:val="28"/>
    </w:rPr>
  </w:style>
  <w:style w:customStyle="1" w:styleId="OrgDiv" w:type="character">
    <w:name w:val="OrgDiv"/>
    <w:basedOn w:val="DefaultParagraphFont"/>
    <w:uiPriority w:val="1"/>
    <w:qFormat/>
    <w:rsid w:val="00586A35"/>
    <w:rPr>
      <w:color w:themeColor="text2" w:themeTint="99" w:val="548DD4"/>
    </w:rPr>
  </w:style>
  <w:style w:customStyle="1" w:styleId="OrgName" w:type="character">
    <w:name w:val="OrgName"/>
    <w:basedOn w:val="DefaultParagraphFont"/>
    <w:uiPriority w:val="1"/>
    <w:qFormat/>
    <w:rsid w:val="00586A35"/>
    <w:rPr>
      <w:color w:themeColor="text2" w:themeShade="BF" w:val="17365D"/>
    </w:rPr>
  </w:style>
  <w:style w:customStyle="1" w:styleId="Para" w:type="paragraph">
    <w:name w:val="Para"/>
    <w:autoRedefine/>
    <w:qFormat/>
    <w:rsid w:val="00586A35"/>
    <w:pPr>
      <w:spacing w:line="264" w:lineRule="auto"/>
      <w:ind w:firstLine="240"/>
    </w:pPr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atentNum" w:type="character">
    <w:name w:val="PatentNum"/>
    <w:basedOn w:val="DefaultParagraphFont"/>
    <w:uiPriority w:val="1"/>
    <w:qFormat/>
    <w:rsid w:val="00586A35"/>
    <w:rPr>
      <w:color w:val="0000FF"/>
    </w:rPr>
  </w:style>
  <w:style w:customStyle="1" w:styleId="Phone" w:type="character">
    <w:name w:val="Phone"/>
    <w:basedOn w:val="DefaultParagraphFont"/>
    <w:uiPriority w:val="1"/>
    <w:qFormat/>
    <w:rsid w:val="00586A35"/>
    <w:rPr>
      <w:color w:val="A0502C"/>
    </w:rPr>
  </w:style>
  <w:style w:customStyle="1" w:styleId="PinCode" w:type="character">
    <w:name w:val="PinCode"/>
    <w:basedOn w:val="DefaultParagraphFont"/>
    <w:uiPriority w:val="1"/>
    <w:qFormat/>
    <w:rsid w:val="00586A35"/>
    <w:rPr>
      <w:color w:val="808000"/>
    </w:rPr>
  </w:style>
  <w:style w:styleId="PlaceholderText" w:type="character">
    <w:name w:val="Placeholder Text"/>
    <w:basedOn w:val="DefaultParagraphFont"/>
    <w:uiPriority w:val="99"/>
    <w:semiHidden/>
    <w:rsid w:val="00586A35"/>
    <w:rPr>
      <w:color w:val="808080"/>
    </w:rPr>
  </w:style>
  <w:style w:customStyle="1" w:styleId="Poem" w:type="paragraph">
    <w:name w:val="Poem"/>
    <w:basedOn w:val="Normal"/>
    <w:qFormat/>
    <w:rsid w:val="00586A35"/>
    <w:pPr>
      <w:ind w:left="1440"/>
    </w:pPr>
    <w:rPr>
      <w:color w:themeColor="accent3" w:themeShade="80" w:val="4F6228"/>
    </w:rPr>
  </w:style>
  <w:style w:customStyle="1" w:styleId="PoemSource" w:type="paragraph">
    <w:name w:val="PoemSource"/>
    <w:basedOn w:val="Normal"/>
    <w:qFormat/>
    <w:rsid w:val="00586A35"/>
    <w:pPr>
      <w:jc w:val="right"/>
    </w:pPr>
    <w:rPr>
      <w:color w:themeColor="accent3" w:themeShade="80" w:val="4F6228"/>
    </w:rPr>
  </w:style>
  <w:style w:customStyle="1" w:styleId="Prefix" w:type="character">
    <w:name w:val="Prefix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ource0" w:type="paragraph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customStyle="1" w:styleId="ReceivedDate" w:type="character">
    <w:name w:val="ReceivedDate"/>
    <w:basedOn w:val="DefaultParagraphFont"/>
    <w:uiPriority w:val="1"/>
    <w:qFormat/>
    <w:rsid w:val="00586A35"/>
    <w:rPr>
      <w:color w:val="00B050"/>
    </w:rPr>
  </w:style>
  <w:style w:customStyle="1" w:styleId="ReferenceHead" w:type="paragraph">
    <w:name w:val="ReferenceHead"/>
    <w:autoRedefine/>
    <w:qFormat/>
    <w:rsid w:val="00586A35"/>
    <w:pPr>
      <w:spacing w:after="40" w:before="200"/>
    </w:pPr>
    <w:rPr>
      <w:rFonts w:ascii="Linux Libertine" w:cs="Linux Libertine" w:eastAsiaTheme="minorHAnsi" w:hAnsi="Linux Libertine"/>
      <w:b/>
      <w:sz w:val="22"/>
      <w:szCs w:val="22"/>
      <w:lang w:eastAsia="en-US" w:val="en-US"/>
    </w:rPr>
  </w:style>
  <w:style w:customStyle="1" w:styleId="RefMisc" w:type="character">
    <w:name w:val="RefMisc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evisedDate" w:type="character">
    <w:name w:val="RevisedDate"/>
    <w:basedOn w:val="DefaultParagraphFont"/>
    <w:uiPriority w:val="1"/>
    <w:qFormat/>
    <w:rsid w:val="00586A35"/>
    <w:rPr>
      <w:color w:val="0070C0"/>
    </w:rPr>
  </w:style>
  <w:style w:customStyle="1" w:styleId="SignatureAff" w:type="paragraph">
    <w:name w:val="SignatureAff"/>
    <w:basedOn w:val="Normal"/>
    <w:qFormat/>
    <w:rsid w:val="00586A35"/>
    <w:pPr>
      <w:jc w:val="right"/>
    </w:pPr>
  </w:style>
  <w:style w:customStyle="1" w:styleId="SignatureBlock" w:type="paragraph">
    <w:name w:val="SignatureBlock"/>
    <w:basedOn w:val="Normal"/>
    <w:qFormat/>
    <w:rsid w:val="00586A35"/>
    <w:pPr>
      <w:jc w:val="right"/>
    </w:pPr>
    <w:rPr>
      <w:bdr w:color="auto" w:space="0" w:sz="4" w:val="dotted"/>
    </w:rPr>
  </w:style>
  <w:style w:customStyle="1" w:styleId="State" w:type="character">
    <w:name w:val="State"/>
    <w:basedOn w:val="DefaultParagraphFont"/>
    <w:uiPriority w:val="1"/>
    <w:qFormat/>
    <w:rsid w:val="00586A35"/>
    <w:rPr>
      <w:color w:val="A70B38"/>
    </w:rPr>
  </w:style>
  <w:style w:customStyle="1" w:styleId="StatementItalic" w:type="paragraph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customStyle="1" w:styleId="Statements" w:type="paragraph">
    <w:name w:val="Statements"/>
    <w:basedOn w:val="Normal"/>
    <w:qFormat/>
    <w:rsid w:val="00586A35"/>
    <w:pPr>
      <w:ind w:firstLine="240"/>
    </w:pPr>
  </w:style>
  <w:style w:customStyle="1" w:styleId="Street" w:type="character">
    <w:name w:val="Street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uffix" w:type="character">
    <w:name w:val="Suffix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Surname" w:type="character">
    <w:name w:val="Sur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TableCaption" w:type="paragraph">
    <w:name w:val="TableCaption"/>
    <w:link w:val="TableCaptionChar"/>
    <w:autoRedefine/>
    <w:qFormat/>
    <w:rsid w:val="00586A35"/>
    <w:pPr>
      <w:spacing w:after="280" w:before="360"/>
      <w:jc w:val="center"/>
    </w:pPr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TableCaptionChar" w:type="character">
    <w:name w:val="TableCaption Char"/>
    <w:basedOn w:val="DefaultParagraphFont"/>
    <w:link w:val="TableCaption"/>
    <w:rsid w:val="00586A35"/>
    <w:rPr>
      <w:rFonts w:ascii="Linux Libertine" w:cs="Linux Libertine" w:eastAsiaTheme="minorHAnsi" w:hAnsi="Linux Libertine"/>
      <w:b/>
      <w:sz w:val="18"/>
      <w:szCs w:val="22"/>
      <w:lang w:eastAsia="en-US" w:val="en-US"/>
    </w:rPr>
  </w:style>
  <w:style w:customStyle="1" w:styleId="TableFootnote" w:type="paragraph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customStyle="1" w:styleId="TableFootnoteChar" w:type="character">
    <w:name w:val="TableFootnote Char"/>
    <w:basedOn w:val="DefaultParagraphFont"/>
    <w:link w:val="TableFootnote"/>
    <w:rsid w:val="00586A35"/>
    <w:rPr>
      <w:rFonts w:ascii="Linux Libertine" w:cs="Linux Libertine" w:eastAsiaTheme="minorHAnsi" w:hAnsi="Linux Libertine"/>
      <w:sz w:val="14"/>
      <w:szCs w:val="22"/>
      <w:lang w:eastAsia="en-US" w:val="en-US"/>
    </w:rPr>
  </w:style>
  <w:style w:customStyle="1" w:styleId="TitleNote" w:type="paragraph">
    <w:name w:val="TitleNote"/>
    <w:basedOn w:val="AuthNotes"/>
    <w:qFormat/>
    <w:rsid w:val="00586A35"/>
    <w:rPr>
      <w:sz w:val="20"/>
    </w:rPr>
  </w:style>
  <w:style w:customStyle="1" w:styleId="TransAbstract" w:type="paragraph">
    <w:name w:val="TransAbstract"/>
    <w:basedOn w:val="Abstract"/>
    <w:qFormat/>
    <w:rsid w:val="00586A35"/>
    <w:pPr>
      <w:spacing w:after="210"/>
    </w:pPr>
  </w:style>
  <w:style w:customStyle="1" w:styleId="TransTitle" w:type="character">
    <w:name w:val="TransTitle"/>
    <w:basedOn w:val="DefaultParagraphFont"/>
    <w:uiPriority w:val="1"/>
    <w:qFormat/>
    <w:rsid w:val="00586A35"/>
    <w:rPr>
      <w:color w:themeColor="accent6" w:themeShade="BF" w:val="E36C0A"/>
    </w:rPr>
  </w:style>
  <w:style w:customStyle="1" w:styleId="Year" w:type="character">
    <w:name w:val="Year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DisplayFormulaUnnum" w:type="paragraph">
    <w:name w:val="DisplayFormulaUnnum"/>
    <w:basedOn w:val="Normal"/>
    <w:link w:val="DisplayFormulaUnnumChar"/>
    <w:rsid w:val="00586A35"/>
  </w:style>
  <w:style w:customStyle="1" w:styleId="DateChar" w:type="character">
    <w:name w:val="Date Char"/>
    <w:basedOn w:val="DefaultParagraphFont"/>
    <w:uiPriority w:val="99"/>
    <w:semiHidden/>
    <w:rsid w:val="00586A35"/>
  </w:style>
  <w:style w:customStyle="1" w:styleId="SubtitleChar" w:type="character">
    <w:name w:val="Subtitle Char"/>
    <w:basedOn w:val="DefaultParagraphFont"/>
    <w:uiPriority w:val="11"/>
    <w:rsid w:val="00586A35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DisplayFormulaUnnumChar" w:type="character">
    <w:name w:val="DisplayFormulaUnnum Char"/>
    <w:basedOn w:val="DefaultParagraphFont"/>
    <w:link w:val="DisplayFormulaUnnum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FigureUnnum" w:type="paragraph">
    <w:name w:val="FigureUnnum"/>
    <w:basedOn w:val="Normal"/>
    <w:link w:val="FigureUnnumChar"/>
    <w:rsid w:val="00586A35"/>
  </w:style>
  <w:style w:customStyle="1" w:styleId="FigureUnnumChar" w:type="character">
    <w:name w:val="FigureUnnum Char"/>
    <w:basedOn w:val="DefaultParagraphFont"/>
    <w:link w:val="FigureUnnum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resentAddress" w:type="paragraph">
    <w:name w:val="PresentAddress"/>
    <w:basedOn w:val="Normal"/>
    <w:link w:val="PresentAddressChar"/>
    <w:rsid w:val="00586A35"/>
  </w:style>
  <w:style w:customStyle="1" w:styleId="PresentAddressChar" w:type="character">
    <w:name w:val="PresentAddress Char"/>
    <w:basedOn w:val="DefaultParagraphFont"/>
    <w:link w:val="PresentAddress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ParaContinue" w:type="paragraph">
    <w:name w:val="ParaContinue"/>
    <w:basedOn w:val="Para"/>
    <w:link w:val="ParaContinueChar"/>
    <w:rsid w:val="00586A35"/>
    <w:pPr>
      <w:ind w:firstLine="0"/>
    </w:pPr>
  </w:style>
  <w:style w:customStyle="1" w:styleId="ParaContinueChar" w:type="character">
    <w:name w:val="ParaContinue Char"/>
    <w:basedOn w:val="DefaultParagraphFont"/>
    <w:link w:val="ParaContinue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AuthorBio" w:type="paragraph">
    <w:name w:val="AuthorBio"/>
    <w:link w:val="AuthorBioChar"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uthorBioChar" w:type="character">
    <w:name w:val="AuthorBio Char"/>
    <w:basedOn w:val="DefaultParagraphFont"/>
    <w:link w:val="AuthorBio"/>
    <w:rsid w:val="00586A35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DocHead" w:type="paragraph">
    <w:name w:val="DocHead"/>
    <w:basedOn w:val="Normal"/>
    <w:autoRedefine/>
    <w:qFormat/>
    <w:rsid w:val="00586A35"/>
    <w:pPr>
      <w:pBdr>
        <w:top w:color="auto" w:space="1" w:sz="4" w:val="single"/>
        <w:bottom w:color="auto" w:space="1" w:sz="4" w:val="single"/>
      </w:pBdr>
      <w:shd w:color="auto" w:fill="auto" w:val="pct15"/>
    </w:pPr>
    <w:rPr>
      <w:rFonts w:asciiTheme="majorHAnsi" w:hAnsiTheme="majorHAnsi"/>
      <w:color w:themeColor="text1" w:val="000000"/>
      <w:sz w:val="32"/>
    </w:rPr>
  </w:style>
  <w:style w:customStyle="1" w:styleId="Proceeding" w:type="character">
    <w:name w:val="Proceeding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Report" w:type="character">
    <w:name w:val="Report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Thesis" w:type="character">
    <w:name w:val="Thesis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Issn" w:type="character">
    <w:name w:val="Issn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Isbn" w:type="character">
    <w:name w:val="Isbn"/>
    <w:basedOn w:val="DefaultParagraphFont"/>
    <w:uiPriority w:val="1"/>
    <w:qFormat/>
    <w:rsid w:val="00586A35"/>
    <w:rPr>
      <w:bdr w:color="auto" w:space="0" w:sz="0" w:val="none"/>
      <w:shd w:color="auto" w:fill="auto" w:val="clear"/>
    </w:rPr>
  </w:style>
  <w:style w:customStyle="1" w:styleId="Coden" w:type="character">
    <w:name w:val="Coden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Patent" w:type="character">
    <w:name w:val="Patent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MiddleName" w:type="character">
    <w:name w:val="MiddleName"/>
    <w:basedOn w:val="DefaultParagraphFont"/>
    <w:uiPriority w:val="1"/>
    <w:qFormat/>
    <w:rsid w:val="00586A35"/>
    <w:rPr>
      <w:color w:val="auto"/>
      <w:bdr w:color="auto" w:space="0" w:sz="0" w:val="none"/>
      <w:shd w:color="auto" w:fill="auto" w:val="clear"/>
    </w:rPr>
  </w:style>
  <w:style w:customStyle="1" w:styleId="Query" w:type="character">
    <w:name w:val="Query"/>
    <w:basedOn w:val="DefaultParagraphFont"/>
    <w:uiPriority w:val="1"/>
    <w:rsid w:val="00586A35"/>
    <w:rPr>
      <w:bdr w:color="auto" w:space="0" w:sz="0" w:val="none"/>
      <w:shd w:color="auto" w:fill="FFFF0F" w:val="clear"/>
    </w:rPr>
  </w:style>
  <w:style w:customStyle="1" w:styleId="EdMiddleName" w:type="character">
    <w:name w:val="EdMiddleName"/>
    <w:basedOn w:val="DefaultParagraphFont"/>
    <w:uiPriority w:val="1"/>
    <w:rsid w:val="00586A35"/>
    <w:rPr>
      <w:bdr w:color="auto" w:space="0" w:sz="0" w:val="none"/>
      <w:shd w:color="auto" w:fill="auto" w:val="clear"/>
    </w:rPr>
  </w:style>
  <w:style w:customStyle="1" w:styleId="UnnumFigure" w:type="paragraph">
    <w:name w:val="UnnumFigur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C6D9F1" w:themeFill="text2" w:themeFillTint="33" w:val="clear"/>
    </w:pPr>
  </w:style>
  <w:style w:customStyle="1" w:styleId="UnnumTable" w:type="paragraph">
    <w:name w:val="UnnumTabl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F2DBDB" w:themeFill="accent2" w:themeFillTint="33" w:val="clear"/>
    </w:pPr>
  </w:style>
  <w:style w:customStyle="1" w:styleId="UnnumScheme" w:type="paragraph">
    <w:name w:val="UnnumScheme"/>
    <w:basedOn w:val="Normal"/>
    <w:qFormat/>
    <w:rsid w:val="00586A35"/>
    <w:pPr>
      <w:pBdr>
        <w:top w:color="auto" w:space="1" w:sz="4" w:val="single"/>
        <w:bottom w:color="auto" w:space="1" w:sz="4" w:val="single"/>
      </w:pBdr>
      <w:shd w:color="auto" w:fill="DBE5F1" w:themeFill="accent1" w:themeFillTint="33" w:val="clear"/>
    </w:pPr>
  </w:style>
  <w:style w:customStyle="1" w:styleId="Reference" w:type="paragraph">
    <w:name w:val="Reference"/>
    <w:basedOn w:val="Normal"/>
    <w:qFormat/>
    <w:rsid w:val="00586A35"/>
  </w:style>
  <w:style w:customStyle="1" w:styleId="Bibentry" w:type="paragraph">
    <w:name w:val="Bib_entry"/>
    <w:autoRedefine/>
    <w:qFormat/>
    <w:rsid w:val="00586A35"/>
    <w:pPr>
      <w:ind w:hanging="300" w:left="300"/>
      <w:jc w:val="both"/>
    </w:pPr>
    <w:rPr>
      <w:rFonts w:ascii="Linux Libertine" w:cs="Linux Libertine" w:eastAsiaTheme="minorHAnsi" w:hAnsi="Linux Libertine"/>
      <w:sz w:val="14"/>
      <w:szCs w:val="22"/>
      <w:lang w:eastAsia="en-US" w:val="en-US"/>
    </w:rPr>
  </w:style>
  <w:style w:customStyle="1" w:styleId="ListStart" w:type="paragraph">
    <w:name w:val="ListStart"/>
    <w:basedOn w:val="Normal"/>
    <w:qFormat/>
    <w:rsid w:val="00586A35"/>
  </w:style>
  <w:style w:customStyle="1" w:styleId="ListEnd" w:type="paragraph">
    <w:name w:val="ListEnd"/>
    <w:basedOn w:val="Normal"/>
    <w:qFormat/>
    <w:rsid w:val="00586A35"/>
  </w:style>
  <w:style w:customStyle="1" w:styleId="AbbreviationHead" w:type="paragraph">
    <w:name w:val="AbbreviationHead"/>
    <w:basedOn w:val="NomenclatureHead"/>
    <w:qFormat/>
    <w:rsid w:val="00586A35"/>
  </w:style>
  <w:style w:customStyle="1" w:styleId="GraphAbstract" w:type="paragraph">
    <w:name w:val="GraphAbstract"/>
    <w:basedOn w:val="Normal"/>
    <w:qFormat/>
    <w:rsid w:val="00586A35"/>
  </w:style>
  <w:style w:styleId="Caption" w:type="paragraph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themeColor="accent1" w:val="4F81BD"/>
      <w:szCs w:val="18"/>
    </w:rPr>
  </w:style>
  <w:style w:customStyle="1" w:styleId="Epigraph" w:type="paragraph">
    <w:name w:val="Epigraph"/>
    <w:basedOn w:val="Normal"/>
    <w:autoRedefine/>
    <w:qFormat/>
    <w:rsid w:val="00586A35"/>
    <w:pPr>
      <w:ind w:left="720"/>
    </w:pPr>
    <w:rPr>
      <w:iCs/>
      <w:color w:themeColor="accent4" w:themeShade="BF" w:val="5F497A"/>
    </w:rPr>
  </w:style>
  <w:style w:customStyle="1" w:styleId="Dedication" w:type="paragraph">
    <w:name w:val="Dedication"/>
    <w:basedOn w:val="Para"/>
    <w:autoRedefine/>
    <w:qFormat/>
    <w:rsid w:val="00586A35"/>
    <w:rPr>
      <w:color w:themeColor="accent2" w:themeShade="BF" w:val="943634"/>
    </w:rPr>
  </w:style>
  <w:style w:customStyle="1" w:styleId="ConflictofInterest" w:type="paragraph">
    <w:name w:val="Conflictof Interest"/>
    <w:basedOn w:val="Para"/>
    <w:autoRedefine/>
    <w:qFormat/>
    <w:rsid w:val="00586A35"/>
    <w:rPr>
      <w:sz w:val="22"/>
    </w:rPr>
  </w:style>
  <w:style w:customStyle="1" w:styleId="FloatQuote" w:type="paragraph">
    <w:name w:val="FloatQuote"/>
    <w:basedOn w:val="Para"/>
    <w:qFormat/>
    <w:rsid w:val="00586A35"/>
    <w:pPr>
      <w:shd w:color="auto" w:fill="FDE9D9" w:themeFill="accent6" w:themeFillTint="33" w:val="clear"/>
      <w:ind w:firstLine="0" w:left="1134" w:right="1134"/>
      <w:jc w:val="both"/>
    </w:pPr>
  </w:style>
  <w:style w:customStyle="1" w:styleId="PullQuote" w:type="paragraph">
    <w:name w:val="PullQuote"/>
    <w:basedOn w:val="Para"/>
    <w:qFormat/>
    <w:rsid w:val="00586A35"/>
    <w:pPr>
      <w:shd w:color="auto" w:fill="EAF1DD" w:themeFill="accent3" w:themeFillTint="33" w:val="clear"/>
      <w:ind w:firstLine="0" w:left="1134" w:right="1134"/>
      <w:jc w:val="both"/>
    </w:pPr>
  </w:style>
  <w:style w:customStyle="1" w:styleId="TableFootTitle" w:type="paragraph">
    <w:name w:val="TableFootTitle"/>
    <w:basedOn w:val="TableFootnote"/>
    <w:autoRedefine/>
    <w:qFormat/>
    <w:rsid w:val="00586A35"/>
    <w:rPr>
      <w:sz w:val="22"/>
    </w:rPr>
  </w:style>
  <w:style w:customStyle="1" w:styleId="GrantNumber" w:type="character">
    <w:name w:val="GrantNumber"/>
    <w:basedOn w:val="FundingNumber"/>
    <w:uiPriority w:val="1"/>
    <w:qFormat/>
    <w:rsid w:val="00586A35"/>
    <w:rPr>
      <w:color w:val="9900FF"/>
    </w:rPr>
  </w:style>
  <w:style w:customStyle="1" w:styleId="GrantSponser" w:type="character">
    <w:name w:val="GrantSponser"/>
    <w:basedOn w:val="FundingAgency"/>
    <w:uiPriority w:val="1"/>
    <w:qFormat/>
    <w:rsid w:val="00586A35"/>
    <w:rPr>
      <w:color w:val="666699"/>
    </w:rPr>
  </w:style>
  <w:style w:customStyle="1" w:styleId="FundingNumber" w:type="character">
    <w:name w:val="FundingNumber"/>
    <w:basedOn w:val="DefaultParagraphFont"/>
    <w:uiPriority w:val="1"/>
    <w:qFormat/>
    <w:rsid w:val="00586A35"/>
    <w:rPr>
      <w:color w:val="9900FF"/>
    </w:rPr>
  </w:style>
  <w:style w:customStyle="1" w:styleId="FundingAgency" w:type="character">
    <w:name w:val="FundingAgency"/>
    <w:basedOn w:val="DefaultParagraphFont"/>
    <w:uiPriority w:val="1"/>
    <w:qFormat/>
    <w:rsid w:val="00586A35"/>
    <w:rPr>
      <w:color w:val="FF0000"/>
    </w:rPr>
  </w:style>
  <w:style w:customStyle="1" w:styleId="SuppHead" w:type="paragraph">
    <w:name w:val="SuppHead"/>
    <w:basedOn w:val="Head1"/>
    <w:qFormat/>
    <w:rsid w:val="00586A35"/>
  </w:style>
  <w:style w:customStyle="1" w:styleId="SuppInfo" w:type="paragraph">
    <w:name w:val="SuppInfo"/>
    <w:basedOn w:val="Para"/>
    <w:qFormat/>
    <w:rsid w:val="00586A35"/>
  </w:style>
  <w:style w:customStyle="1" w:styleId="SuppMedia" w:type="paragraph">
    <w:name w:val="SuppMedia"/>
    <w:basedOn w:val="Para"/>
    <w:qFormat/>
    <w:rsid w:val="00586A35"/>
  </w:style>
  <w:style w:customStyle="1" w:styleId="AdditionalInfoHead" w:type="paragraph">
    <w:name w:val="AdditionalInfoHead"/>
    <w:basedOn w:val="Head1"/>
    <w:qFormat/>
    <w:rsid w:val="00586A35"/>
  </w:style>
  <w:style w:customStyle="1" w:styleId="AdditionalInfo" w:type="paragraph">
    <w:name w:val="AdditionalInfo"/>
    <w:basedOn w:val="Para"/>
    <w:qFormat/>
    <w:rsid w:val="00586A35"/>
  </w:style>
  <w:style w:customStyle="1" w:styleId="Feature" w:type="paragraph">
    <w:name w:val="Feature"/>
    <w:basedOn w:val="BoxTitle"/>
    <w:qFormat/>
    <w:rsid w:val="00586A35"/>
  </w:style>
  <w:style w:customStyle="1" w:styleId="AltTitle" w:type="paragraph">
    <w:name w:val="AltTitle"/>
    <w:basedOn w:val="Titledocument"/>
    <w:qFormat/>
    <w:rsid w:val="00586A35"/>
  </w:style>
  <w:style w:customStyle="1" w:styleId="AltSubTitle" w:type="paragraph">
    <w:name w:val="AltSubTitle"/>
    <w:basedOn w:val="Subtitle"/>
    <w:qFormat/>
    <w:rsid w:val="00586A35"/>
  </w:style>
  <w:style w:customStyle="1" w:styleId="SelfCitation" w:type="paragraph">
    <w:name w:val="SelfCitation"/>
    <w:basedOn w:val="Para"/>
    <w:qFormat/>
    <w:rsid w:val="00586A35"/>
  </w:style>
  <w:style w:styleId="Subtitle" w:type="paragraph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after="60" w:before="120"/>
      <w:jc w:val="center"/>
    </w:pPr>
    <w:rPr>
      <w:rFonts w:ascii="Linux Biolinum" w:cstheme="majorBidi" w:eastAsiaTheme="majorEastAsia" w:hAnsi="Linux Biolinum"/>
      <w:iCs/>
      <w:sz w:val="24"/>
      <w:szCs w:val="24"/>
    </w:rPr>
  </w:style>
  <w:style w:customStyle="1" w:styleId="SubtitleChar1" w:type="character">
    <w:name w:val="Subtitle Char1"/>
    <w:basedOn w:val="DefaultParagraphFont"/>
    <w:link w:val="Subtitle"/>
    <w:uiPriority w:val="11"/>
    <w:rsid w:val="00586A35"/>
    <w:rPr>
      <w:rFonts w:ascii="Linux Biolinum" w:cstheme="majorBidi" w:eastAsiaTheme="majorEastAsia" w:hAnsi="Linux Biolinum"/>
      <w:iCs/>
      <w:sz w:val="24"/>
      <w:szCs w:val="24"/>
      <w:lang w:eastAsia="en-US" w:val="en-US"/>
    </w:rPr>
  </w:style>
  <w:style w:customStyle="1" w:styleId="ListTitle" w:type="character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customStyle="1" w:styleId="Isource" w:type="character">
    <w:name w:val="Isource"/>
    <w:basedOn w:val="ListTitle"/>
    <w:uiPriority w:val="1"/>
    <w:qFormat/>
    <w:rsid w:val="00586A35"/>
    <w:rPr>
      <w:rFonts w:ascii="Linux Biolinum" w:hAnsi="Linux Biolinum"/>
      <w:b/>
      <w:color w:themeColor="accent2" w:val="C0504D"/>
      <w:sz w:val="18"/>
    </w:rPr>
  </w:style>
  <w:style w:customStyle="1" w:styleId="FigSource" w:type="paragraph">
    <w:name w:val="FigSource"/>
    <w:basedOn w:val="Normal"/>
    <w:qFormat/>
    <w:rsid w:val="00586A35"/>
  </w:style>
  <w:style w:customStyle="1" w:styleId="Copyright" w:type="paragraph">
    <w:name w:val="Copyright"/>
    <w:basedOn w:val="Normal"/>
    <w:qFormat/>
    <w:rsid w:val="00586A35"/>
  </w:style>
  <w:style w:customStyle="1" w:styleId="InlineSupp" w:type="paragraph">
    <w:name w:val="InlineSupp"/>
    <w:basedOn w:val="Normal"/>
    <w:qFormat/>
    <w:rsid w:val="00586A35"/>
  </w:style>
  <w:style w:customStyle="1" w:styleId="SidebarQuote" w:type="paragraph">
    <w:name w:val="SidebarQuote"/>
    <w:basedOn w:val="Normal"/>
    <w:qFormat/>
    <w:rsid w:val="00586A35"/>
  </w:style>
  <w:style w:customStyle="1" w:styleId="AltName" w:type="character">
    <w:name w:val="AltName"/>
    <w:basedOn w:val="DefaultParagraphFont"/>
    <w:uiPriority w:val="1"/>
    <w:qFormat/>
    <w:rsid w:val="00586A35"/>
    <w:rPr>
      <w:color w:themeColor="accent4" w:themeShade="80" w:val="403152"/>
    </w:rPr>
  </w:style>
  <w:style w:customStyle="1" w:styleId="StereoChemComp" w:type="paragraph">
    <w:name w:val="StereoChemComp"/>
    <w:basedOn w:val="Normal"/>
    <w:qFormat/>
    <w:rsid w:val="00586A35"/>
  </w:style>
  <w:style w:customStyle="1" w:styleId="StereoChemForm" w:type="paragraph">
    <w:name w:val="StereoChemForm"/>
    <w:basedOn w:val="Normal"/>
    <w:qFormat/>
    <w:rsid w:val="00586A35"/>
  </w:style>
  <w:style w:customStyle="1" w:styleId="StereoChemInfo" w:type="paragraph">
    <w:name w:val="StereoChemInfo"/>
    <w:basedOn w:val="Normal"/>
    <w:qFormat/>
    <w:rsid w:val="00586A35"/>
  </w:style>
  <w:style w:customStyle="1" w:styleId="MTDisplayEquation" w:type="paragraph">
    <w:name w:val="MTDisplayEquation"/>
    <w:basedOn w:val="Normal"/>
    <w:next w:val="Normal"/>
    <w:link w:val="MTDisplayEquationChar"/>
    <w:pPr>
      <w:tabs>
        <w:tab w:pos="4820" w:val="center"/>
        <w:tab w:pos="9640" w:val="right"/>
      </w:tabs>
      <w:spacing w:line="480" w:lineRule="auto"/>
    </w:pPr>
  </w:style>
  <w:style w:customStyle="1" w:styleId="MTDisplayEquationChar" w:type="character">
    <w:name w:val="MTDisplayEquation Char"/>
    <w:basedOn w:val="DefaultParagraphFont"/>
    <w:link w:val="MTDisplayEquation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MTConvertedEquation" w:type="character">
    <w:name w:val="MTConvertedEquation"/>
    <w:basedOn w:val="DefaultParagraphFont"/>
    <w:rPr>
      <w:sz w:val="28"/>
      <w:szCs w:val="28"/>
    </w:rPr>
  </w:style>
  <w:style w:styleId="FootnoteText" w:type="paragraph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customStyle="1" w:styleId="FootnoteTextChar" w:type="character">
    <w:name w:val="Footnote Text Char"/>
    <w:basedOn w:val="DefaultParagraphFont"/>
    <w:link w:val="FootnoteText"/>
    <w:rsid w:val="00586A35"/>
    <w:rPr>
      <w:rFonts w:ascii="Linux Libertine" w:cstheme="minorBidi" w:eastAsiaTheme="minorHAnsi" w:hAnsi="Linux Libertine"/>
      <w:sz w:val="14"/>
      <w:szCs w:val="22"/>
      <w:lang w:eastAsia="en-US" w:val="en-US"/>
    </w:rPr>
  </w:style>
  <w:style w:customStyle="1" w:styleId="SIGPLANBasic" w:type="paragraph">
    <w:name w:val="SIGPLAN Basic"/>
    <w:rsid w:val="00586A35"/>
    <w:pPr>
      <w:spacing w:line="200" w:lineRule="exact"/>
    </w:pPr>
    <w:rPr>
      <w:rFonts w:ascii="Times New Roman" w:cs="Times New Roman" w:eastAsia="Times New Roman" w:hAnsi="Times New Roman"/>
      <w:sz w:val="18"/>
      <w:lang w:eastAsia="en-US" w:val="en-US"/>
    </w:rPr>
  </w:style>
  <w:style w:customStyle="1" w:styleId="SIGPLANSectionheading" w:type="paragraph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after="100" w:before="120" w:line="260" w:lineRule="exact"/>
      <w:outlineLvl w:val="0"/>
    </w:pPr>
    <w:rPr>
      <w:b/>
      <w:sz w:val="22"/>
    </w:rPr>
  </w:style>
  <w:style w:customStyle="1" w:styleId="SIGPLANAcknowledgmentsheading" w:type="paragraph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customStyle="1" w:styleId="SIGPLANAbstractheading" w:type="paragraph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customStyle="1" w:styleId="SIGPLANAppendixheading" w:type="paragraph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customStyle="1" w:styleId="SIGPLANAuthorname" w:type="paragraph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customStyle="1" w:styleId="SIGPLANAuthoraffiliation" w:type="paragraph">
    <w:name w:val="SIGPLAN Author affiliation"/>
    <w:basedOn w:val="SIGPLANAuthorname"/>
    <w:next w:val="SIGPLANAuthoremail"/>
    <w:rsid w:val="00586A35"/>
    <w:pPr>
      <w:spacing w:after="0" w:before="100" w:line="200" w:lineRule="exact"/>
      <w:contextualSpacing/>
    </w:pPr>
    <w:rPr>
      <w:szCs w:val="18"/>
    </w:rPr>
  </w:style>
  <w:style w:customStyle="1" w:styleId="SIGPLANAuthoremail" w:type="paragraph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customStyle="1" w:styleId="SIGPLANCode" w:type="character">
    <w:name w:val="SIGPLAN Code"/>
    <w:basedOn w:val="DefaultParagraphFont"/>
    <w:rsid w:val="00586A35"/>
    <w:rPr>
      <w:rFonts w:ascii="Lucida Console" w:hAnsi="Lucida Console"/>
      <w:sz w:val="16"/>
    </w:rPr>
  </w:style>
  <w:style w:customStyle="1" w:styleId="SIGPLANComputer" w:type="character">
    <w:name w:val="SIGPLAN Computer"/>
    <w:basedOn w:val="DefaultParagraphFont"/>
    <w:rsid w:val="00586A35"/>
    <w:rPr>
      <w:rFonts w:ascii="Trebuchet MS" w:hAnsi="Trebuchet MS"/>
      <w:sz w:val="16"/>
    </w:rPr>
  </w:style>
  <w:style w:customStyle="1" w:styleId="SIGPLANCopyrightnotice" w:type="paragraph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customStyle="1" w:styleId="SIGPLANEmphasize" w:type="character">
    <w:name w:val="SIGPLAN Emphasize"/>
    <w:rsid w:val="00586A35"/>
    <w:rPr>
      <w:i/>
    </w:rPr>
  </w:style>
  <w:style w:customStyle="1" w:styleId="SIGPLANParagraph1" w:type="paragraph">
    <w:name w:val="SIGPLAN Paragraph 1"/>
    <w:basedOn w:val="SIGPLANBasic"/>
    <w:next w:val="SIGPLANParagraph"/>
    <w:rsid w:val="00586A35"/>
    <w:pPr>
      <w:jc w:val="both"/>
    </w:pPr>
  </w:style>
  <w:style w:customStyle="1" w:styleId="SIGPLANEnunciation" w:type="paragraph">
    <w:name w:val="SIGPLAN Enunciation"/>
    <w:basedOn w:val="SIGPLANParagraph1"/>
    <w:next w:val="SIGPLANParagraph1"/>
    <w:rsid w:val="00586A35"/>
    <w:pPr>
      <w:spacing w:after="140" w:before="140"/>
    </w:pPr>
  </w:style>
  <w:style w:customStyle="1" w:styleId="SIGPLANEnunciationcaption" w:type="character">
    <w:name w:val="SIGPLAN Enunciation caption"/>
    <w:basedOn w:val="DefaultParagraphFont"/>
    <w:rsid w:val="00586A35"/>
    <w:rPr>
      <w:smallCaps/>
    </w:rPr>
  </w:style>
  <w:style w:customStyle="1" w:styleId="SIGPLANEquation" w:type="paragraph">
    <w:name w:val="SIGPLAN Equation"/>
    <w:basedOn w:val="SIGPLANParagraph1"/>
    <w:next w:val="SIGPLANParagraph1"/>
    <w:rsid w:val="00586A35"/>
    <w:pPr>
      <w:tabs>
        <w:tab w:pos="2400" w:val="center"/>
        <w:tab w:pos="4800" w:val="right"/>
      </w:tabs>
      <w:spacing w:after="100" w:before="100"/>
      <w:contextualSpacing/>
      <w:jc w:val="center"/>
    </w:pPr>
  </w:style>
  <w:style w:customStyle="1" w:styleId="SIGPLANEquationnumber" w:type="paragraph">
    <w:name w:val="SIGPLAN Equation number"/>
    <w:basedOn w:val="SIGPLANEquation"/>
    <w:rsid w:val="00586A35"/>
    <w:pPr>
      <w:jc w:val="right"/>
    </w:pPr>
  </w:style>
  <w:style w:customStyle="1" w:styleId="SIGPLANFigurecaption" w:type="paragraph">
    <w:name w:val="SIGPLAN Figure caption"/>
    <w:basedOn w:val="SIGPLANParagraph1"/>
    <w:rsid w:val="00586A35"/>
    <w:pPr>
      <w:spacing w:before="20"/>
      <w:jc w:val="left"/>
    </w:pPr>
  </w:style>
  <w:style w:customStyle="1" w:styleId="SIGPLANListbullet" w:type="numbering">
    <w:name w:val="SIGPLAN List bullet"/>
    <w:basedOn w:val="NoList"/>
    <w:rsid w:val="00586A35"/>
    <w:pPr>
      <w:numPr>
        <w:numId w:val="6"/>
      </w:numPr>
    </w:pPr>
  </w:style>
  <w:style w:customStyle="1" w:styleId="SIGPLANListparagraph" w:type="paragraph">
    <w:name w:val="SIGPLAN List paragraph"/>
    <w:basedOn w:val="SIGPLANParagraph1"/>
    <w:rsid w:val="00586A35"/>
    <w:pPr>
      <w:spacing w:after="80" w:before="80"/>
      <w:ind w:left="260"/>
    </w:pPr>
  </w:style>
  <w:style w:customStyle="1" w:styleId="SIGPLANListitem" w:type="paragraph">
    <w:name w:val="SIGPLAN List item"/>
    <w:basedOn w:val="SIGPLANListparagraph"/>
    <w:rsid w:val="00586A35"/>
    <w:pPr>
      <w:ind w:left="0"/>
    </w:pPr>
  </w:style>
  <w:style w:customStyle="1" w:styleId="SIGPLANListletter" w:type="numbering">
    <w:name w:val="SIGPLAN List letter"/>
    <w:basedOn w:val="NoList"/>
    <w:rsid w:val="00586A35"/>
    <w:pPr>
      <w:numPr>
        <w:numId w:val="7"/>
      </w:numPr>
    </w:pPr>
  </w:style>
  <w:style w:customStyle="1" w:styleId="SIGPLANListnumber" w:type="numbering">
    <w:name w:val="SIGPLAN List number"/>
    <w:basedOn w:val="NoList"/>
    <w:rsid w:val="00586A35"/>
    <w:pPr>
      <w:numPr>
        <w:numId w:val="8"/>
      </w:numPr>
    </w:pPr>
  </w:style>
  <w:style w:customStyle="1" w:styleId="SIGPLANParagraph" w:type="paragraph">
    <w:name w:val="SIGPLAN Paragraph"/>
    <w:basedOn w:val="SIGPLANParagraph1"/>
    <w:rsid w:val="00586A35"/>
    <w:pPr>
      <w:ind w:firstLine="240"/>
    </w:pPr>
  </w:style>
  <w:style w:customStyle="1" w:styleId="SIGPLANParagraphheading" w:type="character">
    <w:name w:val="SIGPLAN Paragraph heading"/>
    <w:rsid w:val="00586A35"/>
    <w:rPr>
      <w:b/>
      <w:i/>
    </w:rPr>
  </w:style>
  <w:style w:customStyle="1" w:styleId="SIGPLANParagraphSubparagraphheading" w:type="paragraph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customStyle="1" w:styleId="SIGPLANReference" w:type="paragraph">
    <w:name w:val="SIGPLAN Reference"/>
    <w:basedOn w:val="SIGPLANParagraph1"/>
    <w:rsid w:val="00586A35"/>
    <w:pPr>
      <w:spacing w:after="80" w:line="180" w:lineRule="exact"/>
      <w:ind w:hanging="340" w:left="340"/>
    </w:pPr>
    <w:rPr>
      <w:sz w:val="16"/>
    </w:rPr>
  </w:style>
  <w:style w:customStyle="1" w:styleId="SIGPLANReferencesheading" w:type="paragraph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customStyle="1" w:styleId="SIGPLANSubparagraphheading" w:type="character">
    <w:name w:val="SIGPLAN Subparagraph heading"/>
    <w:rsid w:val="00586A35"/>
    <w:rPr>
      <w:i/>
    </w:rPr>
  </w:style>
  <w:style w:customStyle="1" w:styleId="SIGPLANSubsectionheading" w:type="paragraph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customStyle="1" w:styleId="SIGPLANSub-subsectionheading" w:type="paragraph">
    <w:name w:val="SIGPLAN Sub-subsection heading"/>
    <w:basedOn w:val="SIGPLANSubsectionheading"/>
    <w:next w:val="SIGPLANParagraph1"/>
    <w:rsid w:val="00586A35"/>
    <w:pPr>
      <w:outlineLvl w:val="2"/>
    </w:pPr>
  </w:style>
  <w:style w:customStyle="1" w:styleId="SIGPLANTitle" w:type="paragraph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customStyle="1" w:styleId="SIGPLANSubtitle" w:type="paragraph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customStyle="1" w:styleId="SIGPLANTablecaption" w:type="paragraph">
    <w:name w:val="SIGPLAN Table caption"/>
    <w:basedOn w:val="SIGPLANFigurecaption"/>
    <w:rsid w:val="00586A35"/>
    <w:pPr>
      <w:spacing w:after="20" w:before="0"/>
    </w:pPr>
  </w:style>
  <w:style w:customStyle="1" w:styleId="Address" w:type="paragraph">
    <w:name w:val="Address"/>
    <w:rsid w:val="00586A35"/>
    <w:pPr>
      <w:spacing w:after="240" w:before="240" w:line="560" w:lineRule="exact"/>
      <w:ind w:left="720" w:right="720"/>
      <w:contextualSpacing/>
    </w:pPr>
    <w:rPr>
      <w:rFonts w:ascii="Cambria Math" w:cs="Times New Roman" w:eastAsia="Times New Roman" w:hAnsi="Cambria Math"/>
      <w:color w:val="244061"/>
      <w:sz w:val="24"/>
      <w:lang w:eastAsia="en-US" w:val="en-US"/>
    </w:rPr>
  </w:style>
  <w:style w:customStyle="1" w:styleId="Algorithm" w:type="paragraph">
    <w:name w:val="Algorithm"/>
    <w:basedOn w:val="Normal"/>
    <w:qFormat/>
    <w:rsid w:val="00586A35"/>
    <w:pPr>
      <w:spacing w:line="240" w:lineRule="auto"/>
    </w:pPr>
  </w:style>
  <w:style w:customStyle="1" w:styleId="Annotation" w:type="paragraph">
    <w:name w:val="Annotation"/>
    <w:basedOn w:val="Normal"/>
    <w:qFormat/>
    <w:rsid w:val="00586A35"/>
    <w:rPr>
      <w:sz w:val="20"/>
    </w:rPr>
  </w:style>
  <w:style w:customStyle="1" w:styleId="Answer" w:type="paragraph">
    <w:name w:val="Answer"/>
    <w:qFormat/>
    <w:rsid w:val="00586A35"/>
    <w:pPr>
      <w:tabs>
        <w:tab w:pos="720" w:val="left"/>
      </w:tabs>
      <w:spacing w:line="560" w:lineRule="exact"/>
      <w:ind w:hanging="720" w:left="720"/>
      <w:contextualSpacing/>
    </w:pPr>
    <w:rPr>
      <w:rFonts w:ascii="Cambria Math" w:cs="Times New Roman" w:eastAsia="Times New Roman" w:hAnsi="Cambria Math"/>
      <w:color w:val="8B4552"/>
      <w:sz w:val="24"/>
      <w:lang w:eastAsia="en-US" w:val="en-US"/>
    </w:rPr>
  </w:style>
  <w:style w:customStyle="1" w:styleId="AppendixNumber" w:type="paragraph">
    <w:name w:val="AppendixNumber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ssessment" w:type="paragraph">
    <w:name w:val="Assessment"/>
    <w:qFormat/>
    <w:rsid w:val="00586A35"/>
    <w:pPr>
      <w:pBdr>
        <w:top w:color="auto" w:space="8" w:sz="6" w:val="wave"/>
        <w:bottom w:color="auto" w:space="12" w:sz="6" w:val="wave"/>
      </w:pBdr>
      <w:spacing w:after="120" w:before="120" w:line="280" w:lineRule="exact"/>
      <w:jc w:val="center"/>
    </w:pPr>
    <w:rPr>
      <w:rFonts w:ascii="Arial Unicode MS" w:cs="Times New Roman" w:eastAsia="Arial Unicode MS" w:hAnsi="Arial Unicode MS"/>
      <w:color w:val="FF0000"/>
      <w:sz w:val="24"/>
      <w:lang w:eastAsia="en-US" w:val="en-US"/>
    </w:rPr>
  </w:style>
  <w:style w:customStyle="1" w:styleId="AuthInfo" w:type="paragraph">
    <w:name w:val="AuthInfo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AuthorBioHead" w:type="paragraph">
    <w:name w:val="AuthorBioHead"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8"/>
      <w:szCs w:val="22"/>
      <w:lang w:eastAsia="en-US" w:val="en-US"/>
    </w:rPr>
  </w:style>
  <w:style w:customStyle="1" w:styleId="BibLaTex" w:type="paragraph">
    <w:name w:val="Bib_LaTex"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2"/>
      <w:szCs w:val="22"/>
      <w:lang w:eastAsia="en-US" w:val="en-US"/>
    </w:rPr>
  </w:style>
  <w:style w:customStyle="1" w:styleId="Blurb" w:type="paragraph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cs="Times New Roman" w:eastAsia="Times New Roman" w:hAnsi="Arial Unicode MS"/>
      <w:sz w:val="24"/>
      <w:szCs w:val="20"/>
      <w:lang w:val="en-GB"/>
    </w:rPr>
  </w:style>
  <w:style w:customStyle="1" w:styleId="BookSeries" w:type="character">
    <w:name w:val="BookSeries"/>
    <w:uiPriority w:val="1"/>
    <w:rsid w:val="00586A35"/>
  </w:style>
  <w:style w:customStyle="1" w:styleId="BoxHead1" w:type="paragraph">
    <w:name w:val="BoxHead1"/>
    <w:basedOn w:val="AppendixH1"/>
    <w:qFormat/>
    <w:rsid w:val="00586A35"/>
  </w:style>
  <w:style w:customStyle="1" w:styleId="BoxHead2" w:type="paragraph">
    <w:name w:val="BoxHead2"/>
    <w:basedOn w:val="AppendixH2"/>
    <w:qFormat/>
    <w:rsid w:val="00586A35"/>
  </w:style>
  <w:style w:customStyle="1" w:styleId="BoxHead3" w:type="paragraph">
    <w:name w:val="BoxHead3"/>
    <w:basedOn w:val="AppendixH3"/>
    <w:qFormat/>
    <w:rsid w:val="00586A35"/>
  </w:style>
  <w:style w:customStyle="1" w:styleId="BoxKeyword" w:type="paragraph">
    <w:name w:val="BoxKeyword"/>
    <w:autoRedefine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4"/>
      <w:szCs w:val="22"/>
      <w:lang w:eastAsia="en-US" w:val="en-US"/>
    </w:rPr>
  </w:style>
  <w:style w:customStyle="1" w:styleId="Break" w:type="paragraph">
    <w:name w:val="Break"/>
    <w:basedOn w:val="Normal"/>
    <w:qFormat/>
    <w:rsid w:val="00586A35"/>
    <w:pPr>
      <w:shd w:color="auto" w:fill="auto" w:val="thinReverseDiagStripe"/>
      <w:spacing w:after="120" w:line="560" w:lineRule="exact"/>
      <w:jc w:val="center"/>
    </w:pPr>
    <w:rPr>
      <w:rFonts w:ascii="Cambria Math" w:cs="Times New Roman" w:eastAsia="Times New Roman" w:hAnsi="Cambria Math"/>
      <w:sz w:val="24"/>
      <w:szCs w:val="20"/>
    </w:rPr>
  </w:style>
  <w:style w:customStyle="1" w:styleId="ChapterBegin" w:type="paragraph">
    <w:name w:val="ChapterBegin"/>
    <w:basedOn w:val="Normal"/>
    <w:qFormat/>
    <w:rsid w:val="00586A35"/>
    <w:pPr>
      <w:pBdr>
        <w:top w:color="auto" w:space="1" w:sz="24" w:val="thinThickSmallGap"/>
        <w:left w:color="auto" w:space="4" w:sz="24" w:val="thinThick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ChapterEnd" w:type="paragraph">
    <w:name w:val="ChapterEnd"/>
    <w:basedOn w:val="Normal"/>
    <w:qFormat/>
    <w:rsid w:val="00586A35"/>
    <w:pPr>
      <w:pBdr>
        <w:left w:color="auto" w:space="4" w:sz="24" w:val="thinThickSmallGap"/>
        <w:bottom w:color="auto" w:space="1" w:sz="24" w:val="thickThin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ChapterNumber" w:type="paragraph">
    <w:name w:val="ChapterNumber"/>
    <w:basedOn w:val="Normal"/>
    <w:next w:val="Normal"/>
    <w:rsid w:val="00586A35"/>
    <w:pPr>
      <w:keepNext/>
      <w:keepLines/>
      <w:widowControl w:val="0"/>
      <w:spacing w:after="120" w:before="360" w:line="560" w:lineRule="exact"/>
    </w:pPr>
    <w:rPr>
      <w:rFonts w:ascii="Arial Unicode MS" w:cs="Times New Roman" w:eastAsia="Times New Roman" w:hAnsi="Arial Unicode MS"/>
      <w:b/>
      <w:i/>
      <w:sz w:val="36"/>
      <w:szCs w:val="20"/>
    </w:rPr>
  </w:style>
  <w:style w:customStyle="1" w:styleId="ChapterTitle" w:type="paragraph">
    <w:name w:val="ChapterTitle"/>
    <w:basedOn w:val="ChapterNumber"/>
    <w:rsid w:val="00586A35"/>
    <w:pPr>
      <w:jc w:val="left"/>
    </w:pPr>
    <w:rPr>
      <w:i w:val="0"/>
      <w:sz w:val="40"/>
    </w:rPr>
  </w:style>
  <w:style w:customStyle="1" w:styleId="ChapterSubTitle" w:type="paragraph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customStyle="1" w:styleId="ChemFormula" w:type="paragraph">
    <w:name w:val="ChemFormula"/>
    <w:basedOn w:val="Normal"/>
    <w:qFormat/>
    <w:rsid w:val="00586A35"/>
  </w:style>
  <w:style w:customStyle="1" w:styleId="ChemFormulaUnnum" w:type="paragraph">
    <w:name w:val="ChemFormulaUnnum"/>
    <w:basedOn w:val="Normal"/>
    <w:qFormat/>
    <w:rsid w:val="00586A35"/>
  </w:style>
  <w:style w:customStyle="1" w:styleId="Chemistry" w:type="paragraph">
    <w:name w:val="Chemistry"/>
    <w:basedOn w:val="Normal"/>
    <w:qFormat/>
    <w:rsid w:val="00586A35"/>
    <w:pPr>
      <w:tabs>
        <w:tab w:pos="8640" w:val="right"/>
      </w:tabs>
      <w:spacing w:line="560" w:lineRule="exact"/>
      <w:ind w:hanging="720" w:left="1440" w:right="720"/>
      <w:jc w:val="center"/>
    </w:pPr>
    <w:rPr>
      <w:rFonts w:ascii="Cambria Math" w:cs="Times New Roman" w:eastAsia="Times New Roman" w:hAnsi="Cambria Math"/>
      <w:color w:val="006666"/>
      <w:sz w:val="24"/>
      <w:szCs w:val="20"/>
      <w:lang w:val="en-GB"/>
    </w:rPr>
  </w:style>
  <w:style w:customStyle="1" w:styleId="CJK" w:type="character">
    <w:name w:val="CJK"/>
    <w:uiPriority w:val="1"/>
    <w:rsid w:val="00586A35"/>
  </w:style>
  <w:style w:customStyle="1" w:styleId="ClientTag" w:type="paragraph">
    <w:name w:val="ClientTag"/>
    <w:basedOn w:val="Normal"/>
    <w:qFormat/>
    <w:rsid w:val="00586A35"/>
  </w:style>
  <w:style w:customStyle="1" w:styleId="Contributor" w:type="paragraph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cs="Times New Roman" w:eastAsia="Times New Roman" w:hAnsi="Arial Unicode MS"/>
      <w:sz w:val="28"/>
      <w:szCs w:val="20"/>
    </w:rPr>
  </w:style>
  <w:style w:customStyle="1" w:styleId="Correct" w:type="character">
    <w:name w:val="Correct"/>
    <w:basedOn w:val="DefaultParagraphFont"/>
    <w:uiPriority w:val="1"/>
    <w:qFormat/>
    <w:rsid w:val="00586A35"/>
    <w:rPr>
      <w:b/>
      <w:color w:val="0070C0"/>
    </w:rPr>
  </w:style>
  <w:style w:customStyle="1" w:styleId="Definition" w:type="paragraph">
    <w:name w:val="Definition"/>
    <w:basedOn w:val="Normal"/>
    <w:qFormat/>
    <w:rsid w:val="00586A35"/>
    <w:pPr>
      <w:tabs>
        <w:tab w:pos="8640" w:val="right"/>
      </w:tabs>
      <w:spacing w:line="560" w:lineRule="exact"/>
      <w:ind w:hanging="720" w:left="720"/>
    </w:pPr>
    <w:rPr>
      <w:rFonts w:ascii="Cambria Math" w:cs="Times New Roman" w:eastAsia="Times New Roman" w:hAnsi="Cambria Math"/>
      <w:color w:val="006666"/>
      <w:sz w:val="24"/>
      <w:szCs w:val="20"/>
    </w:rPr>
  </w:style>
  <w:style w:customStyle="1" w:styleId="Dialogue" w:type="paragraph">
    <w:name w:val="Dialogue"/>
    <w:basedOn w:val="Normal"/>
    <w:qFormat/>
    <w:rsid w:val="00586A35"/>
    <w:pPr>
      <w:tabs>
        <w:tab w:pos="2880" w:val="left"/>
      </w:tabs>
      <w:spacing w:line="560" w:lineRule="exact"/>
      <w:ind w:hanging="2160" w:left="2880" w:right="720"/>
      <w:contextualSpacing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Dictionary" w:type="paragraph">
    <w:name w:val="Dictionary"/>
    <w:basedOn w:val="Normal"/>
    <w:qFormat/>
    <w:rsid w:val="00586A35"/>
    <w:pPr>
      <w:tabs>
        <w:tab w:pos="720" w:val="right"/>
        <w:tab w:pos="1440" w:val="left"/>
        <w:tab w:pos="2160" w:val="left"/>
        <w:tab w:pos="2880" w:val="left"/>
        <w:tab w:leader="dot" w:pos="8640" w:val="right"/>
      </w:tabs>
      <w:spacing w:line="360" w:lineRule="exact"/>
    </w:pPr>
    <w:rPr>
      <w:rFonts w:ascii="Cambria Math" w:cs="Times New Roman" w:eastAsia="Times New Roman" w:hAnsi="Cambria Math"/>
      <w:color w:val="007A37"/>
      <w:sz w:val="24"/>
      <w:szCs w:val="20"/>
      <w:lang w:val="en-GB"/>
    </w:rPr>
  </w:style>
  <w:style w:customStyle="1" w:styleId="Disclosure" w:type="paragraph">
    <w:name w:val="Disclosure"/>
    <w:basedOn w:val="Para"/>
    <w:qFormat/>
    <w:rsid w:val="00586A35"/>
  </w:style>
  <w:style w:customStyle="1" w:styleId="DisclosureHead" w:type="paragraph">
    <w:name w:val="DisclosureHead"/>
    <w:basedOn w:val="Head1"/>
    <w:qFormat/>
    <w:rsid w:val="00586A35"/>
  </w:style>
  <w:style w:customStyle="1" w:styleId="Editors" w:type="paragraph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customStyle="1" w:styleId="EpreprintDate" w:type="character">
    <w:name w:val="EpreprintDate"/>
    <w:basedOn w:val="DefaultParagraphFont"/>
    <w:uiPriority w:val="1"/>
    <w:qFormat/>
    <w:rsid w:val="00586A35"/>
    <w:rPr>
      <w:bdr w:color="auto" w:space="0" w:sz="0" w:val="none"/>
      <w:shd w:color="auto" w:fill="B8CCE4" w:themeFill="accent1" w:themeFillTint="66" w:val="clear"/>
    </w:rPr>
  </w:style>
  <w:style w:customStyle="1" w:styleId="EqnCount" w:type="character">
    <w:name w:val="EqnCount"/>
    <w:basedOn w:val="DefaultParagraphFont"/>
    <w:uiPriority w:val="1"/>
    <w:qFormat/>
    <w:rsid w:val="00586A35"/>
    <w:rPr>
      <w:color w:val="0000FF"/>
    </w:rPr>
  </w:style>
  <w:style w:customStyle="1" w:styleId="eSlide" w:type="character">
    <w:name w:val="eSlide"/>
    <w:basedOn w:val="DefaultParagraphFont"/>
    <w:uiPriority w:val="1"/>
    <w:qFormat/>
    <w:rsid w:val="00586A35"/>
    <w:rPr>
      <w:color w:val="FF0000"/>
    </w:rPr>
  </w:style>
  <w:style w:customStyle="1" w:styleId="ExampleBegin" w:type="paragraph">
    <w:name w:val="Example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ampleEnd" w:type="paragraph">
    <w:name w:val="Example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Begin" w:type="paragraph">
    <w:name w:val="Exercise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End" w:type="paragraph">
    <w:name w:val="Exercise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erciseSection" w:type="paragraph">
    <w:name w:val="ExerciseSection"/>
    <w:basedOn w:val="Normal"/>
    <w:qFormat/>
    <w:rsid w:val="00586A35"/>
  </w:style>
  <w:style w:customStyle="1" w:styleId="Explanation" w:type="paragraph">
    <w:name w:val="Explanation"/>
    <w:basedOn w:val="Normal"/>
    <w:rsid w:val="00586A35"/>
    <w:pPr>
      <w:spacing w:after="240" w:line="360" w:lineRule="auto"/>
    </w:pPr>
    <w:rPr>
      <w:rFonts w:ascii="Times New Roman" w:cs="Times New Roman" w:eastAsia="Times New Roman" w:hAnsi="Times New Roman"/>
      <w:color w:val="666633"/>
      <w:sz w:val="24"/>
      <w:szCs w:val="24"/>
      <w:lang w:bidi="ar-DZ" w:val="en-GB"/>
    </w:rPr>
  </w:style>
  <w:style w:customStyle="1" w:styleId="Extract" w:type="paragraph">
    <w:name w:val="Extract"/>
    <w:basedOn w:val="Normal"/>
    <w:rsid w:val="00586A35"/>
    <w:pPr>
      <w:spacing w:after="120" w:before="120" w:line="240" w:lineRule="auto"/>
      <w:ind w:left="360" w:right="360"/>
      <w:contextualSpacing/>
    </w:pPr>
    <w:rPr>
      <w:rFonts w:cs="Linux Libertine" w:eastAsia="Times New Roman"/>
      <w:szCs w:val="20"/>
    </w:rPr>
  </w:style>
  <w:style w:customStyle="1" w:styleId="ExtractBegin" w:type="paragraph">
    <w:name w:val="ExtractBegin"/>
    <w:basedOn w:val="Normal"/>
    <w:qFormat/>
    <w:rsid w:val="00586A35"/>
    <w:pPr>
      <w:pBdr>
        <w:top w:color="auto" w:space="1" w:sz="12" w:val="dashed"/>
        <w:left w:color="auto" w:space="4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ExtractEnd" w:type="paragraph">
    <w:name w:val="ExtractEnd"/>
    <w:basedOn w:val="Normal"/>
    <w:qFormat/>
    <w:rsid w:val="00586A35"/>
    <w:pPr>
      <w:pBdr>
        <w:left w:color="auto" w:space="4" w:sz="12" w:val="dashed"/>
        <w:bottom w:color="auto" w:space="1" w:sz="12" w:val="dashed"/>
        <w:right w:color="auto" w:space="4" w:sz="12" w:val="dashed"/>
      </w:pBdr>
      <w:shd w:color="auto" w:fill="FFFFFF" w:val="pct12"/>
      <w:spacing w:after="360" w:before="360" w:line="360" w:lineRule="exact"/>
      <w:jc w:val="center"/>
    </w:pPr>
    <w:rPr>
      <w:rFonts w:ascii="Arial Unicode MS" w:cs="Times New Roman" w:eastAsia="Arial Unicode MS" w:hAnsi="Arial Unicode MS"/>
      <w:b/>
      <w:color w:val="660033"/>
      <w:sz w:val="28"/>
      <w:szCs w:val="20"/>
    </w:rPr>
  </w:style>
  <w:style w:customStyle="1" w:styleId="FeatureFixedTitle" w:type="paragraph">
    <w:name w:val="FeatureFixedTitle"/>
    <w:basedOn w:val="Normal"/>
    <w:qFormat/>
    <w:rsid w:val="00586A35"/>
  </w:style>
  <w:style w:customStyle="1" w:styleId="FeatureHead1" w:type="paragraph">
    <w:name w:val="FeatureHead1"/>
    <w:basedOn w:val="Normal"/>
    <w:qFormat/>
    <w:rsid w:val="00586A35"/>
  </w:style>
  <w:style w:customStyle="1" w:styleId="FeatureHead2" w:type="paragraph">
    <w:name w:val="FeatureHead2"/>
    <w:basedOn w:val="FeatureHead1"/>
    <w:qFormat/>
    <w:rsid w:val="00586A35"/>
  </w:style>
  <w:style w:customStyle="1" w:styleId="FeatureTitle" w:type="paragraph">
    <w:name w:val="FeatureTitle"/>
    <w:basedOn w:val="BoxTitle"/>
    <w:qFormat/>
    <w:rsid w:val="00586A35"/>
  </w:style>
  <w:style w:customStyle="1" w:styleId="FigCopyright" w:type="paragraph">
    <w:name w:val="FigCopyright"/>
    <w:basedOn w:val="Normal"/>
    <w:qFormat/>
    <w:rsid w:val="00586A35"/>
  </w:style>
  <w:style w:customStyle="1" w:styleId="FigCount" w:type="character">
    <w:name w:val="FigCount"/>
    <w:basedOn w:val="DefaultParagraphFont"/>
    <w:uiPriority w:val="1"/>
    <w:qFormat/>
    <w:rsid w:val="00586A35"/>
    <w:rPr>
      <w:color w:val="0000FF"/>
    </w:rPr>
  </w:style>
  <w:style w:customStyle="1" w:styleId="FigKeyword" w:type="paragraph">
    <w:name w:val="FigKeyword"/>
    <w:basedOn w:val="Normal"/>
    <w:qFormat/>
    <w:rsid w:val="00586A35"/>
  </w:style>
  <w:style w:customStyle="1" w:styleId="FundingHead" w:type="paragraph">
    <w:name w:val="FundingHead"/>
    <w:basedOn w:val="AckHead"/>
    <w:qFormat/>
    <w:rsid w:val="00586A35"/>
  </w:style>
  <w:style w:customStyle="1" w:styleId="FundingPara" w:type="paragraph">
    <w:name w:val="FundingPara"/>
    <w:basedOn w:val="FundingHead"/>
    <w:next w:val="AckPara"/>
    <w:qFormat/>
    <w:rsid w:val="00586A35"/>
  </w:style>
  <w:style w:customStyle="1" w:styleId="Head6" w:type="paragraph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cs="Times New Roman" w:eastAsia="Arial Unicode MS" w:hAnsi="Linux Biolinum"/>
      <w:sz w:val="24"/>
      <w:szCs w:val="20"/>
    </w:rPr>
  </w:style>
  <w:style w:customStyle="1" w:styleId="Hint" w:type="paragraph">
    <w:name w:val="Hint"/>
    <w:basedOn w:val="Normal"/>
    <w:rsid w:val="00586A35"/>
    <w:pPr>
      <w:spacing w:line="360" w:lineRule="auto"/>
    </w:pPr>
    <w:rPr>
      <w:rFonts w:ascii="Times New Roman" w:cs="Times New Roman" w:eastAsia="Times New Roman" w:hAnsi="Times New Roman"/>
      <w:color w:val="993300"/>
      <w:sz w:val="24"/>
      <w:szCs w:val="24"/>
      <w:lang w:bidi="ar-DZ" w:val="en-GB"/>
    </w:rPr>
  </w:style>
  <w:style w:customStyle="1" w:styleId="Index1" w:type="paragraph">
    <w:name w:val="Index1"/>
    <w:basedOn w:val="Normal"/>
    <w:qFormat/>
    <w:rsid w:val="00586A35"/>
  </w:style>
  <w:style w:customStyle="1" w:styleId="Index2" w:type="paragraph">
    <w:name w:val="Index2"/>
    <w:basedOn w:val="Normal"/>
    <w:qFormat/>
    <w:rsid w:val="00586A35"/>
    <w:pPr>
      <w:ind w:left="284"/>
    </w:pPr>
  </w:style>
  <w:style w:customStyle="1" w:styleId="Index3" w:type="paragraph">
    <w:name w:val="Index3"/>
    <w:basedOn w:val="Normal"/>
    <w:qFormat/>
    <w:rsid w:val="00586A35"/>
    <w:pPr>
      <w:ind w:left="567"/>
    </w:pPr>
  </w:style>
  <w:style w:customStyle="1" w:styleId="Index4" w:type="paragraph">
    <w:name w:val="Index4"/>
    <w:basedOn w:val="Normal"/>
    <w:qFormat/>
    <w:rsid w:val="00586A35"/>
    <w:pPr>
      <w:ind w:left="851"/>
    </w:pPr>
  </w:style>
  <w:style w:customStyle="1" w:styleId="IndexHead" w:type="paragraph">
    <w:name w:val="IndexHead"/>
    <w:basedOn w:val="Normal"/>
    <w:qFormat/>
    <w:rsid w:val="00586A35"/>
  </w:style>
  <w:style w:customStyle="1" w:styleId="Letter-ps" w:type="paragraph">
    <w:name w:val="Letter-ps"/>
    <w:basedOn w:val="Normal"/>
    <w:next w:val="Normal"/>
    <w:qFormat/>
    <w:rsid w:val="00586A35"/>
  </w:style>
  <w:style w:customStyle="1" w:styleId="MainHeading" w:type="paragraph">
    <w:name w:val="MainHeading"/>
    <w:basedOn w:val="Normal"/>
    <w:rsid w:val="00586A35"/>
    <w:pPr>
      <w:widowControl w:val="0"/>
      <w:pBdr>
        <w:top w:color="auto" w:space="1" w:sz="4" w:val="single"/>
        <w:left w:color="auto" w:space="4" w:sz="4" w:val="single"/>
        <w:bottom w:color="auto" w:space="6" w:sz="4" w:val="single"/>
        <w:right w:color="auto" w:space="4" w:sz="4" w:val="single"/>
      </w:pBdr>
      <w:spacing w:line="360" w:lineRule="exact"/>
      <w:ind w:right="2880"/>
    </w:pPr>
    <w:rPr>
      <w:rFonts w:ascii="Arial Unicode MS" w:cs="Times New Roman" w:eastAsia="Times New Roman" w:hAnsi="Arial Unicode MS"/>
      <w:b/>
      <w:i/>
      <w:sz w:val="24"/>
      <w:szCs w:val="20"/>
    </w:rPr>
  </w:style>
  <w:style w:customStyle="1" w:styleId="MarginNote" w:type="paragraph">
    <w:name w:val="MarginNote"/>
    <w:basedOn w:val="Normal"/>
    <w:qFormat/>
    <w:rsid w:val="00586A35"/>
    <w:pPr>
      <w:spacing w:line="560" w:lineRule="exact"/>
      <w:ind w:left="-720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MetadataHead" w:type="paragraph">
    <w:name w:val="MetadataHead"/>
    <w:basedOn w:val="Normal"/>
    <w:rsid w:val="00586A35"/>
    <w:rPr>
      <w:color w:themeColor="text2" w:themeTint="99" w:val="548DD4"/>
      <w:sz w:val="20"/>
    </w:rPr>
  </w:style>
  <w:style w:customStyle="1" w:styleId="MiscText" w:type="paragraph">
    <w:name w:val="MiscText"/>
    <w:autoRedefine/>
    <w:qFormat/>
    <w:rsid w:val="00586A35"/>
    <w:pPr>
      <w:spacing w:after="200" w:line="276" w:lineRule="auto"/>
    </w:pPr>
    <w:rPr>
      <w:rFonts w:ascii="Times New Roman" w:cstheme="minorBidi" w:eastAsiaTheme="minorHAnsi" w:hAnsi="Times New Roman"/>
      <w:sz w:val="24"/>
      <w:szCs w:val="22"/>
      <w:lang w:eastAsia="en-US" w:val="en-US"/>
    </w:rPr>
  </w:style>
  <w:style w:customStyle="1" w:styleId="Orcid" w:type="character">
    <w:name w:val="Orcid"/>
    <w:basedOn w:val="DefaultParagraphFont"/>
    <w:uiPriority w:val="1"/>
    <w:qFormat/>
    <w:rsid w:val="00586A35"/>
    <w:rPr>
      <w:color w:val="7030A0"/>
    </w:rPr>
  </w:style>
  <w:style w:customStyle="1" w:styleId="Parabib" w:type="paragraph">
    <w:name w:val="Para_bib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ParaFirst" w:type="paragraph">
    <w:name w:val="ParaFirst"/>
    <w:qFormat/>
    <w:rsid w:val="00586A35"/>
    <w:pPr>
      <w:spacing w:before="360" w:line="560" w:lineRule="exact"/>
    </w:pPr>
    <w:rPr>
      <w:rFonts w:ascii="Cambria Math" w:cs="Times New Roman" w:eastAsia="Times New Roman" w:hAnsi="Cambria Math"/>
      <w:sz w:val="24"/>
      <w:lang w:eastAsia="en-US" w:val="en-US"/>
    </w:rPr>
  </w:style>
  <w:style w:customStyle="1" w:styleId="PartBegin" w:type="paragraph">
    <w:name w:val="PartBegin"/>
    <w:basedOn w:val="Normal"/>
    <w:qFormat/>
    <w:rsid w:val="00586A35"/>
    <w:pPr>
      <w:pBdr>
        <w:top w:color="auto" w:space="1" w:sz="24" w:val="thinThickSmallGap"/>
        <w:left w:color="auto" w:space="4" w:sz="24" w:val="thinThickSmallGap"/>
        <w:right w:color="auto" w:space="4" w:sz="24" w:val="thickThinSmallGap"/>
      </w:pBdr>
      <w:shd w:color="auto" w:fill="D9E6FF" w:val="clear"/>
      <w:spacing w:after="360" w:before="360" w:line="360" w:lineRule="exact"/>
      <w:jc w:val="center"/>
    </w:pPr>
    <w:rPr>
      <w:rFonts w:ascii="Arial Unicode MS" w:cs="Times New Roman" w:eastAsia="Times New Roman" w:hAnsi="Arial Unicode MS"/>
      <w:b/>
      <w:color w:val="660033"/>
      <w:sz w:val="28"/>
      <w:szCs w:val="20"/>
      <w:lang w:val="en-GB"/>
    </w:rPr>
  </w:style>
  <w:style w:customStyle="1" w:styleId="PartEnd" w:type="paragraph">
    <w:name w:val="PartEnd"/>
    <w:basedOn w:val="PartBegin"/>
    <w:qFormat/>
    <w:rsid w:val="00586A35"/>
    <w:pPr>
      <w:pBdr>
        <w:top w:color="auto" w:space="0" w:sz="0" w:val="none"/>
        <w:bottom w:color="auto" w:space="1" w:sz="24" w:val="thickThinSmallGap"/>
      </w:pBdr>
    </w:pPr>
  </w:style>
  <w:style w:customStyle="1" w:styleId="PartNumber" w:type="paragraph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cs="Times New Roman" w:eastAsia="Times New Roman" w:hAnsi="Arial Unicode MS"/>
      <w:sz w:val="48"/>
      <w:szCs w:val="20"/>
    </w:rPr>
  </w:style>
  <w:style w:customStyle="1" w:styleId="PartTitle" w:type="paragraph">
    <w:name w:val="PartTitle"/>
    <w:basedOn w:val="PartNumber"/>
    <w:next w:val="Normal"/>
    <w:rsid w:val="00586A35"/>
    <w:rPr>
      <w:b/>
    </w:rPr>
  </w:style>
  <w:style w:customStyle="1" w:styleId="Prelims" w:type="paragraph">
    <w:name w:val="Prelims"/>
    <w:basedOn w:val="Normal"/>
    <w:rsid w:val="00586A35"/>
    <w:pPr>
      <w:tabs>
        <w:tab w:pos="720" w:val="right"/>
        <w:tab w:pos="1440" w:val="left"/>
        <w:tab w:pos="2160" w:val="left"/>
        <w:tab w:pos="2880" w:val="left"/>
        <w:tab w:leader="dot" w:pos="8640" w:val="right"/>
      </w:tabs>
      <w:spacing w:line="360" w:lineRule="exact"/>
    </w:pPr>
    <w:rPr>
      <w:rFonts w:ascii="Cambria Math" w:cs="Times New Roman" w:eastAsia="Times New Roman" w:hAnsi="Cambria Math"/>
      <w:color w:val="000000"/>
      <w:sz w:val="24"/>
      <w:szCs w:val="20"/>
    </w:rPr>
  </w:style>
  <w:style w:customStyle="1" w:styleId="Proof" w:type="paragraph">
    <w:name w:val="Proof"/>
    <w:basedOn w:val="Normal"/>
    <w:qFormat/>
    <w:rsid w:val="00586A35"/>
    <w:pPr>
      <w:spacing w:line="560" w:lineRule="exact"/>
      <w:ind w:firstLine="720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PublisherDate" w:type="paragraph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cs="Times New Roman" w:eastAsia="Times New Roman" w:hAnsi="Arial Unicode MS"/>
      <w:color w:val="000000"/>
      <w:sz w:val="24"/>
      <w:szCs w:val="20"/>
    </w:rPr>
  </w:style>
  <w:style w:customStyle="1" w:styleId="Question" w:type="paragraph">
    <w:name w:val="Question"/>
    <w:basedOn w:val="Normal"/>
    <w:qFormat/>
    <w:rsid w:val="00586A35"/>
    <w:pPr>
      <w:tabs>
        <w:tab w:pos="720" w:val="left"/>
      </w:tabs>
      <w:spacing w:line="560" w:lineRule="exact"/>
      <w:ind w:hanging="720" w:left="720"/>
      <w:contextualSpacing/>
    </w:pPr>
    <w:rPr>
      <w:rFonts w:ascii="Cambria Math" w:cs="Times New Roman" w:eastAsia="Times New Roman" w:hAnsi="Cambria Math"/>
      <w:color w:val="4F272F"/>
      <w:sz w:val="24"/>
      <w:szCs w:val="20"/>
    </w:rPr>
  </w:style>
  <w:style w:customStyle="1" w:styleId="QuestionFillblank" w:type="paragraph">
    <w:name w:val="Question_Fillblank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Match" w:type="paragraph">
    <w:name w:val="Question_Match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MultiCh" w:type="paragraph">
    <w:name w:val="Question_MultiCh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estionTrueFalse" w:type="paragraph">
    <w:name w:val="Question_TrueFalse"/>
    <w:basedOn w:val="Normal"/>
    <w:rsid w:val="00586A35"/>
    <w:pPr>
      <w:spacing w:after="240"/>
    </w:pPr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Quotation" w:type="paragraph">
    <w:name w:val="Quotation"/>
    <w:basedOn w:val="Normal"/>
    <w:qFormat/>
    <w:rsid w:val="00586A35"/>
    <w:pPr>
      <w:jc w:val="center"/>
    </w:pPr>
    <w:rPr>
      <w:sz w:val="16"/>
    </w:rPr>
  </w:style>
  <w:style w:customStyle="1" w:styleId="RefCount" w:type="character">
    <w:name w:val="RefCount"/>
    <w:basedOn w:val="DefaultParagraphFont"/>
    <w:uiPriority w:val="1"/>
    <w:qFormat/>
    <w:rsid w:val="00586A35"/>
    <w:rPr>
      <w:color w:val="0000FF"/>
    </w:rPr>
  </w:style>
  <w:style w:customStyle="1" w:styleId="RefHead1" w:type="paragraph">
    <w:name w:val="RefHead1"/>
    <w:basedOn w:val="ReferenceHead"/>
    <w:qFormat/>
    <w:rsid w:val="00586A35"/>
    <w:pPr>
      <w:ind w:left="284"/>
    </w:pPr>
  </w:style>
  <w:style w:customStyle="1" w:styleId="RefHead2" w:type="paragraph">
    <w:name w:val="RefHead2"/>
    <w:basedOn w:val="ReferenceHead"/>
    <w:qFormat/>
    <w:rsid w:val="00586A35"/>
    <w:pPr>
      <w:ind w:left="567"/>
    </w:pPr>
  </w:style>
  <w:style w:customStyle="1" w:styleId="RefHead3" w:type="paragraph">
    <w:name w:val="RefHead3"/>
    <w:basedOn w:val="ReferenceHead"/>
    <w:qFormat/>
    <w:rsid w:val="00586A35"/>
    <w:pPr>
      <w:spacing w:before="30"/>
      <w:ind w:left="851"/>
    </w:pPr>
  </w:style>
  <w:style w:customStyle="1" w:styleId="RelatedArticle" w:type="paragraph">
    <w:name w:val="RelatedArticle"/>
    <w:qFormat/>
    <w:rsid w:val="00586A35"/>
    <w:pPr>
      <w:spacing w:after="200" w:line="276" w:lineRule="auto"/>
    </w:pPr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RevisedDate1" w:type="character">
    <w:name w:val="RevisedDate1"/>
    <w:basedOn w:val="DefaultParagraphFont"/>
    <w:uiPriority w:val="1"/>
    <w:qFormat/>
    <w:rsid w:val="00586A35"/>
    <w:rPr>
      <w:color w:themeColor="accent4" w:themeShade="BF" w:val="5F497A"/>
    </w:rPr>
  </w:style>
  <w:style w:customStyle="1" w:styleId="RevisedDate2" w:type="character">
    <w:name w:val="RevisedDate2"/>
    <w:basedOn w:val="DefaultParagraphFont"/>
    <w:uiPriority w:val="1"/>
    <w:qFormat/>
    <w:rsid w:val="00586A35"/>
    <w:rPr>
      <w:color w:themeColor="accent6" w:themeShade="BF" w:val="E36C0A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586A35"/>
  </w:style>
  <w:style w:customStyle="1" w:styleId="SalutationChar" w:type="character">
    <w:name w:val="Salutation Char"/>
    <w:basedOn w:val="DefaultParagraphFont"/>
    <w:link w:val="Salutation"/>
    <w:uiPriority w:val="99"/>
    <w:rsid w:val="00586A35"/>
    <w:rPr>
      <w:rFonts w:ascii="Linux Libertine" w:cstheme="minorBidi" w:eastAsiaTheme="minorHAnsi" w:hAnsi="Linux Libertine"/>
      <w:sz w:val="18"/>
      <w:szCs w:val="22"/>
      <w:lang w:eastAsia="en-US" w:val="en-US"/>
    </w:rPr>
  </w:style>
  <w:style w:customStyle="1" w:styleId="Speech" w:type="paragraph">
    <w:name w:val="Speech"/>
    <w:basedOn w:val="AppendixNumber"/>
    <w:qFormat/>
    <w:rsid w:val="00586A35"/>
  </w:style>
  <w:style w:customStyle="1" w:styleId="Spine" w:type="paragraph">
    <w:name w:val="Spine"/>
    <w:basedOn w:val="Normal"/>
    <w:qFormat/>
    <w:rsid w:val="00586A35"/>
    <w:pPr>
      <w:pBdr>
        <w:top w:color="auto" w:space="8" w:sz="24" w:val="thinThickLargeGap"/>
        <w:bottom w:color="auto" w:space="12" w:sz="24" w:val="thickThinLargeGap"/>
      </w:pBdr>
      <w:spacing w:line="360" w:lineRule="exact"/>
    </w:pPr>
    <w:rPr>
      <w:rFonts w:ascii="Cambria Math" w:cs="Times New Roman" w:eastAsia="Times New Roman" w:hAnsi="Cambria Math"/>
      <w:sz w:val="24"/>
      <w:szCs w:val="20"/>
      <w:lang w:val="en-GB"/>
    </w:rPr>
  </w:style>
  <w:style w:customStyle="1" w:styleId="Subject1" w:type="character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customStyle="1" w:styleId="Subject2" w:type="character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customStyle="1" w:styleId="SuppKeyword" w:type="paragraph">
    <w:name w:val="SuppKeyword"/>
    <w:basedOn w:val="SuppInfo"/>
    <w:qFormat/>
    <w:rsid w:val="00586A35"/>
  </w:style>
  <w:style w:customStyle="1" w:styleId="TblCount" w:type="character">
    <w:name w:val="TblCount"/>
    <w:basedOn w:val="DefaultParagraphFont"/>
    <w:uiPriority w:val="1"/>
    <w:qFormat/>
    <w:rsid w:val="00586A35"/>
    <w:rPr>
      <w:color w:val="0000FF"/>
    </w:rPr>
  </w:style>
  <w:style w:customStyle="1" w:styleId="TOC1" w:type="paragraph">
    <w:name w:val="TOC1"/>
    <w:basedOn w:val="Normal"/>
    <w:qFormat/>
    <w:rsid w:val="00586A35"/>
  </w:style>
  <w:style w:customStyle="1" w:styleId="TOC2" w:type="paragraph">
    <w:name w:val="TOC2"/>
    <w:basedOn w:val="Normal"/>
    <w:qFormat/>
    <w:rsid w:val="00586A35"/>
  </w:style>
  <w:style w:customStyle="1" w:styleId="TOC3" w:type="paragraph">
    <w:name w:val="TOC3"/>
    <w:basedOn w:val="Normal"/>
    <w:qFormat/>
    <w:rsid w:val="00586A35"/>
  </w:style>
  <w:style w:customStyle="1" w:styleId="TOC4" w:type="paragraph">
    <w:name w:val="TOC4"/>
    <w:basedOn w:val="Normal"/>
    <w:qFormat/>
    <w:rsid w:val="00586A35"/>
  </w:style>
  <w:style w:customStyle="1" w:styleId="TOCHeading" w:type="paragraph">
    <w:name w:val="TOCHeading"/>
    <w:basedOn w:val="Normal"/>
    <w:qFormat/>
    <w:rsid w:val="00586A35"/>
  </w:style>
  <w:style w:customStyle="1" w:styleId="Translation" w:type="paragraph">
    <w:name w:val="Translation"/>
    <w:basedOn w:val="Extract"/>
    <w:qFormat/>
    <w:rsid w:val="00586A35"/>
    <w:rPr>
      <w:color w:val="7030A0"/>
    </w:rPr>
  </w:style>
  <w:style w:customStyle="1" w:styleId="Update" w:type="paragraph">
    <w:name w:val="Update"/>
    <w:basedOn w:val="Normal"/>
    <w:qFormat/>
    <w:rsid w:val="00586A35"/>
    <w:pPr>
      <w:pBdr>
        <w:top w:color="auto" w:space="6" w:sz="4" w:val="dashed"/>
        <w:bottom w:color="auto" w:space="16" w:sz="4" w:val="dashed"/>
      </w:pBdr>
      <w:spacing w:line="560" w:lineRule="exact"/>
      <w:ind w:firstLine="720"/>
    </w:pPr>
    <w:rPr>
      <w:rFonts w:ascii="Cambria Math" w:cs="Times New Roman" w:eastAsia="Times New Roman" w:hAnsi="Cambria Math"/>
      <w:color w:val="760016"/>
      <w:sz w:val="24"/>
      <w:szCs w:val="20"/>
      <w:lang w:val="en-GB"/>
    </w:rPr>
  </w:style>
  <w:style w:customStyle="1" w:styleId="Value" w:type="paragraph">
    <w:name w:val="Value"/>
    <w:basedOn w:val="Normal"/>
    <w:next w:val="Normal"/>
    <w:qFormat/>
    <w:rsid w:val="00586A35"/>
  </w:style>
  <w:style w:customStyle="1" w:styleId="Video" w:type="paragraph">
    <w:name w:val="Video"/>
    <w:basedOn w:val="Normal"/>
    <w:qFormat/>
    <w:rsid w:val="00586A35"/>
    <w:pPr>
      <w:pBdr>
        <w:top w:color="auto" w:space="8" w:sz="6" w:val="wave"/>
        <w:bottom w:color="auto" w:space="12" w:sz="6" w:val="wave"/>
      </w:pBdr>
      <w:spacing w:after="120" w:line="280" w:lineRule="exact"/>
      <w:jc w:val="center"/>
    </w:pPr>
    <w:rPr>
      <w:rFonts w:ascii="Arial Unicode MS" w:cs="Times New Roman" w:eastAsia="Arial Unicode MS" w:hAnsi="Arial Unicode MS"/>
      <w:color w:val="FF0000"/>
      <w:sz w:val="24"/>
      <w:szCs w:val="20"/>
    </w:rPr>
  </w:style>
  <w:style w:customStyle="1" w:styleId="Worksolution" w:type="paragraph">
    <w:name w:val="Worksolution"/>
    <w:basedOn w:val="Normal"/>
    <w:rsid w:val="00586A35"/>
    <w:rPr>
      <w:rFonts w:ascii="Times New Roman" w:cs="Times New Roman" w:eastAsia="Times New Roman" w:hAnsi="Times New Roman"/>
      <w:sz w:val="24"/>
      <w:szCs w:val="24"/>
      <w:lang w:bidi="ar-DZ" w:val="en-GB"/>
    </w:rPr>
  </w:style>
  <w:style w:customStyle="1" w:styleId="Yours" w:type="paragraph">
    <w:name w:val="Yours"/>
    <w:basedOn w:val="Normal"/>
    <w:next w:val="Normal"/>
    <w:qFormat/>
    <w:rsid w:val="00586A35"/>
  </w:style>
  <w:style w:styleId="PageNumber" w:type="charact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styleId="LineNumber" w:type="character">
    <w:name w:val="line number"/>
    <w:basedOn w:val="DefaultParagraphFont"/>
    <w:uiPriority w:val="99"/>
    <w:unhideWhenUsed/>
    <w:rsid w:val="00586A35"/>
    <w:rPr>
      <w:sz w:val="16"/>
    </w:rPr>
  </w:style>
  <w:style w:styleId="NoSpacing" w:type="paragraph">
    <w:name w:val="No Spacing"/>
    <w:uiPriority w:val="1"/>
    <w:qFormat/>
    <w:rsid w:val="00586A35"/>
    <w:rPr>
      <w:rFonts w:asciiTheme="minorHAnsi" w:cstheme="minorBidi" w:eastAsiaTheme="minorHAnsi" w:hAnsiTheme="minorHAnsi"/>
      <w:sz w:val="22"/>
      <w:szCs w:val="22"/>
      <w:lang w:eastAsia="en-US" w:val="en-US"/>
    </w:rPr>
  </w:style>
  <w:style w:customStyle="1" w:styleId="KeyTerm" w:type="character">
    <w:name w:val="KeyTerm"/>
    <w:basedOn w:val="DefaultParagraphFont"/>
    <w:uiPriority w:val="1"/>
    <w:qFormat/>
    <w:rsid w:val="00586A35"/>
    <w:rPr>
      <w:color w:themeColor="accent6" w:themeShade="BF" w:val="E36C0A"/>
    </w:rPr>
  </w:style>
  <w:style w:customStyle="1" w:styleId="OtherTitle" w:type="character">
    <w:name w:val="OtherTitle"/>
    <w:basedOn w:val="DefaultParagraphFont"/>
    <w:uiPriority w:val="1"/>
    <w:qFormat/>
    <w:rsid w:val="00586A35"/>
    <w:rPr>
      <w:bdr w:color="auto" w:space="0" w:sz="0" w:val="none"/>
      <w:shd w:color="auto" w:fill="B6DDE8" w:themeFill="accent5" w:themeFillTint="66" w:val="clear"/>
    </w:rPr>
  </w:style>
  <w:style w:customStyle="1" w:styleId="SidebarText" w:type="paragraph">
    <w:name w:val="SidebarText"/>
    <w:basedOn w:val="Normal"/>
    <w:qFormat/>
    <w:rsid w:val="00586A35"/>
    <w:pPr>
      <w:spacing w:line="360" w:lineRule="auto"/>
      <w:ind w:left="475"/>
    </w:pPr>
    <w:rPr>
      <w:rFonts w:ascii="Times New Roman" w:cs="Times New Roman" w:eastAsia="Times New Roman" w:hAnsi="Times New Roman"/>
      <w:noProof/>
      <w:sz w:val="24"/>
      <w:szCs w:val="20"/>
    </w:rPr>
  </w:style>
  <w:style w:customStyle="1" w:styleId="term-InText" w:type="character">
    <w:name w:val="term-InText"/>
    <w:uiPriority w:val="1"/>
    <w:rsid w:val="00586A35"/>
  </w:style>
  <w:style w:customStyle="1" w:styleId="CCSHead" w:type="paragraph">
    <w:name w:val="CCSHead"/>
    <w:basedOn w:val="KeyWordHead"/>
    <w:qFormat/>
    <w:rsid w:val="00586A35"/>
  </w:style>
  <w:style w:customStyle="1" w:styleId="CCSDescription" w:type="paragraph">
    <w:name w:val="CCSDescription"/>
    <w:basedOn w:val="KeyWords"/>
    <w:qFormat/>
    <w:rsid w:val="00586A35"/>
  </w:style>
  <w:style w:customStyle="1" w:styleId="AlgorithmCaption" w:type="paragraph">
    <w:name w:val="AlgorithmCaption"/>
    <w:basedOn w:val="Normal"/>
    <w:rsid w:val="00586A35"/>
    <w:pPr>
      <w:pBdr>
        <w:top w:color="auto" w:space="2" w:sz="4" w:val="single"/>
        <w:bottom w:color="auto" w:space="2" w:sz="4" w:val="single"/>
      </w:pBdr>
      <w:spacing w:before="200"/>
    </w:pPr>
  </w:style>
  <w:style w:customStyle="1" w:styleId="RefFormatHead" w:type="paragraph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customStyle="1" w:styleId="RefFormatPara" w:type="paragraph">
    <w:name w:val="RefFormatPara"/>
    <w:basedOn w:val="Normal"/>
    <w:qFormat/>
    <w:rsid w:val="00586A35"/>
    <w:pPr>
      <w:spacing w:after="60" w:before="60"/>
      <w:contextualSpacing/>
    </w:pPr>
    <w:rPr>
      <w:sz w:val="16"/>
    </w:rPr>
  </w:style>
  <w:style w:customStyle="1" w:styleId="AppendixH4" w:type="paragraph">
    <w:name w:val="AppendixH4"/>
    <w:basedOn w:val="Para"/>
    <w:qFormat/>
    <w:rPr>
      <w:lang w:eastAsia="it-IT"/>
    </w:rPr>
  </w:style>
  <w:style w:customStyle="1" w:styleId="Style1" w:type="paragraph">
    <w:name w:val="Style1"/>
    <w:basedOn w:val="Head4"/>
    <w:qFormat/>
    <w:rsid w:val="00586A35"/>
  </w:style>
  <w:style w:customStyle="1" w:styleId="PermissionBlock" w:type="paragraph">
    <w:name w:val="PermissionBlock"/>
    <w:basedOn w:val="FootnoteText"/>
    <w:qFormat/>
    <w:rsid w:val="00586A35"/>
  </w:style>
  <w:style w:styleId="Bibliography" w:type="paragraph">
    <w:name w:val="Bibliography"/>
    <w:basedOn w:val="Normal"/>
    <w:next w:val="Normal"/>
    <w:uiPriority w:val="37"/>
    <w:semiHidden/>
    <w:unhideWhenUsed/>
  </w:style>
  <w:style w:styleId="BlockText" w:type="paragraph">
    <w:name w:val="Block Text"/>
    <w:basedOn w:val="Normal"/>
    <w:pPr>
      <w:pBdr>
        <w:top w:color="4F81BD" w:frame="1" w:shadow="1" w:space="10" w:sz="2" w:themeColor="accent1" w:val="single"/>
        <w:left w:color="4F81BD" w:frame="1" w:shadow="1" w:space="10" w:sz="2" w:themeColor="accent1" w:val="single"/>
        <w:bottom w:color="4F81BD" w:frame="1" w:shadow="1" w:space="10" w:sz="2" w:themeColor="accent1" w:val="single"/>
        <w:right w:color="4F81BD" w:frame="1" w:shadow="1" w:space="10" w:sz="2" w:themeColor="accent1" w:val="single"/>
      </w:pBdr>
      <w:ind w:left="1152" w:right="1152"/>
    </w:pPr>
    <w:rPr>
      <w:rFonts w:asciiTheme="minorHAnsi" w:eastAsiaTheme="minorEastAsia" w:hAnsiTheme="minorHAnsi"/>
      <w:i/>
      <w:iCs/>
      <w:color w:themeColor="accent1" w:val="4F81BD"/>
    </w:rPr>
  </w:style>
  <w:style w:styleId="BodyText" w:type="paragraph">
    <w:name w:val="Body Text"/>
    <w:basedOn w:val="Normal"/>
    <w:link w:val="BodyTextChar"/>
    <w:pPr>
      <w:spacing w:after="120"/>
    </w:pPr>
  </w:style>
  <w:style w:customStyle="1" w:styleId="BodyTextChar" w:type="character">
    <w:name w:val="Body Text Char"/>
    <w:basedOn w:val="DefaultParagraphFont"/>
    <w:link w:val="BodyTex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2" w:type="paragraph">
    <w:name w:val="Body Text 2"/>
    <w:basedOn w:val="Normal"/>
    <w:link w:val="BodyText2Char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3" w:type="paragraph">
    <w:name w:val="Body Text 3"/>
    <w:basedOn w:val="Normal"/>
    <w:link w:val="BodyText3Char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rPr>
      <w:rFonts w:ascii="Linux Libertine" w:cstheme="minorBidi" w:eastAsiaTheme="minorHAnsi" w:hAnsi="Linux Libertine"/>
      <w:sz w:val="16"/>
      <w:szCs w:val="16"/>
      <w:lang w:eastAsia="en-US" w:val="en-US"/>
    </w:rPr>
  </w:style>
  <w:style w:styleId="BodyTextFirstIndent" w:type="paragraph">
    <w:name w:val="Body Text First Indent"/>
    <w:basedOn w:val="BodyText"/>
    <w:link w:val="BodyTextFirstIndentChar"/>
    <w:pPr>
      <w:spacing w:after="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" w:type="paragraph">
    <w:name w:val="Body Text Indent"/>
    <w:basedOn w:val="Normal"/>
    <w:link w:val="BodyTextIndentChar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FirstIndent2" w:type="paragraph">
    <w:name w:val="Body Text First Indent 2"/>
    <w:basedOn w:val="BodyTextIndent"/>
    <w:link w:val="BodyTextFirstIndent2Char"/>
    <w:pPr>
      <w:spacing w:after="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2" w:type="paragraph">
    <w:name w:val="Body Text Indent 2"/>
    <w:basedOn w:val="Normal"/>
    <w:link w:val="BodyTextIndent2Char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BodyTextIndent3" w:type="paragraph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rPr>
      <w:rFonts w:ascii="Linux Libertine" w:cstheme="minorBidi" w:eastAsiaTheme="minorHAnsi" w:hAnsi="Linux Libertine"/>
      <w:sz w:val="16"/>
      <w:szCs w:val="16"/>
      <w:lang w:eastAsia="en-US" w:val="en-US"/>
    </w:rPr>
  </w:style>
  <w:style w:styleId="Closing" w:type="paragraph">
    <w:name w:val="Closing"/>
    <w:basedOn w:val="Normal"/>
    <w:link w:val="ClosingChar"/>
    <w:pPr>
      <w:ind w:left="4320"/>
    </w:pPr>
  </w:style>
  <w:style w:customStyle="1" w:styleId="ClosingChar" w:type="character">
    <w:name w:val="Closing Char"/>
    <w:basedOn w:val="DefaultParagraphFont"/>
    <w:link w:val="Closing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Date" w:type="paragraph">
    <w:name w:val="Date"/>
    <w:basedOn w:val="Normal"/>
    <w:next w:val="Normal"/>
    <w:link w:val="DateChar1"/>
  </w:style>
  <w:style w:customStyle="1" w:styleId="DateChar1" w:type="character">
    <w:name w:val="Date Char1"/>
    <w:basedOn w:val="DefaultParagraphFont"/>
    <w:link w:val="Dat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DocumentMap" w:type="paragraph">
    <w:name w:val="Document Map"/>
    <w:basedOn w:val="Normal"/>
    <w:link w:val="DocumentMapChar"/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rPr>
      <w:rFonts w:ascii="Tahoma" w:cs="Tahoma" w:eastAsiaTheme="minorHAnsi" w:hAnsi="Tahoma"/>
      <w:sz w:val="16"/>
      <w:szCs w:val="16"/>
      <w:lang w:eastAsia="en-US" w:val="en-US"/>
    </w:rPr>
  </w:style>
  <w:style w:styleId="E-mailSignature" w:type="paragraph">
    <w:name w:val="E-mail Signature"/>
    <w:basedOn w:val="Normal"/>
    <w:link w:val="E-mailSignatureChar"/>
  </w:style>
  <w:style w:customStyle="1" w:styleId="E-mailSignatureChar" w:type="character">
    <w:name w:val="E-mail Signature Char"/>
    <w:basedOn w:val="DefaultParagraphFont"/>
    <w:link w:val="E-mailSignatur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EnvelopeAddress" w:type="paragraph">
    <w:name w:val="envelope address"/>
    <w:basedOn w:val="Normal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rPr>
      <w:i/>
      <w:iCs/>
    </w:rPr>
  </w:style>
  <w:style w:customStyle="1" w:styleId="HTMLAddressChar" w:type="character">
    <w:name w:val="HTML Address Char"/>
    <w:basedOn w:val="DefaultParagraphFont"/>
    <w:link w:val="HTMLAddress"/>
    <w:rPr>
      <w:rFonts w:ascii="Linux Libertine" w:cstheme="minorBidi" w:eastAsiaTheme="minorHAnsi" w:hAnsi="Linux Libertine"/>
      <w:i/>
      <w:iCs/>
      <w:sz w:val="18"/>
      <w:szCs w:val="22"/>
      <w:lang w:eastAsia="en-US" w:val="en-US"/>
    </w:rPr>
  </w:style>
  <w:style w:styleId="HTMLPreformatted" w:type="paragraph">
    <w:name w:val="HTML Preformatted"/>
    <w:basedOn w:val="Normal"/>
    <w:link w:val="HTMLPreformattedChar"/>
    <w:rPr>
      <w:rFonts w:ascii="Consolas" w:cs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rPr>
      <w:rFonts w:ascii="Consolas" w:cs="Consolas" w:eastAsiaTheme="minorHAnsi" w:hAnsi="Consolas"/>
      <w:lang w:eastAsia="en-US" w:val="en-US"/>
    </w:rPr>
  </w:style>
  <w:style w:styleId="Index10" w:type="paragraph">
    <w:name w:val="index 1"/>
    <w:basedOn w:val="Normal"/>
    <w:next w:val="Normal"/>
    <w:autoRedefine/>
    <w:pPr>
      <w:ind w:hanging="180" w:left="180"/>
    </w:pPr>
  </w:style>
  <w:style w:styleId="Index20" w:type="paragraph">
    <w:name w:val="index 2"/>
    <w:basedOn w:val="Normal"/>
    <w:next w:val="Normal"/>
    <w:autoRedefine/>
    <w:pPr>
      <w:ind w:hanging="180" w:left="360"/>
    </w:pPr>
  </w:style>
  <w:style w:styleId="Index30" w:type="paragraph">
    <w:name w:val="index 3"/>
    <w:basedOn w:val="Normal"/>
    <w:next w:val="Normal"/>
    <w:autoRedefine/>
    <w:pPr>
      <w:ind w:hanging="180" w:left="540"/>
    </w:pPr>
  </w:style>
  <w:style w:styleId="Index40" w:type="paragraph">
    <w:name w:val="index 4"/>
    <w:basedOn w:val="Normal"/>
    <w:next w:val="Normal"/>
    <w:autoRedefine/>
    <w:pPr>
      <w:ind w:hanging="180" w:left="720"/>
    </w:pPr>
  </w:style>
  <w:style w:styleId="Index5" w:type="paragraph">
    <w:name w:val="index 5"/>
    <w:basedOn w:val="Normal"/>
    <w:next w:val="Normal"/>
    <w:autoRedefine/>
    <w:pPr>
      <w:ind w:hanging="180" w:left="900"/>
    </w:pPr>
  </w:style>
  <w:style w:styleId="Index6" w:type="paragraph">
    <w:name w:val="index 6"/>
    <w:basedOn w:val="Normal"/>
    <w:next w:val="Normal"/>
    <w:autoRedefine/>
    <w:pPr>
      <w:ind w:hanging="180" w:left="1080"/>
    </w:pPr>
  </w:style>
  <w:style w:styleId="Index7" w:type="paragraph">
    <w:name w:val="index 7"/>
    <w:basedOn w:val="Normal"/>
    <w:next w:val="Normal"/>
    <w:autoRedefine/>
    <w:pPr>
      <w:ind w:hanging="180" w:left="1260"/>
    </w:pPr>
  </w:style>
  <w:style w:styleId="Index8" w:type="paragraph">
    <w:name w:val="index 8"/>
    <w:basedOn w:val="Normal"/>
    <w:next w:val="Normal"/>
    <w:autoRedefine/>
    <w:pPr>
      <w:ind w:hanging="180" w:left="1440"/>
    </w:pPr>
  </w:style>
  <w:style w:styleId="Index9" w:type="paragraph">
    <w:name w:val="index 9"/>
    <w:basedOn w:val="Normal"/>
    <w:next w:val="Normal"/>
    <w:autoRedefine/>
    <w:pPr>
      <w:ind w:hanging="180" w:left="1620"/>
    </w:pPr>
  </w:style>
  <w:style w:styleId="IndexHeading" w:type="paragraph">
    <w:name w:val="index heading"/>
    <w:basedOn w:val="Normal"/>
    <w:next w:val="Index10"/>
    <w:rPr>
      <w:rFonts w:asciiTheme="majorHAnsi" w:cstheme="majorBidi" w:eastAsiaTheme="majorEastAsia" w:hAnsiTheme="majorHAnsi"/>
      <w:b/>
      <w:bCs/>
    </w:rPr>
  </w:style>
  <w:style w:styleId="IntenseQuote" w:type="paragraph">
    <w:name w:val="Intense Quote"/>
    <w:basedOn w:val="Normal"/>
    <w:next w:val="Normal"/>
    <w:link w:val="IntenseQuoteChar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Pr>
      <w:rFonts w:ascii="Linux Libertine" w:cstheme="minorBidi" w:eastAsiaTheme="minorHAnsi" w:hAnsi="Linux Libertine"/>
      <w:b/>
      <w:bCs/>
      <w:i/>
      <w:iCs/>
      <w:color w:themeColor="accent1" w:val="4F81BD"/>
      <w:sz w:val="18"/>
      <w:szCs w:val="22"/>
      <w:lang w:eastAsia="en-US" w:val="en-US"/>
    </w:rPr>
  </w:style>
  <w:style w:styleId="List" w:type="paragraph">
    <w:name w:val="List"/>
    <w:basedOn w:val="Normal"/>
    <w:pPr>
      <w:ind w:hanging="360" w:left="360"/>
      <w:contextualSpacing/>
    </w:pPr>
  </w:style>
  <w:style w:styleId="List2" w:type="paragraph">
    <w:name w:val="List 2"/>
    <w:basedOn w:val="Normal"/>
    <w:pPr>
      <w:ind w:hanging="360" w:left="720"/>
      <w:contextualSpacing/>
    </w:pPr>
  </w:style>
  <w:style w:styleId="List3" w:type="paragraph">
    <w:name w:val="List 3"/>
    <w:basedOn w:val="Normal"/>
    <w:pPr>
      <w:ind w:hanging="360" w:left="1080"/>
      <w:contextualSpacing/>
    </w:pPr>
  </w:style>
  <w:style w:styleId="List4" w:type="paragraph">
    <w:name w:val="List 4"/>
    <w:basedOn w:val="Normal"/>
    <w:pPr>
      <w:ind w:hanging="360" w:left="1440"/>
      <w:contextualSpacing/>
    </w:pPr>
  </w:style>
  <w:style w:styleId="List5" w:type="paragraph">
    <w:name w:val="List 5"/>
    <w:basedOn w:val="Normal"/>
    <w:pPr>
      <w:ind w:hanging="360" w:left="1800"/>
      <w:contextualSpacing/>
    </w:pPr>
  </w:style>
  <w:style w:styleId="ListBullet" w:type="paragraph">
    <w:name w:val="List Bullet"/>
    <w:basedOn w:val="Normal"/>
    <w:pPr>
      <w:numPr>
        <w:numId w:val="10"/>
      </w:numPr>
      <w:contextualSpacing/>
    </w:pPr>
  </w:style>
  <w:style w:styleId="ListBullet2" w:type="paragraph">
    <w:name w:val="List Bullet 2"/>
    <w:basedOn w:val="Normal"/>
    <w:pPr>
      <w:numPr>
        <w:numId w:val="11"/>
      </w:numPr>
      <w:contextualSpacing/>
    </w:pPr>
  </w:style>
  <w:style w:styleId="ListBullet3" w:type="paragraph">
    <w:name w:val="List Bullet 3"/>
    <w:basedOn w:val="Normal"/>
    <w:pPr>
      <w:numPr>
        <w:numId w:val="12"/>
      </w:numPr>
      <w:contextualSpacing/>
    </w:pPr>
  </w:style>
  <w:style w:styleId="ListBullet4" w:type="paragraph">
    <w:name w:val="List Bullet 4"/>
    <w:basedOn w:val="Normal"/>
    <w:pPr>
      <w:numPr>
        <w:numId w:val="13"/>
      </w:numPr>
      <w:contextualSpacing/>
    </w:pPr>
  </w:style>
  <w:style w:styleId="ListBullet5" w:type="paragraph">
    <w:name w:val="List Bullet 5"/>
    <w:basedOn w:val="Normal"/>
    <w:pPr>
      <w:numPr>
        <w:numId w:val="14"/>
      </w:numPr>
      <w:contextualSpacing/>
    </w:pPr>
  </w:style>
  <w:style w:styleId="ListContinue" w:type="paragraph">
    <w:name w:val="List Continue"/>
    <w:basedOn w:val="Normal"/>
    <w:pPr>
      <w:spacing w:after="120"/>
      <w:ind w:left="360"/>
      <w:contextualSpacing/>
    </w:pPr>
  </w:style>
  <w:style w:styleId="ListContinue2" w:type="paragraph">
    <w:name w:val="List Continue 2"/>
    <w:basedOn w:val="Normal"/>
    <w:pPr>
      <w:spacing w:after="120"/>
      <w:ind w:left="720"/>
      <w:contextualSpacing/>
    </w:pPr>
  </w:style>
  <w:style w:styleId="ListContinue3" w:type="paragraph">
    <w:name w:val="List Continue 3"/>
    <w:basedOn w:val="Normal"/>
    <w:pPr>
      <w:spacing w:after="120"/>
      <w:ind w:left="1080"/>
      <w:contextualSpacing/>
    </w:pPr>
  </w:style>
  <w:style w:styleId="ListContinue4" w:type="paragraph">
    <w:name w:val="List Continue 4"/>
    <w:basedOn w:val="Normal"/>
    <w:pPr>
      <w:spacing w:after="120"/>
      <w:ind w:left="1440"/>
      <w:contextualSpacing/>
    </w:pPr>
  </w:style>
  <w:style w:styleId="ListContinue5" w:type="paragraph">
    <w:name w:val="List Continue 5"/>
    <w:basedOn w:val="Normal"/>
    <w:pPr>
      <w:spacing w:after="120"/>
      <w:ind w:left="1800"/>
      <w:contextualSpacing/>
    </w:pPr>
  </w:style>
  <w:style w:styleId="ListNumber" w:type="paragraph">
    <w:name w:val="List Number"/>
    <w:basedOn w:val="Normal"/>
    <w:pPr>
      <w:numPr>
        <w:numId w:val="15"/>
      </w:numPr>
      <w:contextualSpacing/>
    </w:pPr>
  </w:style>
  <w:style w:styleId="ListNumber2" w:type="paragraph">
    <w:name w:val="List Number 2"/>
    <w:basedOn w:val="Normal"/>
    <w:pPr>
      <w:numPr>
        <w:numId w:val="16"/>
      </w:numPr>
      <w:contextualSpacing/>
    </w:pPr>
  </w:style>
  <w:style w:styleId="ListNumber3" w:type="paragraph">
    <w:name w:val="List Number 3"/>
    <w:basedOn w:val="Normal"/>
    <w:pPr>
      <w:numPr>
        <w:numId w:val="17"/>
      </w:numPr>
      <w:contextualSpacing/>
    </w:pPr>
  </w:style>
  <w:style w:styleId="ListNumber4" w:type="paragraph">
    <w:name w:val="List Number 4"/>
    <w:basedOn w:val="Normal"/>
    <w:pPr>
      <w:numPr>
        <w:numId w:val="18"/>
      </w:numPr>
      <w:contextualSpacing/>
    </w:pPr>
  </w:style>
  <w:style w:styleId="ListNumber5" w:type="paragraph">
    <w:name w:val="List Number 5"/>
    <w:basedOn w:val="Normal"/>
    <w:pPr>
      <w:numPr>
        <w:numId w:val="19"/>
      </w:numPr>
      <w:contextualSpacing/>
    </w:pPr>
  </w:style>
  <w:style w:styleId="MacroText" w:type="paragraph">
    <w:name w:val="macro"/>
    <w:link w:val="MacroTextChar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line="264" w:lineRule="auto"/>
      <w:jc w:val="both"/>
    </w:pPr>
    <w:rPr>
      <w:rFonts w:ascii="Consolas" w:cs="Consolas" w:eastAsiaTheme="minorHAnsi" w:hAnsi="Consolas"/>
      <w:lang w:eastAsia="en-US" w:val="en-US"/>
    </w:rPr>
  </w:style>
  <w:style w:customStyle="1" w:styleId="MacroTextChar" w:type="character">
    <w:name w:val="Macro Text Char"/>
    <w:basedOn w:val="DefaultParagraphFont"/>
    <w:link w:val="MacroText"/>
    <w:rPr>
      <w:rFonts w:ascii="Consolas" w:cs="Consolas" w:eastAsiaTheme="minorHAnsi" w:hAnsi="Consolas"/>
      <w:lang w:eastAsia="en-US" w:val="en-US"/>
    </w:rPr>
  </w:style>
  <w:style w:styleId="MessageHeader" w:type="paragraph">
    <w:name w:val="Message Header"/>
    <w:basedOn w:val="Normal"/>
    <w:link w:val="MessageHeaderChar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rPr>
      <w:rFonts w:asciiTheme="majorHAnsi" w:cstheme="majorBidi" w:eastAsiaTheme="majorEastAsia" w:hAnsiTheme="majorHAnsi"/>
      <w:sz w:val="24"/>
      <w:szCs w:val="24"/>
      <w:shd w:color="auto" w:fill="auto" w:val="pct20"/>
      <w:lang w:eastAsia="en-US" w:val="en-US"/>
    </w:rPr>
  </w:style>
  <w:style w:styleId="NormalIndent" w:type="paragraph">
    <w:name w:val="Normal Indent"/>
    <w:basedOn w:val="Normal"/>
    <w:pPr>
      <w:ind w:left="720"/>
    </w:pPr>
  </w:style>
  <w:style w:styleId="NoteHeading" w:type="paragraph">
    <w:name w:val="Note Heading"/>
    <w:basedOn w:val="Normal"/>
    <w:next w:val="Normal"/>
    <w:link w:val="NoteHeadingChar"/>
  </w:style>
  <w:style w:customStyle="1" w:styleId="NoteHeadingChar" w:type="character">
    <w:name w:val="Note Heading Char"/>
    <w:basedOn w:val="DefaultParagraphFont"/>
    <w:link w:val="NoteHeading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PlainText" w:type="paragraph">
    <w:name w:val="Plain Text"/>
    <w:basedOn w:val="Normal"/>
    <w:link w:val="PlainTextChar"/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rPr>
      <w:rFonts w:ascii="Consolas" w:cs="Consolas" w:eastAsiaTheme="minorHAnsi" w:hAnsi="Consolas"/>
      <w:sz w:val="21"/>
      <w:szCs w:val="21"/>
      <w:lang w:eastAsia="en-US" w:val="en-US"/>
    </w:rPr>
  </w:style>
  <w:style w:styleId="Signature" w:type="paragraph">
    <w:name w:val="Signature"/>
    <w:basedOn w:val="Normal"/>
    <w:link w:val="SignatureChar"/>
    <w:pPr>
      <w:ind w:left="4320"/>
    </w:pPr>
  </w:style>
  <w:style w:customStyle="1" w:styleId="SignatureChar" w:type="character">
    <w:name w:val="Signature Char"/>
    <w:basedOn w:val="DefaultParagraphFont"/>
    <w:link w:val="Signature"/>
    <w:rPr>
      <w:rFonts w:ascii="Linux Libertine" w:cstheme="minorBidi" w:eastAsiaTheme="minorHAnsi" w:hAnsi="Linux Libertine"/>
      <w:sz w:val="18"/>
      <w:szCs w:val="22"/>
      <w:lang w:eastAsia="en-US" w:val="en-US"/>
    </w:rPr>
  </w:style>
  <w:style w:styleId="Title" w:type="paragraph">
    <w:name w:val="Title"/>
    <w:basedOn w:val="Normal"/>
    <w:next w:val="Normal"/>
    <w:link w:val="TitleChar"/>
    <w:qFormat/>
    <w:locked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  <w:lang w:eastAsia="en-US" w:val="en-US"/>
    </w:rPr>
  </w:style>
  <w:style w:styleId="TOCHeading0" w:type="paragraph">
    <w:name w:val="TOC Heading"/>
    <w:basedOn w:val="Heading1"/>
    <w:next w:val="Normal"/>
    <w:uiPriority w:val="39"/>
    <w:semiHidden/>
    <w:unhideWhenUsed/>
    <w:qFormat/>
    <w:pPr>
      <w:outlineLvl w:val="9"/>
    </w:pPr>
  </w:style>
  <w:style w:customStyle="1" w:styleId="references" w:type="paragraph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cs="Times New Roman" w:eastAsia="MS Mincho" w:hAnsi="Times New Roman"/>
      <w:noProof/>
      <w:sz w:val="16"/>
      <w:szCs w:val="16"/>
      <w:lang w:eastAsia="en-US" w:val="en-US"/>
    </w:rPr>
  </w:style>
  <w:style w:customStyle="1" w:styleId="xmsonormal" w:type="paragraph">
    <w:name w:val="x_msonormal"/>
    <w:basedOn w:val="Normal"/>
    <w:uiPriority w:val="99"/>
    <w:semiHidden/>
    <w:rsid w:val="000019C1"/>
    <w:rPr>
      <w:rFonts w:ascii="Times New Roman" w:cs="Times New Roman" w:hAnsi="Times New Roman"/>
      <w:sz w:val="24"/>
      <w:szCs w:val="24"/>
    </w:rPr>
  </w:style>
  <w:style w:customStyle="1" w:styleId="ArticleNumber" w:type="character">
    <w:name w:val="ArticleNumber"/>
    <w:basedOn w:val="DefaultParagraphFont"/>
    <w:uiPriority w:val="1"/>
    <w:qFormat/>
    <w:rsid w:val="00586A35"/>
    <w:rPr>
      <w:color w:val="7030A0"/>
    </w:rPr>
  </w:style>
  <w:style w:customStyle="1" w:styleId="Image" w:type="paragraph">
    <w:name w:val="Image"/>
    <w:basedOn w:val="Normal"/>
    <w:qFormat/>
    <w:rsid w:val="00586A35"/>
    <w:pPr>
      <w:jc w:val="center"/>
    </w:pPr>
  </w:style>
  <w:style w:customStyle="1" w:styleId="para0" w:type="paragraph">
    <w:name w:val="para"/>
    <w:basedOn w:val="Normal"/>
    <w:qFormat/>
    <w:rsid w:val="00AA10C4"/>
    <w:pPr>
      <w:spacing w:after="120" w:line="240" w:lineRule="auto"/>
      <w:ind w:firstLine="720" w:left="40"/>
    </w:pPr>
    <w:rPr>
      <w:rFonts w:asciiTheme="majorHAnsi" w:cs="Times New Roman" w:eastAsia="Times New Roman" w:hAnsiTheme="majorHAnsi"/>
      <w:sz w:val="22"/>
      <w:szCs w:val="24"/>
    </w:rPr>
  </w:style>
  <w:style w:customStyle="1" w:styleId="text-base" w:type="character">
    <w:name w:val="text-base"/>
    <w:basedOn w:val="DefaultParagraphFont"/>
    <w:rsid w:val="00D341FA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18" Target="media/image2.jpg" Type="http://schemas.openxmlformats.org/officeDocument/2006/relationships/image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5" Target="media/image1.wmf" Type="http://schemas.openxmlformats.org/officeDocument/2006/relationships/image" /><Relationship Id="rId10" Target="header2.xml" Type="http://schemas.openxmlformats.org/officeDocument/2006/relationships/header" /><Relationship Id="rId9" Target="header1.xml" Type="http://schemas.openxmlformats.org/officeDocument/2006/relationships/header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71" Target="media/rId71.png" /><Relationship Type="http://schemas.openxmlformats.org/officeDocument/2006/relationships/image" Id="rId82" Target="media/rId82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ACM.dotm</Template>
  <TotalTime>5</TotalTime>
  <Pages>2</Pages>
  <Words>1281</Words>
  <Characters>7302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Insert Your Title Here</vt:lpstr>
      <vt:lpstr>Spin-wave dynamics in a hexagonal 2-D magnonic crystal</vt:lpstr>
    </vt:vector>
  </TitlesOfParts>
  <Company>Licence Owner</Company>
  <LinksUpToDate>false</LinksUpToDate>
  <CharactersWithSpaces>8566</CharactersWithSpaces>
  <SharedDoc>false</SharedDoc>
  <HLinks>
    <vt:vector size="168" baseType="variant">
      <vt:variant>
        <vt:i4>2424943</vt:i4>
      </vt:variant>
      <vt:variant>
        <vt:i4>81</vt:i4>
      </vt:variant>
      <vt:variant>
        <vt:i4>0</vt:i4>
      </vt:variant>
      <vt:variant>
        <vt:i4>5</vt:i4>
      </vt:variant>
      <vt:variant>
        <vt:lpwstr>http://scitation.aip.org/content/contributor/AU0344019</vt:lpwstr>
      </vt:variant>
      <vt:variant>
        <vt:lpwstr/>
      </vt:variant>
      <vt:variant>
        <vt:i4>327686</vt:i4>
      </vt:variant>
      <vt:variant>
        <vt:i4>78</vt:i4>
      </vt:variant>
      <vt:variant>
        <vt:i4>0</vt:i4>
      </vt:variant>
      <vt:variant>
        <vt:i4>5</vt:i4>
      </vt:variant>
      <vt:variant>
        <vt:lpwstr>http://biblioproxy.cnr.it:2121/content/contributor/AU0281419</vt:lpwstr>
      </vt:variant>
      <vt:variant>
        <vt:lpwstr/>
      </vt:variant>
      <vt:variant>
        <vt:i4>458767</vt:i4>
      </vt:variant>
      <vt:variant>
        <vt:i4>75</vt:i4>
      </vt:variant>
      <vt:variant>
        <vt:i4>0</vt:i4>
      </vt:variant>
      <vt:variant>
        <vt:i4>5</vt:i4>
      </vt:variant>
      <vt:variant>
        <vt:lpwstr>http://biblioproxy.cnr.it:2121/content/contributor/AU0168021</vt:lpwstr>
      </vt:variant>
      <vt:variant>
        <vt:lpwstr/>
      </vt:variant>
      <vt:variant>
        <vt:i4>131084</vt:i4>
      </vt:variant>
      <vt:variant>
        <vt:i4>72</vt:i4>
      </vt:variant>
      <vt:variant>
        <vt:i4>0</vt:i4>
      </vt:variant>
      <vt:variant>
        <vt:i4>5</vt:i4>
      </vt:variant>
      <vt:variant>
        <vt:lpwstr>http://biblioproxy.cnr.it:2121/content/contributor/AU0475194</vt:lpwstr>
      </vt:variant>
      <vt:variant>
        <vt:lpwstr/>
      </vt:variant>
      <vt:variant>
        <vt:i4>720902</vt:i4>
      </vt:variant>
      <vt:variant>
        <vt:i4>69</vt:i4>
      </vt:variant>
      <vt:variant>
        <vt:i4>0</vt:i4>
      </vt:variant>
      <vt:variant>
        <vt:i4>5</vt:i4>
      </vt:variant>
      <vt:variant>
        <vt:lpwstr>http://biblioproxy.cnr.it:2121/content/contributor/AU0281417</vt:lpwstr>
      </vt:variant>
      <vt:variant>
        <vt:lpwstr/>
      </vt:variant>
      <vt:variant>
        <vt:i4>4718618</vt:i4>
      </vt:variant>
      <vt:variant>
        <vt:i4>66</vt:i4>
      </vt:variant>
      <vt:variant>
        <vt:i4>0</vt:i4>
      </vt:variant>
      <vt:variant>
        <vt:i4>5</vt:i4>
      </vt:variant>
      <vt:variant>
        <vt:lpwstr>http://publish.aps.org/search/field/author/A. B. Johnston</vt:lpwstr>
      </vt:variant>
      <vt:variant>
        <vt:lpwstr/>
      </vt:variant>
      <vt:variant>
        <vt:i4>3866721</vt:i4>
      </vt:variant>
      <vt:variant>
        <vt:i4>63</vt:i4>
      </vt:variant>
      <vt:variant>
        <vt:i4>0</vt:i4>
      </vt:variant>
      <vt:variant>
        <vt:i4>5</vt:i4>
      </vt:variant>
      <vt:variant>
        <vt:lpwstr>http://publish.aps.org/search/field/author/R. R. Lamberton</vt:lpwstr>
      </vt:variant>
      <vt:variant>
        <vt:lpwstr/>
      </vt:variant>
      <vt:variant>
        <vt:i4>78</vt:i4>
      </vt:variant>
      <vt:variant>
        <vt:i4>60</vt:i4>
      </vt:variant>
      <vt:variant>
        <vt:i4>0</vt:i4>
      </vt:variant>
      <vt:variant>
        <vt:i4>5</vt:i4>
      </vt:variant>
      <vt:variant>
        <vt:lpwstr>http://publish.aps.org/search/field/author/X. Cao</vt:lpwstr>
      </vt:variant>
      <vt:variant>
        <vt:lpwstr/>
      </vt:variant>
      <vt:variant>
        <vt:i4>4522005</vt:i4>
      </vt:variant>
      <vt:variant>
        <vt:i4>57</vt:i4>
      </vt:variant>
      <vt:variant>
        <vt:i4>0</vt:i4>
      </vt:variant>
      <vt:variant>
        <vt:i4>5</vt:i4>
      </vt:variant>
      <vt:variant>
        <vt:lpwstr>http://publish.aps.org/search/field/author/M. A. Gubbins</vt:lpwstr>
      </vt:variant>
      <vt:variant>
        <vt:lpwstr/>
      </vt:variant>
      <vt:variant>
        <vt:i4>2818149</vt:i4>
      </vt:variant>
      <vt:variant>
        <vt:i4>54</vt:i4>
      </vt:variant>
      <vt:variant>
        <vt:i4>0</vt:i4>
      </vt:variant>
      <vt:variant>
        <vt:i4>5</vt:i4>
      </vt:variant>
      <vt:variant>
        <vt:lpwstr>http://publish.aps.org/search/field/author/R. J. Hicken</vt:lpwstr>
      </vt:variant>
      <vt:variant>
        <vt:lpwstr/>
      </vt:variant>
      <vt:variant>
        <vt:i4>4194309</vt:i4>
      </vt:variant>
      <vt:variant>
        <vt:i4>51</vt:i4>
      </vt:variant>
      <vt:variant>
        <vt:i4>0</vt:i4>
      </vt:variant>
      <vt:variant>
        <vt:i4>5</vt:i4>
      </vt:variant>
      <vt:variant>
        <vt:lpwstr>http://publish.aps.org/search/field/author/M. K. Marcham</vt:lpwstr>
      </vt:variant>
      <vt:variant>
        <vt:lpwstr/>
      </vt:variant>
      <vt:variant>
        <vt:i4>720979</vt:i4>
      </vt:variant>
      <vt:variant>
        <vt:i4>48</vt:i4>
      </vt:variant>
      <vt:variant>
        <vt:i4>0</vt:i4>
      </vt:variant>
      <vt:variant>
        <vt:i4>5</vt:i4>
      </vt:variant>
      <vt:variant>
        <vt:lpwstr>http://publish.aps.org/search/field/author/A. Neudert</vt:lpwstr>
      </vt:variant>
      <vt:variant>
        <vt:lpwstr/>
      </vt:variant>
      <vt:variant>
        <vt:i4>655433</vt:i4>
      </vt:variant>
      <vt:variant>
        <vt:i4>45</vt:i4>
      </vt:variant>
      <vt:variant>
        <vt:i4>0</vt:i4>
      </vt:variant>
      <vt:variant>
        <vt:i4>5</vt:i4>
      </vt:variant>
      <vt:variant>
        <vt:lpwstr>http://publish.aps.org/search/field/author/P. Gangmei</vt:lpwstr>
      </vt:variant>
      <vt:variant>
        <vt:lpwstr/>
      </vt:variant>
      <vt:variant>
        <vt:i4>7536675</vt:i4>
      </vt:variant>
      <vt:variant>
        <vt:i4>42</vt:i4>
      </vt:variant>
      <vt:variant>
        <vt:i4>0</vt:i4>
      </vt:variant>
      <vt:variant>
        <vt:i4>5</vt:i4>
      </vt:variant>
      <vt:variant>
        <vt:lpwstr>http://publish.aps.org/search/field/author/O. Klein</vt:lpwstr>
      </vt:variant>
      <vt:variant>
        <vt:lpwstr/>
      </vt:variant>
      <vt:variant>
        <vt:i4>6881335</vt:i4>
      </vt:variant>
      <vt:variant>
        <vt:i4>39</vt:i4>
      </vt:variant>
      <vt:variant>
        <vt:i4>0</vt:i4>
      </vt:variant>
      <vt:variant>
        <vt:i4>5</vt:i4>
      </vt:variant>
      <vt:variant>
        <vt:lpwstr>http://publish.aps.org/search/field/author/T. Valet</vt:lpwstr>
      </vt:variant>
      <vt:variant>
        <vt:lpwstr/>
      </vt:variant>
      <vt:variant>
        <vt:i4>82</vt:i4>
      </vt:variant>
      <vt:variant>
        <vt:i4>36</vt:i4>
      </vt:variant>
      <vt:variant>
        <vt:i4>0</vt:i4>
      </vt:variant>
      <vt:variant>
        <vt:i4>5</vt:i4>
      </vt:variant>
      <vt:variant>
        <vt:lpwstr>http://publish.aps.org/search/field/author/C. Ulysse</vt:lpwstr>
      </vt:variant>
      <vt:variant>
        <vt:lpwstr/>
      </vt:variant>
      <vt:variant>
        <vt:i4>4259852</vt:i4>
      </vt:variant>
      <vt:variant>
        <vt:i4>33</vt:i4>
      </vt:variant>
      <vt:variant>
        <vt:i4>0</vt:i4>
      </vt:variant>
      <vt:variant>
        <vt:i4>5</vt:i4>
      </vt:variant>
      <vt:variant>
        <vt:lpwstr>http://publish.aps.org/search/field/author/V. S. Tiberkevich</vt:lpwstr>
      </vt:variant>
      <vt:variant>
        <vt:lpwstr/>
      </vt:variant>
      <vt:variant>
        <vt:i4>2949241</vt:i4>
      </vt:variant>
      <vt:variant>
        <vt:i4>30</vt:i4>
      </vt:variant>
      <vt:variant>
        <vt:i4>0</vt:i4>
      </vt:variant>
      <vt:variant>
        <vt:i4>5</vt:i4>
      </vt:variant>
      <vt:variant>
        <vt:lpwstr>http://publish.aps.org/search/field/author/A. N. Slavin</vt:lpwstr>
      </vt:variant>
      <vt:variant>
        <vt:lpwstr/>
      </vt:variant>
      <vt:variant>
        <vt:i4>131163</vt:i4>
      </vt:variant>
      <vt:variant>
        <vt:i4>27</vt:i4>
      </vt:variant>
      <vt:variant>
        <vt:i4>0</vt:i4>
      </vt:variant>
      <vt:variant>
        <vt:i4>5</vt:i4>
      </vt:variant>
      <vt:variant>
        <vt:lpwstr>http://publish.aps.org/search/field/author/B. Pigeau</vt:lpwstr>
      </vt:variant>
      <vt:variant>
        <vt:lpwstr/>
      </vt:variant>
      <vt:variant>
        <vt:i4>7340090</vt:i4>
      </vt:variant>
      <vt:variant>
        <vt:i4>24</vt:i4>
      </vt:variant>
      <vt:variant>
        <vt:i4>0</vt:i4>
      </vt:variant>
      <vt:variant>
        <vt:i4>5</vt:i4>
      </vt:variant>
      <vt:variant>
        <vt:lpwstr>http://publish.aps.org/search/field/author/N. Locatelli</vt:lpwstr>
      </vt:variant>
      <vt:variant>
        <vt:lpwstr/>
      </vt:variant>
      <vt:variant>
        <vt:i4>786505</vt:i4>
      </vt:variant>
      <vt:variant>
        <vt:i4>21</vt:i4>
      </vt:variant>
      <vt:variant>
        <vt:i4>0</vt:i4>
      </vt:variant>
      <vt:variant>
        <vt:i4>5</vt:i4>
      </vt:variant>
      <vt:variant>
        <vt:lpwstr>http://publish.aps.org/search/field/author/H. Hurdequint</vt:lpwstr>
      </vt:variant>
      <vt:variant>
        <vt:lpwstr/>
      </vt:variant>
      <vt:variant>
        <vt:i4>7733292</vt:i4>
      </vt:variant>
      <vt:variant>
        <vt:i4>18</vt:i4>
      </vt:variant>
      <vt:variant>
        <vt:i4>0</vt:i4>
      </vt:variant>
      <vt:variant>
        <vt:i4>5</vt:i4>
      </vt:variant>
      <vt:variant>
        <vt:lpwstr>http://publish.aps.org/search/field/author/J. Grollier</vt:lpwstr>
      </vt:variant>
      <vt:variant>
        <vt:lpwstr/>
      </vt:variant>
      <vt:variant>
        <vt:i4>7405602</vt:i4>
      </vt:variant>
      <vt:variant>
        <vt:i4>15</vt:i4>
      </vt:variant>
      <vt:variant>
        <vt:i4>0</vt:i4>
      </vt:variant>
      <vt:variant>
        <vt:i4>5</vt:i4>
      </vt:variant>
      <vt:variant>
        <vt:lpwstr>http://publish.aps.org/search/field/author/G. Faini</vt:lpwstr>
      </vt:variant>
      <vt:variant>
        <vt:lpwstr/>
      </vt:variant>
      <vt:variant>
        <vt:i4>7208993</vt:i4>
      </vt:variant>
      <vt:variant>
        <vt:i4>12</vt:i4>
      </vt:variant>
      <vt:variant>
        <vt:i4>0</vt:i4>
      </vt:variant>
      <vt:variant>
        <vt:i4>5</vt:i4>
      </vt:variant>
      <vt:variant>
        <vt:lpwstr>http://publish.aps.org/search/field/author/V. Cros</vt:lpwstr>
      </vt:variant>
      <vt:variant>
        <vt:lpwstr/>
      </vt:variant>
      <vt:variant>
        <vt:i4>7274559</vt:i4>
      </vt:variant>
      <vt:variant>
        <vt:i4>9</vt:i4>
      </vt:variant>
      <vt:variant>
        <vt:i4>0</vt:i4>
      </vt:variant>
      <vt:variant>
        <vt:i4>5</vt:i4>
      </vt:variant>
      <vt:variant>
        <vt:lpwstr>http://publish.aps.org/search/field/author/S. Borlenghi</vt:lpwstr>
      </vt:variant>
      <vt:variant>
        <vt:lpwstr/>
      </vt:variant>
      <vt:variant>
        <vt:i4>1376331</vt:i4>
      </vt:variant>
      <vt:variant>
        <vt:i4>6</vt:i4>
      </vt:variant>
      <vt:variant>
        <vt:i4>0</vt:i4>
      </vt:variant>
      <vt:variant>
        <vt:i4>5</vt:i4>
      </vt:variant>
      <vt:variant>
        <vt:lpwstr>http://publish.aps.org/search/field/author/G. Albuquerque</vt:lpwstr>
      </vt:variant>
      <vt:variant>
        <vt:lpwstr/>
      </vt:variant>
      <vt:variant>
        <vt:i4>1310730</vt:i4>
      </vt:variant>
      <vt:variant>
        <vt:i4>3</vt:i4>
      </vt:variant>
      <vt:variant>
        <vt:i4>0</vt:i4>
      </vt:variant>
      <vt:variant>
        <vt:i4>5</vt:i4>
      </vt:variant>
      <vt:variant>
        <vt:lpwstr>http://publish.aps.org/search/field/author/G. de Loubens</vt:lpwstr>
      </vt:variant>
      <vt:variant>
        <vt:lpwstr/>
      </vt:variant>
      <vt:variant>
        <vt:i4>4259856</vt:i4>
      </vt:variant>
      <vt:variant>
        <vt:i4>0</vt:i4>
      </vt:variant>
      <vt:variant>
        <vt:i4>0</vt:i4>
      </vt:variant>
      <vt:variant>
        <vt:i4>5</vt:i4>
      </vt:variant>
      <vt:variant>
        <vt:lpwstr>http://publish.aps.org/search/field/author/V. V. Naletov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Picking a Workplace Stress Detector by Ablation: An Honest Model × Protocol × Sensor × Calibration Evaluation on EmoWork</dc:title>
  <dc:creator/>
  <cp:keywords>multimodal affect recognition, leave-one-subject-out, data leakage, modality ablation, per-subject calibration, stress detection, electrocardiography, electrodermal activity, electroencephalography</cp:keywords>
  <dcterms:created xsi:type="dcterms:W3CDTF">2026-05-23T11:35:47Z</dcterms:created>
  <dcterms:modified xsi:type="dcterms:W3CDTF">2026-05-23T11:35:47Z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SXML">
    <vt:lpwstr>  10010147.10010178.10010179 Computing methodologies~Machine learning 500   10010520.10010553.10010562 Computer systems organization~Embedded and cyber-physical systems 300   10003120.10003123.10010860 Human-centered computing~User studies 300  </vt:lpwstr>
  </property>
  <property fmtid="{D5CDD505-2E9C-101B-9397-08002B2CF9AE}" pid="3" name="abstract">
    <vt:lpwstr>We ask a single engineering question: given a 31-subject multimodal physiological corpus, which model–protocol–sensor–calibration combination is the honest minimum for a deployable workplace stress detector, and what is the achievable ceiling once a per-employee calibration step is allowed? We answer it on EmoWork (Lee et al. 2026), a 31-subject, 12-channel corpus combining cardiac (ECG, BVP, HR), electrodermal (EDA), thermal (TEMP), inertial (ACC) and EEG recordings during simulated call-centre knowledge work, with binary stress, binary arousal, binary valence and four-class affect-quadrant labels. The multimodal affect literature routinely reports macro-F1 above 0.80 and Cohen’s κ above 0.60; we show on EmoWork that a substantial fraction of those numbers are protocol artefacts, that a much smaller fraction of channels is actually doing the predictive work, and that almost the entire residual gap to the literature can be closed by per-subject calibration rather than by architectural change. The study is a four-axis ablation — model × evaluation protocol × sensor subset × calibration regime. Eleven models benchmarked under leave-one-subject-out cross-validation yield Cohen’s κ peaks of 0.38 (stress, Random Forest), 0.15 (arousal, Conformer fusion), 0.10 (valence, BiLSTM fusion) and 0.05 (quadrant, XGBoost). Window-mixing protocols inflate stress κ from 0.31 to 0.66, and arousal κ from 0.01 to 0.43; subject-grouped 5-fold tracks LOSO closely, isolating the inflation to within-subject window leakage. A per-modality ablation shows ECG alone (17 features) equals the full 149-feature fusion stack on stress, and that adding 60 EEG features to an 89-d physio stack reduces arousal κ from 0.08 to 0.02. A within-subject 70/30 calibration regime (≈14 labelled windows per subject) lifts macro-F1 to 0.91 (stress, LogReg), 0.82 (arousal, BiLSTM), 0.86 (valence, BiLSTM) and 0.72 (quadrant, CNN1D), exceeding DEAP/AMIGOS within-subject baselines by ≈+0.25. Crucially, on protocol-matched comparisons our numbers meet or exceed the strongest published baselines on three reference corpora: WESAD on LOSO stress, DEAP on within-subject valence, and AMIGOS on within-subject arousal. The contribution is therefore not only a defensible four-axis floor and ceiling — macro-F1 ≈ 0.70 for the generalisation problem, ≈ 0.91 for the personalisation problem — but a demonstration that honest evaluation is the configuration in which EmoWork models are genuinely competitive, not the configuration in which they lose. Every +0.05 above either threshold in the literature is most plausibly explained by protocol leakage or by silent per-subject evaluation.</vt:lpwstr>
  </property>
  <property fmtid="{D5CDD505-2E9C-101B-9397-08002B2CF9AE}" pid="4" name="acmConference">
    <vt:lpwstr/>
  </property>
  <property fmtid="{D5CDD505-2E9C-101B-9397-08002B2CF9AE}" pid="5" name="acmCopyrightMode">
    <vt:lpwstr>rightsretained</vt:lpwstr>
  </property>
  <property fmtid="{D5CDD505-2E9C-101B-9397-08002B2CF9AE}" pid="6" name="acmReferenceFormat">
    <vt:lpwstr>Mao Zeth Abel, Rona Margaret Dalistan, and Jannbeau Amadeus Rain Astrero. 2026. Picking a Workplace Stress Detector by Ablation: An Honest Model × Protocol × Sensor × Calibration Evaluation on EmoWork. In Proceedings of [Venue TBD]. ACM, New York, NY, USA, 18 pages.</vt:lpwstr>
  </property>
  <property fmtid="{D5CDD505-2E9C-101B-9397-08002B2CF9AE}" pid="7" name="acmYear">
    <vt:lpwstr>2026</vt:lpwstr>
  </property>
</Properties>
</file>