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miStudio + miLLM</w:t>
      </w:r>
    </w:p>
    <w:p>
      <w:pPr>
        <w:pStyle w:val="Heading2"/>
      </w:pPr>
      <w:r>
        <w:rPr>
          <w:sz w:val="30"/>
        </w:rPr>
        <w:t>Direction of the Mechanistic AI Suite</w:t>
      </w:r>
    </w:p>
    <w:p>
      <w:pPr>
        <w:pStyle w:val="Heading2"/>
      </w:pPr>
      <w:r>
        <w:rPr>
          <w:sz w:val="30"/>
        </w:rPr>
        <w:t>Where the Suite Is Going</w:t>
      </w:r>
    </w:p>
    <w:p>
      <w:r>
        <w:rPr>
          <w:sz w:val="21"/>
        </w:rPr>
        <w:t>miStudio and miLLM are evolving together as an integrated environment for understanding and working with the internal representations and mechanisms of learned systems.</w:t>
      </w:r>
    </w:p>
    <w:p>
      <w:r>
        <w:rPr>
          <w:sz w:val="21"/>
        </w:rPr>
        <w:t>The suite began with a strong practical emphasis on sparse autoencoders and mechanistic experimentation around language models. That remains important, but the direction is deliberately broader.</w:t>
      </w:r>
    </w:p>
    <w:p>
      <w:r>
        <w:rPr>
          <w:sz w:val="21"/>
        </w:rPr>
        <w:t>The objective is to support a research progression from: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observing internal state</w:t>
        <w:br/>
        <w:t xml:space="preserve">        ↓</w:t>
        <w:br/>
        <w:t>discovering representations</w:t>
        <w:br/>
        <w:t xml:space="preserve">        ↓</w:t>
        <w:br/>
        <w:t>understanding their structure</w:t>
        <w:br/>
        <w:t xml:space="preserve">        ↓</w:t>
        <w:br/>
        <w:t>manipulating them experimentally</w:t>
        <w:br/>
        <w:t xml:space="preserve">        ↓</w:t>
        <w:br/>
        <w:t>discovering how they interact</w:t>
        <w:br/>
        <w:t xml:space="preserve">        ↓</w:t>
        <w:br/>
        <w:t>identifying candidate mechanisms</w:t>
        <w:br/>
        <w:t xml:space="preserve">        ↓</w:t>
        <w:br/>
        <w:t>testing those mechanisms causally</w:t>
        <w:br/>
        <w:t xml:space="preserve">        ↓</w:t>
        <w:br/>
        <w:t>validating and reproducing the findings</w:t>
        <w:br/>
        <w:t xml:space="preserve">        ↓</w:t>
        <w:br/>
        <w:t>applying validated knowledge during inference</w:t>
      </w:r>
    </w:p>
    <w:p>
      <w:r>
        <w:rPr>
          <w:sz w:val="21"/>
        </w:rPr>
        <w:t>The underlying question is increasingly not simply: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sz w:val="20"/>
        </w:rPr>
        <w:t>What feature activates here?</w:t>
      </w:r>
    </w:p>
    <w:p>
      <w:r>
        <w:rPr>
          <w:sz w:val="21"/>
        </w:rPr>
        <w:t>It is: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What internal variables has this learned system developed, how are those variables represented, how do they interact, and which of those interactions actually contribute to the resulting behavior?</w:t>
      </w:r>
    </w:p>
    <w:p>
      <w:r>
        <w:rPr>
          <w:sz w:val="21"/>
        </w:rPr>
        <w:t>That shift drives much of the roadmap.</w:t>
      </w:r>
    </w:p>
    <w:p>
      <w:r>
        <w:rPr>
          <w:sz w:val="21"/>
        </w:rPr>
        <w:t>miStudio is the environment in which those questions are investigated experimentally.</w:t>
      </w:r>
    </w:p>
    <w:p>
      <w:r>
        <w:rPr>
          <w:sz w:val="21"/>
        </w:rPr>
        <w:t>miLLM is the instrumented inference environment in which sufficiently understood representations and interventions can be observed and ultimately applied during model execution.</w:t>
      </w:r>
    </w:p>
    <w:p>
      <w:pPr>
        <w:pStyle w:val="Heading2"/>
      </w:pPr>
      <w:r>
        <w:rPr>
          <w:sz w:val="30"/>
        </w:rPr>
        <w:t>The Suite Today</w:t>
      </w:r>
    </w:p>
    <w:p>
      <w:r>
        <w:rPr>
          <w:sz w:val="21"/>
        </w:rPr>
        <w:t>The roadmap starts from a platform that already has substantial mechanistic experimentation capability.</w:t>
      </w:r>
    </w:p>
    <w:p>
      <w:pPr>
        <w:pStyle w:val="Heading3"/>
      </w:pPr>
      <w:r>
        <w:rPr>
          <w:sz w:val="25"/>
        </w:rPr>
        <w:t>miStudio</w:t>
      </w:r>
    </w:p>
    <w:p>
      <w:r>
        <w:rPr>
          <w:sz w:val="21"/>
        </w:rPr>
        <w:t>miStudio is a rich interactive mechanistic interpretability workbench.</w:t>
      </w:r>
    </w:p>
    <w:p>
      <w:r>
        <w:rPr>
          <w:sz w:val="21"/>
        </w:rPr>
        <w:t>Its sparse-autoencoder capabilities already go well beyond feature extraction and visualization. In particular, miStudio has an extensive SAE steering environment designed for comparative experimentation.</w:t>
      </w:r>
    </w:p>
    <w:p>
      <w:r>
        <w:rPr>
          <w:sz w:val="21"/>
        </w:rPr>
        <w:t>A researcher can hold a prompt constant and generate a series of responses while progressively changing the steering strength applied to a feature: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Same Prompt</w:t>
        <w:br/>
        <w:br/>
        <w:t>Feature X @ -2.0  → response</w:t>
        <w:br/>
        <w:t>Feature X @ -1.0  → response</w:t>
        <w:br/>
        <w:t>Feature X @  0.0  → baseline</w:t>
        <w:br/>
        <w:t>Feature X @ +1.0  → response</w:t>
        <w:br/>
        <w:t>Feature X @ +2.0  → response</w:t>
        <w:br/>
        <w:t>Feature X @ +3.0  → response</w:t>
      </w:r>
    </w:p>
    <w:p>
      <w:r>
        <w:rPr>
          <w:sz w:val="21"/>
        </w:rPr>
        <w:t>This makes it possible to see whether an internal representation exhibits a meaningful intervention-response relationship rather than relying on a single steered generation.</w:t>
      </w:r>
    </w:p>
    <w:p>
      <w:r>
        <w:rPr>
          <w:sz w:val="21"/>
        </w:rPr>
        <w:t>miStudio can also perform equivalent experiments sequentially across multiple features, allowing their effects to be compared against the same prompt.</w:t>
      </w:r>
    </w:p>
    <w:p>
      <w:r>
        <w:rPr>
          <w:sz w:val="21"/>
        </w:rPr>
        <w:t>It can additionally steer several SAE features simultaneously.</w:t>
      </w:r>
    </w:p>
    <w:p>
      <w:r>
        <w:rPr>
          <w:sz w:val="21"/>
        </w:rPr>
        <w:t>That makes experiments possible in which representations are treated not only individually but as potentially interacting components: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Feature A   +1.4</w:t>
        <w:br/>
        <w:t>Feature B   -0.7</w:t>
        <w:br/>
        <w:t>Feature C   +2.0</w:t>
        <w:br/>
        <w:t xml:space="preserve">        ↓</w:t>
        <w:br/>
        <w:t xml:space="preserve">     inference</w:t>
        <w:br/>
        <w:t xml:space="preserve">        ↓</w:t>
        <w:br/>
        <w:t xml:space="preserve">      response</w:t>
      </w:r>
    </w:p>
    <w:p>
      <w:r>
        <w:rPr>
          <w:sz w:val="21"/>
        </w:rPr>
        <w:t>This existing capability is important to the direction of the product.</w:t>
      </w:r>
    </w:p>
    <w:p>
      <w:r>
        <w:rPr>
          <w:sz w:val="21"/>
        </w:rPr>
        <w:t>The roadmap is not primarily about adding steering.</w:t>
      </w:r>
    </w:p>
    <w:p>
      <w:r>
        <w:rPr>
          <w:sz w:val="21"/>
        </w:rPr>
        <w:t>It is about extending the experimental discipline already present in SAE steering to more general forms of model representation and intervention.</w:t>
      </w:r>
    </w:p>
    <w:p>
      <w:pPr>
        <w:pStyle w:val="Heading3"/>
      </w:pPr>
      <w:r>
        <w:rPr>
          <w:sz w:val="25"/>
        </w:rPr>
        <w:t>Jacobian Lens and J-space</w:t>
      </w:r>
    </w:p>
    <w:p>
      <w:r>
        <w:rPr>
          <w:sz w:val="21"/>
        </w:rPr>
        <w:t>miStudio is also expanding beyond an SAE-centered view of internal representations.</w:t>
      </w:r>
    </w:p>
    <w:p>
      <w:r>
        <w:rPr>
          <w:sz w:val="21"/>
        </w:rPr>
        <w:t>Jacobian Lens fitting has already been added and is being actively developed further, along with J-space analysis and characterization.</w:t>
      </w:r>
    </w:p>
    <w:p>
      <w:r>
        <w:rPr>
          <w:sz w:val="21"/>
        </w:rPr>
        <w:t>J-space swapping is currently under development.</w:t>
      </w:r>
    </w:p>
    <w:p>
      <w:r>
        <w:rPr>
          <w:sz w:val="21"/>
        </w:rPr>
        <w:t>That work is significant because it creates a second major representation framework within the product and forces an important architectural question: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sz w:val="20"/>
        </w:rPr>
        <w:t>Can the same experimental environment work regardless of whether the representation was discovered through an SAE, J-space, a probe, a direction, a subspace, or some future method?</w:t>
      </w:r>
    </w:p>
    <w:p>
      <w:r>
        <w:rPr>
          <w:sz w:val="21"/>
        </w:rPr>
        <w:t>The roadmap assumes the answer should be yes.</w:t>
      </w:r>
    </w:p>
    <w:p>
      <w:pPr>
        <w:pStyle w:val="Heading3"/>
      </w:pPr>
      <w:r>
        <w:rPr>
          <w:sz w:val="25"/>
        </w:rPr>
        <w:t>miLLM</w:t>
      </w:r>
    </w:p>
    <w:p>
      <w:r>
        <w:rPr>
          <w:sz w:val="21"/>
        </w:rPr>
        <w:t>miLLM provides the complementary runtime environment.</w:t>
      </w:r>
    </w:p>
    <w:p>
      <w:r>
        <w:rPr>
          <w:sz w:val="21"/>
        </w:rPr>
        <w:t>It is not intended to be merely a backend inference service. It has its own rich GUI and is designed to make mechanistically instrumented inference directly usable and inspectable.</w:t>
      </w:r>
    </w:p>
    <w:p>
      <w:r>
        <w:rPr>
          <w:sz w:val="21"/>
        </w:rPr>
        <w:t>As the suite develops, miLLM becomes the environment in which validated mechanistic knowledge can be applied efficiently while inference is taking place.</w:t>
      </w:r>
    </w:p>
    <w:p>
      <w:r>
        <w:rPr>
          <w:sz w:val="21"/>
        </w:rPr>
        <w:t>The division is therefore straightforward: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miStudio is optimized for discovery, experimentation, visualization, comparison, and validation.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miLLM is optimized for instrumented inference, runtime observation, and execution of validated interventions.</w:t>
      </w:r>
    </w:p>
    <w:p>
      <w:r>
        <w:rPr>
          <w:sz w:val="21"/>
        </w:rPr>
        <w:t>Both remain full interactive products.</w:t>
      </w:r>
    </w:p>
    <w:p>
      <w:pPr>
        <w:pStyle w:val="Heading2"/>
      </w:pPr>
      <w:r>
        <w:rPr>
          <w:sz w:val="30"/>
        </w:rPr>
        <w:t>Human Interfaces and Programmatic Interfaces</w:t>
      </w:r>
    </w:p>
    <w:p>
      <w:r>
        <w:rPr>
          <w:sz w:val="21"/>
        </w:rPr>
        <w:t>A central design principle for the suite is that automation should not come at the expense of rich interactive research.</w:t>
      </w:r>
    </w:p>
    <w:p>
      <w:r>
        <w:rPr>
          <w:sz w:val="21"/>
        </w:rPr>
        <w:t>Mechanistic interpretability is inherently exploratory.</w:t>
      </w:r>
    </w:p>
    <w:p>
      <w:r>
        <w:rPr>
          <w:sz w:val="21"/>
        </w:rPr>
        <w:t>A researcher often learns something precisely because an unexpected activation pattern, response transition, geometric relationship, or interaction becomes visually obvious.</w:t>
      </w:r>
    </w:p>
    <w:p>
      <w:r>
        <w:rPr>
          <w:sz w:val="21"/>
        </w:rPr>
        <w:t>Both miStudio and miLLM will therefore continue to receive rich purpose-built GUIs as functionality grows.</w:t>
      </w:r>
    </w:p>
    <w:p>
      <w:r>
        <w:rPr>
          <w:sz w:val="21"/>
        </w:rPr>
        <w:t>At the same time, the same capabilities should be accessible through programmatic interfaces where appropriate.</w:t>
      </w:r>
    </w:p>
    <w:p>
      <w:r>
        <w:rPr>
          <w:sz w:val="21"/>
        </w:rPr>
        <w:t>The suite currently includes a shared MCP server, and MCP controls are expanded as capabilities are added to miStudio and miLLM.</w:t>
      </w:r>
    </w:p>
    <w:p>
      <w:r>
        <w:rPr>
          <w:sz w:val="21"/>
        </w:rPr>
        <w:t>The intended interaction model is therefore: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 xml:space="preserve">                    Human Researchers</w:t>
        <w:br/>
        <w:t xml:space="preserve">                    /               \</w:t>
        <w:br/>
        <w:t xml:space="preserve">                   ▼                 ▼</w:t>
        <w:br/>
        <w:t xml:space="preserve">            miStudio GUI         miLLM GUI</w:t>
        <w:br/>
        <w:t xml:space="preserve">                 │                   │</w:t>
        <w:br/>
        <w:t xml:space="preserve">                 ▼                   ▼</w:t>
        <w:br/>
        <w:t xml:space="preserve">             APIs / Services / Core Capabilities</w:t>
        <w:br/>
        <w:t xml:space="preserve">                         ▲</w:t>
        <w:br/>
        <w:t xml:space="preserve">                         │</w:t>
        <w:br/>
        <w:t xml:space="preserve">                  Shared MCP Server</w:t>
        <w:br/>
        <w:t xml:space="preserve">                         ▲</w:t>
        <w:br/>
        <w:t xml:space="preserve">                         │</w:t>
        <w:br/>
        <w:t xml:space="preserve">               Agents / Research Harnesses</w:t>
      </w:r>
    </w:p>
    <w:p>
      <w:r>
        <w:rPr>
          <w:sz w:val="21"/>
        </w:rPr>
        <w:t>These interfaces serve different purposes.</w:t>
      </w:r>
    </w:p>
    <w:p>
      <w:r>
        <w:rPr>
          <w:sz w:val="21"/>
        </w:rPr>
        <w:t>The GUI is optimized for exploration, visualization, comparison, and human judgment.</w:t>
      </w:r>
    </w:p>
    <w:p>
      <w:r>
        <w:rPr>
          <w:sz w:val="21"/>
        </w:rPr>
        <w:t>The APIs provide deterministic application integration and automation.</w:t>
      </w:r>
    </w:p>
    <w:p>
      <w:r>
        <w:rPr>
          <w:sz w:val="21"/>
        </w:rPr>
        <w:t>MCP provides a semantic interface through which agents and research harnesses can participate in the same workflows.</w:t>
      </w:r>
    </w:p>
    <w:p>
      <w:r>
        <w:rPr>
          <w:sz w:val="21"/>
        </w:rPr>
        <w:t>MCP does not replace the applications, and agents do not replace visual research.</w:t>
      </w:r>
    </w:p>
    <w:p>
      <w:r>
        <w:rPr>
          <w:sz w:val="21"/>
        </w:rPr>
        <w:t>The intended model is complementary.</w:t>
      </w:r>
    </w:p>
    <w:p>
      <w:r>
        <w:rPr>
          <w:sz w:val="21"/>
        </w:rPr>
        <w:t>A research agent might execute a broad experiment campaign and identify an unusual feature interaction. A researcher could then open those experiment results in miStudio and investigate the phenomenon visually.</w:t>
      </w:r>
    </w:p>
    <w:p>
      <w:r>
        <w:rPr>
          <w:sz w:val="21"/>
        </w:rPr>
        <w:t>Likewise, something discovered interactively in the GUI could become the basis for a much larger automated campaign.</w:t>
      </w:r>
    </w:p>
    <w:p>
      <w:pPr>
        <w:pStyle w:val="Heading2"/>
      </w:pPr>
      <w:r>
        <w:rPr>
          <w:sz w:val="30"/>
        </w:rPr>
        <w:t>A Common Scientific Model</w:t>
      </w:r>
    </w:p>
    <w:p>
      <w:r>
        <w:rPr>
          <w:sz w:val="21"/>
        </w:rPr>
        <w:t>The suite is increasingly organized around a simple research model: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Stimulus / Observation</w:t>
        <w:br/>
        <w:t xml:space="preserve">        ↓</w:t>
        <w:br/>
        <w:t>Internal Representation</w:t>
        <w:br/>
        <w:t xml:space="preserve">        ↓</w:t>
        <w:br/>
        <w:t>Representation Interaction</w:t>
        <w:br/>
        <w:t xml:space="preserve">        ↓</w:t>
        <w:br/>
        <w:t>Mechanism</w:t>
        <w:br/>
        <w:t xml:space="preserve">        ↓</w:t>
        <w:br/>
        <w:t>Prediction / Action / Output</w:t>
      </w:r>
    </w:p>
    <w:p>
      <w:r>
        <w:rPr>
          <w:sz w:val="21"/>
        </w:rPr>
        <w:t>For each stage, miStudio should progressively help answer a stronger sequence of questions.</w:t>
      </w:r>
    </w:p>
    <w:p>
      <w:pPr>
        <w:pStyle w:val="Heading3"/>
      </w:pPr>
      <w:r>
        <w:rPr>
          <w:sz w:val="25"/>
        </w:rPr>
        <w:t>Can we observe it?</w:t>
      </w:r>
    </w:p>
    <w:p>
      <w:r>
        <w:rPr>
          <w:sz w:val="21"/>
        </w:rPr>
        <w:t>Is there an identifiable internal state associated with the phenomenon?</w:t>
      </w:r>
    </w:p>
    <w:p>
      <w:pPr>
        <w:pStyle w:val="Heading3"/>
      </w:pPr>
      <w:r>
        <w:rPr>
          <w:sz w:val="25"/>
        </w:rPr>
        <w:t>Can we decode or interpret it?</w:t>
      </w:r>
    </w:p>
    <w:p>
      <w:r>
        <w:rPr>
          <w:sz w:val="21"/>
        </w:rPr>
        <w:t>What information appears to be represented?</w:t>
      </w:r>
    </w:p>
    <w:p>
      <w:pPr>
        <w:pStyle w:val="Heading3"/>
      </w:pPr>
      <w:r>
        <w:rPr>
          <w:sz w:val="25"/>
        </w:rPr>
        <w:t>How is it represented?</w:t>
      </w:r>
    </w:p>
    <w:p>
      <w:r>
        <w:rPr>
          <w:sz w:val="21"/>
        </w:rPr>
        <w:t>Is it:</w:t>
      </w:r>
    </w:p>
    <w:p>
      <w:pPr>
        <w:pStyle w:val="ListBullet"/>
      </w:pPr>
      <w:r>
        <w:rPr>
          <w:sz w:val="21"/>
        </w:rPr>
        <w:t>a sparse feature,</w:t>
      </w:r>
    </w:p>
    <w:p>
      <w:pPr>
        <w:pStyle w:val="ListBullet"/>
      </w:pPr>
      <w:r>
        <w:rPr>
          <w:sz w:val="21"/>
        </w:rPr>
        <w:t>several related features,</w:t>
      </w:r>
    </w:p>
    <w:p>
      <w:pPr>
        <w:pStyle w:val="ListBullet"/>
      </w:pPr>
      <w:r>
        <w:rPr>
          <w:sz w:val="21"/>
        </w:rPr>
        <w:t>a J-space representation,</w:t>
      </w:r>
    </w:p>
    <w:p>
      <w:pPr>
        <w:pStyle w:val="ListBullet"/>
      </w:pPr>
      <w:r>
        <w:rPr>
          <w:sz w:val="21"/>
        </w:rPr>
        <w:t>a direction,</w:t>
      </w:r>
    </w:p>
    <w:p>
      <w:pPr>
        <w:pStyle w:val="ListBullet"/>
      </w:pPr>
      <w:r>
        <w:rPr>
          <w:sz w:val="21"/>
        </w:rPr>
        <w:t>a subspace,</w:t>
      </w:r>
    </w:p>
    <w:p>
      <w:pPr>
        <w:pStyle w:val="ListBullet"/>
      </w:pPr>
      <w:r>
        <w:rPr>
          <w:sz w:val="21"/>
        </w:rPr>
        <w:t>a distributed population code,</w:t>
      </w:r>
    </w:p>
    <w:p>
      <w:pPr>
        <w:pStyle w:val="ListBullet"/>
      </w:pPr>
      <w:r>
        <w:rPr>
          <w:sz w:val="21"/>
        </w:rPr>
        <w:t>a spatial state,</w:t>
      </w:r>
    </w:p>
    <w:p>
      <w:pPr>
        <w:pStyle w:val="ListBullet"/>
      </w:pPr>
      <w:r>
        <w:rPr>
          <w:sz w:val="21"/>
        </w:rPr>
        <w:t>a temporal state?</w:t>
      </w:r>
    </w:p>
    <w:p>
      <w:pPr>
        <w:pStyle w:val="Heading3"/>
      </w:pPr>
      <w:r>
        <w:rPr>
          <w:sz w:val="25"/>
        </w:rPr>
        <w:t>Where and when does it appear?</w:t>
      </w:r>
    </w:p>
    <w:p>
      <w:r>
        <w:rPr>
          <w:sz w:val="21"/>
        </w:rPr>
        <w:t>Does the representation emerge at a particular layer, training checkpoint, modality transition, or temporal stage?</w:t>
      </w:r>
    </w:p>
    <w:p>
      <w:pPr>
        <w:pStyle w:val="Heading3"/>
      </w:pPr>
      <w:r>
        <w:rPr>
          <w:sz w:val="25"/>
        </w:rPr>
        <w:t>What does it interact with?</w:t>
      </w:r>
    </w:p>
    <w:p>
      <w:r>
        <w:rPr>
          <w:sz w:val="21"/>
        </w:rPr>
        <w:t>Which other internal variables appear upstream, downstream, or jointly involved?</w:t>
      </w:r>
    </w:p>
    <w:p>
      <w:pPr>
        <w:pStyle w:val="Heading3"/>
      </w:pPr>
      <w:r>
        <w:rPr>
          <w:sz w:val="25"/>
        </w:rPr>
        <w:t>Can we manipulate it?</w:t>
      </w:r>
    </w:p>
    <w:p>
      <w:r>
        <w:rPr>
          <w:sz w:val="21"/>
        </w:rPr>
        <w:t>Does changing the representation alter other internal states or model behavior?</w:t>
      </w:r>
    </w:p>
    <w:p>
      <w:pPr>
        <w:pStyle w:val="Heading3"/>
      </w:pPr>
      <w:r>
        <w:rPr>
          <w:sz w:val="25"/>
        </w:rPr>
        <w:t>Does the effect behave predictably?</w:t>
      </w:r>
    </w:p>
    <w:p>
      <w:r>
        <w:rPr>
          <w:sz w:val="21"/>
        </w:rPr>
        <w:t>Do increasing intervention strengths produce corresponding changes?</w:t>
      </w:r>
    </w:p>
    <w:p>
      <w:r>
        <w:rPr>
          <w:sz w:val="21"/>
        </w:rPr>
        <w:t>Do combinations of representations interact as expected?</w:t>
      </w:r>
    </w:p>
    <w:p>
      <w:pPr>
        <w:pStyle w:val="Heading3"/>
      </w:pPr>
      <w:r>
        <w:rPr>
          <w:sz w:val="25"/>
        </w:rPr>
        <w:t>Does the mechanism survive context changes?</w:t>
      </w:r>
    </w:p>
    <w:p>
      <w:r>
        <w:rPr>
          <w:sz w:val="21"/>
        </w:rPr>
        <w:t>Is the relationship stable across prompts, datasets, models, and modalities?</w:t>
      </w:r>
    </w:p>
    <w:p>
      <w:pPr>
        <w:pStyle w:val="Heading3"/>
      </w:pPr>
      <w:r>
        <w:rPr>
          <w:sz w:val="25"/>
        </w:rPr>
        <w:t>Can the result be reproduced?</w:t>
      </w:r>
    </w:p>
    <w:p>
      <w:r>
        <w:rPr>
          <w:sz w:val="21"/>
        </w:rPr>
        <w:t>Does the result survive replication and controlled variation?</w:t>
      </w:r>
    </w:p>
    <w:p>
      <w:r>
        <w:rPr>
          <w:sz w:val="21"/>
        </w:rPr>
        <w:t>The roadmap increasingly treats these questions as the organizing structure of mechanistic research.</w:t>
      </w:r>
    </w:p>
    <w:p>
      <w:pPr>
        <w:pStyle w:val="Heading2"/>
      </w:pPr>
      <w:r>
        <w:rPr>
          <w:sz w:val="30"/>
        </w:rPr>
        <w:t>From Features to Representation Systems</w:t>
      </w:r>
    </w:p>
    <w:p>
      <w:r>
        <w:rPr>
          <w:sz w:val="21"/>
        </w:rPr>
        <w:t>An SAE feature is one possible representation object, not the universal unit of interpretability.</w:t>
      </w:r>
    </w:p>
    <w:p>
      <w:r>
        <w:rPr>
          <w:sz w:val="21"/>
        </w:rPr>
        <w:t>miStudio should therefore develop a common Representation framework capable of describing multiple views of internal model state: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Model Internal State</w:t>
        <w:br/>
        <w:t xml:space="preserve">        │</w:t>
        <w:br/>
        <w:t xml:space="preserve">        ├── Native Activation Space</w:t>
        <w:br/>
        <w:t xml:space="preserve">        ├── SAE Feature Space</w:t>
        <w:br/>
        <w:t xml:space="preserve">        ├── Jacobian Lens / J-space</w:t>
        <w:br/>
        <w:t xml:space="preserve">        ├── Probe Directions</w:t>
        <w:br/>
        <w:t xml:space="preserve">        ├── Steering Directions</w:t>
        <w:br/>
        <w:t xml:space="preserve">        ├── Learned Subspaces</w:t>
        <w:br/>
        <w:t xml:space="preserve">        ├── Population Codes</w:t>
        <w:br/>
        <w:t xml:space="preserve">        └── Future Representation Methods</w:t>
      </w:r>
    </w:p>
    <w:p>
      <w:r>
        <w:rPr>
          <w:sz w:val="21"/>
        </w:rPr>
        <w:t>This matters scientifically because different phenomena may naturally appear in different forms.</w:t>
      </w:r>
    </w:p>
    <w:p>
      <w:r>
        <w:rPr>
          <w:sz w:val="21"/>
        </w:rPr>
        <w:t>One concept might correspond closely to an individual SAE feature.</w:t>
      </w:r>
    </w:p>
    <w:p>
      <w:r>
        <w:rPr>
          <w:sz w:val="21"/>
        </w:rPr>
        <w:t>Another might require several interacting SAE features.</w:t>
      </w:r>
    </w:p>
    <w:p>
      <w:r>
        <w:rPr>
          <w:sz w:val="21"/>
        </w:rPr>
        <w:t>Another might occupy a multidimensional subspace.</w:t>
      </w:r>
    </w:p>
    <w:p>
      <w:r>
        <w:rPr>
          <w:sz w:val="21"/>
        </w:rPr>
        <w:t>Another might be most clearly characterized in J-space.</w:t>
      </w:r>
    </w:p>
    <w:p>
      <w:r>
        <w:rPr>
          <w:sz w:val="21"/>
        </w:rPr>
        <w:t>A temporal model may represent an internal variable through a trajectory rather than a static vector.</w:t>
      </w:r>
    </w:p>
    <w:p>
      <w:r>
        <w:rPr>
          <w:sz w:val="21"/>
        </w:rPr>
        <w:t>The system should follow the representation rather than requiring the representation to conform to the tool.</w:t>
      </w:r>
    </w:p>
    <w:p>
      <w:r>
        <w:rPr>
          <w:sz w:val="21"/>
        </w:rPr>
        <w:t>This also makes comparison across methods possible.</w:t>
      </w:r>
    </w:p>
    <w:p>
      <w:r>
        <w:rPr>
          <w:sz w:val="21"/>
        </w:rPr>
        <w:t>If an SAE, J-space analysis, and linear probe independently expose related internal information, miStudio should be able to relate those observations and use agreement or disagreement among them as additional evidence.</w:t>
      </w:r>
    </w:p>
    <w:p>
      <w:pPr>
        <w:pStyle w:val="Heading2"/>
      </w:pPr>
      <w:r>
        <w:rPr>
          <w:sz w:val="30"/>
        </w:rPr>
        <w:t>From Steering to General Intervention Experiments</w:t>
      </w:r>
    </w:p>
    <w:p>
      <w:r>
        <w:rPr>
          <w:sz w:val="21"/>
        </w:rPr>
        <w:t>The existing SAE steering environment provides a useful blueprint for broader causal experimentation.</w:t>
      </w:r>
    </w:p>
    <w:p>
      <w:r>
        <w:rPr>
          <w:sz w:val="21"/>
        </w:rPr>
        <w:t>Today, a typical experiment can be described as: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Prompt</w:t>
        <w:br/>
        <w:t xml:space="preserve">  ×</w:t>
        <w:br/>
        <w:t>SAE Feature</w:t>
        <w:br/>
        <w:t xml:space="preserve">  ×</w:t>
        <w:br/>
        <w:t>Steering Strength</w:t>
      </w:r>
    </w:p>
    <w:p>
      <w:r>
        <w:rPr>
          <w:sz w:val="21"/>
        </w:rPr>
        <w:t>The generalized form becomes: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Stimulus</w:t>
        <w:br/>
        <w:t xml:space="preserve">  ×</w:t>
        <w:br/>
        <w:t>Representation System</w:t>
        <w:br/>
        <w:t xml:space="preserve">  ×</w:t>
        <w:br/>
        <w:t>Representation Object(s)</w:t>
        <w:br/>
        <w:t xml:space="preserve">  ×</w:t>
        <w:br/>
        <w:t>Intervention</w:t>
        <w:br/>
        <w:t xml:space="preserve">  ×</w:t>
        <w:br/>
        <w:t>Intervention Magnitude</w:t>
        <w:br/>
        <w:t xml:space="preserve">  ×</w:t>
        <w:br/>
        <w:t>Context</w:t>
      </w:r>
    </w:p>
    <w:p>
      <w:r>
        <w:rPr>
          <w:sz w:val="21"/>
        </w:rPr>
        <w:t>Over time, that framework should support interventions including:</w:t>
      </w:r>
    </w:p>
    <w:p>
      <w:pPr>
        <w:pStyle w:val="ListBullet"/>
      </w:pPr>
      <w:r>
        <w:rPr>
          <w:sz w:val="21"/>
        </w:rPr>
        <w:t>SAE steering,</w:t>
      </w:r>
    </w:p>
    <w:p>
      <w:pPr>
        <w:pStyle w:val="ListBullet"/>
      </w:pPr>
      <w:r>
        <w:rPr>
          <w:sz w:val="21"/>
        </w:rPr>
        <w:t>J-space swapping,</w:t>
      </w:r>
    </w:p>
    <w:p>
      <w:pPr>
        <w:pStyle w:val="ListBullet"/>
      </w:pPr>
      <w:r>
        <w:rPr>
          <w:sz w:val="21"/>
        </w:rPr>
        <w:t>future J-space steering,</w:t>
      </w:r>
    </w:p>
    <w:p>
      <w:pPr>
        <w:pStyle w:val="ListBullet"/>
      </w:pPr>
      <w:r>
        <w:rPr>
          <w:sz w:val="21"/>
        </w:rPr>
        <w:t>activation patching,</w:t>
      </w:r>
    </w:p>
    <w:p>
      <w:pPr>
        <w:pStyle w:val="ListBullet"/>
      </w:pPr>
      <w:r>
        <w:rPr>
          <w:sz w:val="21"/>
        </w:rPr>
        <w:t>ablation,</w:t>
      </w:r>
    </w:p>
    <w:p>
      <w:pPr>
        <w:pStyle w:val="ListBullet"/>
      </w:pPr>
      <w:r>
        <w:rPr>
          <w:sz w:val="21"/>
        </w:rPr>
        <w:t>clamping,</w:t>
      </w:r>
    </w:p>
    <w:p>
      <w:pPr>
        <w:pStyle w:val="ListBullet"/>
      </w:pPr>
      <w:r>
        <w:rPr>
          <w:sz w:val="21"/>
        </w:rPr>
        <w:t>representation replacement,</w:t>
      </w:r>
    </w:p>
    <w:p>
      <w:pPr>
        <w:pStyle w:val="ListBullet"/>
      </w:pPr>
      <w:r>
        <w:rPr>
          <w:sz w:val="21"/>
        </w:rPr>
        <w:t>subspace projection,</w:t>
      </w:r>
    </w:p>
    <w:p>
      <w:pPr>
        <w:pStyle w:val="ListBullet"/>
      </w:pPr>
      <w:r>
        <w:rPr>
          <w:sz w:val="21"/>
        </w:rPr>
        <w:t>subspace removal,</w:t>
      </w:r>
    </w:p>
    <w:p>
      <w:pPr>
        <w:pStyle w:val="ListBullet"/>
      </w:pPr>
      <w:r>
        <w:rPr>
          <w:sz w:val="21"/>
        </w:rPr>
        <w:t>circuit intervention.</w:t>
      </w:r>
    </w:p>
    <w:p>
      <w:r>
        <w:rPr>
          <w:sz w:val="21"/>
        </w:rPr>
        <w:t>The fundamental experiment remains familiar: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Controlled Stimulus</w:t>
        <w:br/>
        <w:t xml:space="preserve">        ↓</w:t>
        <w:br/>
        <w:t>Baseline</w:t>
        <w:br/>
        <w:t xml:space="preserve">        ↓</w:t>
        <w:br/>
        <w:t>Intervention</w:t>
        <w:br/>
        <w:t xml:space="preserve">        ↓</w:t>
        <w:br/>
        <w:t>Counterfactual Inference</w:t>
        <w:br/>
        <w:t xml:space="preserve">        ↓</w:t>
        <w:br/>
        <w:t>Observe Internal Changes</w:t>
        <w:br/>
        <w:t xml:space="preserve">        ↓</w:t>
        <w:br/>
        <w:t>Observe Behavioral Changes</w:t>
        <w:br/>
        <w:t xml:space="preserve">        ↓</w:t>
        <w:br/>
        <w:t>Compare With Prediction</w:t>
        <w:br/>
        <w:t xml:space="preserve">        ↓</w:t>
        <w:br/>
        <w:t>Replicate</w:t>
      </w:r>
    </w:p>
    <w:p>
      <w:r>
        <w:rPr>
          <w:sz w:val="21"/>
        </w:rPr>
        <w:t>The current SAE steering GUI already provides strong qualitative comparison.</w:t>
      </w:r>
    </w:p>
    <w:p>
      <w:r>
        <w:rPr>
          <w:sz w:val="21"/>
        </w:rPr>
        <w:t>The roadmap adds increasingly quantitative measurements alongside it, allowing intervention effects to be evaluated through both human inspection and structured metrics.</w:t>
      </w:r>
    </w:p>
    <w:p>
      <w:pPr>
        <w:pStyle w:val="Heading2"/>
      </w:pPr>
      <w:r>
        <w:rPr>
          <w:sz w:val="30"/>
        </w:rPr>
        <w:t>Evidence, Not Just Interpretations</w:t>
      </w:r>
    </w:p>
    <w:p>
      <w:r>
        <w:rPr>
          <w:sz w:val="21"/>
        </w:rPr>
        <w:t xml:space="preserve">A useful distinction for the suite is between an </w:t>
      </w:r>
      <w:r>
        <w:rPr>
          <w:b/>
          <w:sz w:val="21"/>
        </w:rPr>
        <w:t>interpretation</w:t>
      </w:r>
      <w:r>
        <w:rPr>
          <w:sz w:val="21"/>
        </w:rPr>
        <w:t xml:space="preserve"> and an </w:t>
      </w:r>
      <w:r>
        <w:rPr>
          <w:b/>
          <w:sz w:val="21"/>
        </w:rPr>
        <w:t>evidenced mechanistic claim</w:t>
      </w:r>
      <w:r>
        <w:rPr>
          <w:sz w:val="21"/>
        </w:rPr>
        <w:t>.</w:t>
      </w:r>
    </w:p>
    <w:p>
      <w:r>
        <w:rPr>
          <w:sz w:val="21"/>
        </w:rPr>
        <w:t>A representation that has been automatically labeled is not epistemically equivalent to a representation whose role has survived controlled interventions across multiple contexts.</w:t>
      </w:r>
    </w:p>
    <w:p>
      <w:r>
        <w:rPr>
          <w:sz w:val="21"/>
        </w:rPr>
        <w:t>The roadmap therefore introduces an evidence progression such as: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Observed</w:t>
        <w:br/>
        <w:t xml:space="preserve">   ↓</w:t>
        <w:br/>
        <w:t>Correlated</w:t>
        <w:br/>
        <w:t xml:space="preserve">   ↓</w:t>
        <w:br/>
        <w:t>Decoded</w:t>
        <w:br/>
        <w:t xml:space="preserve">   ↓</w:t>
        <w:br/>
        <w:t>Localized</w:t>
        <w:br/>
        <w:t xml:space="preserve">   ↓</w:t>
        <w:br/>
        <w:t>Attributed</w:t>
        <w:br/>
        <w:t xml:space="preserve">   ↓</w:t>
        <w:br/>
        <w:t>Intervened</w:t>
        <w:br/>
        <w:t xml:space="preserve">   ↓</w:t>
        <w:br/>
        <w:t>Dose / Response Established</w:t>
        <w:br/>
        <w:t xml:space="preserve">   ↓</w:t>
        <w:br/>
        <w:t>Causally Supported</w:t>
        <w:br/>
        <w:t xml:space="preserve">   ↓</w:t>
        <w:br/>
        <w:t>Context Validated</w:t>
        <w:br/>
        <w:t xml:space="preserve">   ↓</w:t>
        <w:br/>
        <w:t>Replicated</w:t>
      </w:r>
    </w:p>
    <w:p>
      <w:r>
        <w:rPr>
          <w:sz w:val="21"/>
        </w:rPr>
        <w:t>The existing steering-strength sweeps make the dose/response stage particularly natural.</w:t>
      </w:r>
    </w:p>
    <w:p>
      <w:r>
        <w:rPr>
          <w:sz w:val="21"/>
        </w:rPr>
        <w:t>If progressively changing an internal representation systematically changes model behavior, that provides stronger evidence than a single isolated steering result.</w:t>
      </w:r>
    </w:p>
    <w:p>
      <w:r>
        <w:rPr>
          <w:sz w:val="21"/>
        </w:rPr>
        <w:t>Likewise, simultaneous multi-feature steering provides the basis for testing interaction effects.</w:t>
      </w:r>
    </w:p>
    <w:p>
      <w:r>
        <w:rPr>
          <w:sz w:val="21"/>
        </w:rPr>
        <w:t>miStudio should increasingly preserve this evidence as part of the representation or mechanism itself.</w:t>
      </w:r>
    </w:p>
    <w:p>
      <w:r>
        <w:rPr>
          <w:sz w:val="21"/>
        </w:rPr>
        <w:t>The long-term result is not merely a collection of feature labels.</w:t>
      </w:r>
    </w:p>
    <w:p>
      <w:r>
        <w:rPr>
          <w:sz w:val="21"/>
        </w:rPr>
        <w:t>It is a body of mechanistic claims whose provenance and evidentiary support can be inspected.</w:t>
      </w:r>
    </w:p>
    <w:p>
      <w:pPr>
        <w:pStyle w:val="Heading2"/>
      </w:pPr>
      <w:r>
        <w:rPr>
          <w:sz w:val="30"/>
        </w:rPr>
        <w:t>Dataset Engineering as Experimental Design</w:t>
      </w:r>
    </w:p>
    <w:p>
      <w:r>
        <w:rPr>
          <w:sz w:val="21"/>
        </w:rPr>
        <w:t>Data increasingly becomes part of the experiment rather than merely an input to it.</w:t>
      </w:r>
    </w:p>
    <w:p>
      <w:r>
        <w:rPr>
          <w:sz w:val="21"/>
        </w:rPr>
        <w:t>miStudio already supports two-way Hugging Face dataset exchange.</w:t>
      </w:r>
    </w:p>
    <w:p>
      <w:r>
        <w:rPr>
          <w:sz w:val="21"/>
        </w:rPr>
        <w:t>The roadmap extends that into a broader Dataset Studio capable of importing, constructing, transforming, composing, and versioning controlled experimental datasets.</w:t>
      </w:r>
    </w:p>
    <w:p>
      <w:r>
        <w:rPr>
          <w:sz w:val="21"/>
        </w:rPr>
        <w:t>Sources should progressively include:</w:t>
      </w:r>
    </w:p>
    <w:p>
      <w:pPr>
        <w:pStyle w:val="ListBullet"/>
      </w:pPr>
      <w:r>
        <w:rPr>
          <w:sz w:val="21"/>
        </w:rPr>
        <w:t>Hugging Face,</w:t>
      </w:r>
    </w:p>
    <w:p>
      <w:pPr>
        <w:pStyle w:val="ListBullet"/>
      </w:pPr>
      <w:r>
        <w:rPr>
          <w:sz w:val="21"/>
        </w:rPr>
        <w:t>local and uploaded files,</w:t>
      </w:r>
    </w:p>
    <w:p>
      <w:pPr>
        <w:pStyle w:val="ListBullet"/>
      </w:pPr>
      <w:r>
        <w:rPr>
          <w:sz w:val="21"/>
        </w:rPr>
        <w:t>object storage,</w:t>
      </w:r>
    </w:p>
    <w:p>
      <w:pPr>
        <w:pStyle w:val="ListBullet"/>
      </w:pPr>
      <w:r>
        <w:rPr>
          <w:sz w:val="21"/>
        </w:rPr>
        <w:t>HTTP sources,</w:t>
      </w:r>
    </w:p>
    <w:p>
      <w:pPr>
        <w:pStyle w:val="ListBullet"/>
      </w:pPr>
      <w:r>
        <w:rPr>
          <w:sz w:val="21"/>
        </w:rPr>
        <w:t>Git-hosted data,</w:t>
      </w:r>
    </w:p>
    <w:p>
      <w:pPr>
        <w:pStyle w:val="ListBullet"/>
      </w:pPr>
      <w:r>
        <w:rPr>
          <w:sz w:val="21"/>
        </w:rPr>
        <w:t>synthetic/generated datasets,</w:t>
      </w:r>
    </w:p>
    <w:p>
      <w:pPr>
        <w:pStyle w:val="ListBullet"/>
      </w:pPr>
      <w:r>
        <w:rPr>
          <w:sz w:val="21"/>
        </w:rPr>
        <w:t>derived miStudio datasets.</w:t>
      </w:r>
    </w:p>
    <w:p>
      <w:r>
        <w:rPr>
          <w:sz w:val="21"/>
        </w:rPr>
        <w:t>Researchers should be able to compose experimental corpora deliberately.</w:t>
      </w:r>
    </w:p>
    <w:p>
      <w:r>
        <w:rPr>
          <w:sz w:val="21"/>
        </w:rPr>
        <w:t>For example: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General text        50%</w:t>
        <w:br/>
        <w:t>Source code         20%</w:t>
        <w:br/>
        <w:t>Scientific text     15%</w:t>
        <w:br/>
        <w:t>Synthetic examples  10%</w:t>
        <w:br/>
        <w:t>Rare examples        5%</w:t>
      </w:r>
    </w:p>
    <w:p>
      <w:r>
        <w:rPr>
          <w:sz w:val="21"/>
        </w:rPr>
        <w:t>The same research campaign could then be repeated against another mixture.</w:t>
      </w:r>
    </w:p>
    <w:p>
      <w:r>
        <w:rPr>
          <w:sz w:val="21"/>
        </w:rPr>
        <w:t>That allows questions such as: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sz w:val="20"/>
        </w:rPr>
        <w:t>Does changing training or stimulus distribution alter where a representation emerges?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sz w:val="20"/>
        </w:rPr>
        <w:t>Does the same concept have the same internal geometry across domains?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sz w:val="20"/>
        </w:rPr>
        <w:t>Is an apparent mechanism robust to a different data distribution?</w:t>
      </w:r>
    </w:p>
    <w:p>
      <w:r>
        <w:rPr>
          <w:sz w:val="21"/>
        </w:rPr>
        <w:t>Dataset lineage, sampling, transformations, seeds, and revisions should therefore become part of experiment provenance.</w:t>
      </w:r>
    </w:p>
    <w:p>
      <w:pPr>
        <w:pStyle w:val="Heading2"/>
      </w:pPr>
      <w:r>
        <w:rPr>
          <w:sz w:val="30"/>
        </w:rPr>
        <w:t>Workflow and Research Campaigns</w:t>
      </w:r>
    </w:p>
    <w:p>
      <w:r>
        <w:rPr>
          <w:sz w:val="21"/>
        </w:rPr>
        <w:t>As the number of experimental stages grows, individual actions need to become reproducible research procedures.</w:t>
      </w:r>
    </w:p>
    <w:p>
      <w:r>
        <w:rPr>
          <w:sz w:val="21"/>
        </w:rPr>
        <w:t>Workflow Studio should represent processes such as: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Dataset</w:t>
        <w:br/>
        <w:t xml:space="preserve">  ↓</w:t>
        <w:br/>
        <w:t>Activation Extraction</w:t>
        <w:br/>
        <w:t xml:space="preserve">  ↓</w:t>
        <w:br/>
        <w:t>SAE Training</w:t>
        <w:br/>
        <w:t xml:space="preserve">  ↓</w:t>
        <w:br/>
        <w:t>Feature Discovery</w:t>
        <w:br/>
        <w:t xml:space="preserve">  ↓</w:t>
        <w:br/>
        <w:t>Interpretation</w:t>
        <w:br/>
        <w:t xml:space="preserve">  ↓</w:t>
        <w:br/>
        <w:t>Steering Experiment</w:t>
        <w:br/>
        <w:t xml:space="preserve">  ↓</w:t>
        <w:br/>
        <w:t>Validation</w:t>
      </w:r>
    </w:p>
    <w:p>
      <w:r>
        <w:rPr>
          <w:sz w:val="21"/>
        </w:rPr>
        <w:t>or: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Dataset</w:t>
        <w:br/>
        <w:t xml:space="preserve">  ↓</w:t>
        <w:br/>
        <w:t>Activation Capture</w:t>
        <w:br/>
        <w:t xml:space="preserve">  ↓</w:t>
        <w:br/>
        <w:t>Jacobian Collection</w:t>
        <w:br/>
        <w:t xml:space="preserve">  ↓</w:t>
        <w:br/>
        <w:t>J-Lens Fit</w:t>
        <w:br/>
        <w:t xml:space="preserve">  ↓</w:t>
        <w:br/>
        <w:t>J-space Analysis</w:t>
        <w:br/>
        <w:t xml:space="preserve">  ↓</w:t>
        <w:br/>
        <w:t>Swap Experiment</w:t>
        <w:br/>
        <w:t xml:space="preserve">  ↓</w:t>
        <w:br/>
        <w:t>Validation</w:t>
      </w:r>
    </w:p>
    <w:p>
      <w:r>
        <w:rPr>
          <w:sz w:val="21"/>
        </w:rPr>
        <w:t>The intent is not to turn miStudio into a generic workflow product.</w:t>
      </w:r>
    </w:p>
    <w:p>
      <w:r>
        <w:rPr>
          <w:sz w:val="21"/>
        </w:rPr>
        <w:t>It is to make mechanistic research procedures repeatable, resumable, inspectable, and shareable.</w:t>
      </w:r>
    </w:p>
    <w:p>
      <w:r>
        <w:rPr>
          <w:sz w:val="21"/>
        </w:rPr>
        <w:t>A Research Campaign sits one level above a workflow.</w:t>
      </w:r>
    </w:p>
    <w:p>
      <w:r>
        <w:rPr>
          <w:sz w:val="21"/>
        </w:rPr>
        <w:t>A workflow executes an experiment.</w:t>
      </w:r>
    </w:p>
    <w:p>
      <w:r>
        <w:rPr>
          <w:sz w:val="21"/>
        </w:rPr>
        <w:t>A campaign executes a family of experiments.</w:t>
      </w:r>
    </w:p>
    <w:p>
      <w:r>
        <w:rPr>
          <w:sz w:val="21"/>
        </w:rPr>
        <w:t>For example: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3 datasets</w:t>
        <w:br/>
        <w:t>×</w:t>
        <w:br/>
        <w:t>4 layers</w:t>
        <w:br/>
        <w:t>×</w:t>
        <w:br/>
        <w:t>2 representation methods</w:t>
        <w:br/>
        <w:t>×</w:t>
        <w:br/>
        <w:t>5 intervention strengths</w:t>
        <w:br/>
        <w:t>×</w:t>
        <w:br/>
        <w:t>3 random seeds</w:t>
      </w:r>
    </w:p>
    <w:p>
      <w:r>
        <w:rPr>
          <w:sz w:val="21"/>
        </w:rPr>
        <w:t>miStudio should be able to expand that experiment space, schedule the work, preserve provenance, aggregate results, and provide a rich visual environment for understanding the outcome.</w:t>
      </w:r>
    </w:p>
    <w:p>
      <w:r>
        <w:rPr>
          <w:sz w:val="21"/>
        </w:rPr>
        <w:t>This is a natural extension of the experiment-sweep methodology already present in SAE steering.</w:t>
      </w:r>
    </w:p>
    <w:p>
      <w:pPr>
        <w:pStyle w:val="Heading2"/>
      </w:pPr>
      <w:r>
        <w:rPr>
          <w:sz w:val="30"/>
        </w:rPr>
        <w:t>Representation Geometry and Emergence</w:t>
      </w:r>
    </w:p>
    <w:p>
      <w:r>
        <w:rPr>
          <w:sz w:val="21"/>
        </w:rPr>
        <w:t>Once representation types become method-independent, geometry becomes increasingly important.</w:t>
      </w:r>
    </w:p>
    <w:p>
      <w:r>
        <w:rPr>
          <w:sz w:val="21"/>
        </w:rPr>
        <w:t>The question may no longer be: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sz w:val="20"/>
        </w:rPr>
        <w:t>Which feature represents X?</w:t>
      </w:r>
    </w:p>
    <w:p>
      <w:r>
        <w:rPr>
          <w:sz w:val="21"/>
        </w:rPr>
        <w:t>but instead: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sz w:val="20"/>
        </w:rPr>
        <w:t>What is the dimensional structure of X inside the model?</w:t>
      </w:r>
    </w:p>
    <w:p>
      <w:r>
        <w:rPr>
          <w:sz w:val="21"/>
        </w:rPr>
        <w:t>miStudio should therefore support analyses such as:</w:t>
      </w:r>
    </w:p>
    <w:p>
      <w:pPr>
        <w:pStyle w:val="ListBullet"/>
      </w:pPr>
      <w:r>
        <w:rPr>
          <w:sz w:val="21"/>
        </w:rPr>
        <w:t>PCA,</w:t>
      </w:r>
    </w:p>
    <w:p>
      <w:pPr>
        <w:pStyle w:val="ListBullet"/>
      </w:pPr>
      <w:r>
        <w:rPr>
          <w:sz w:val="21"/>
        </w:rPr>
        <w:t>SVD,</w:t>
      </w:r>
    </w:p>
    <w:p>
      <w:pPr>
        <w:pStyle w:val="ListBullet"/>
      </w:pPr>
      <w:r>
        <w:rPr>
          <w:sz w:val="21"/>
        </w:rPr>
        <w:t>CCA,</w:t>
      </w:r>
    </w:p>
    <w:p>
      <w:pPr>
        <w:pStyle w:val="ListBullet"/>
      </w:pPr>
      <w:r>
        <w:rPr>
          <w:sz w:val="21"/>
        </w:rPr>
        <w:t>intrinsic dimensionality,</w:t>
      </w:r>
    </w:p>
    <w:p>
      <w:pPr>
        <w:pStyle w:val="ListBullet"/>
      </w:pPr>
      <w:r>
        <w:rPr>
          <w:sz w:val="21"/>
        </w:rPr>
        <w:t>subspace relationships,</w:t>
      </w:r>
    </w:p>
    <w:p>
      <w:pPr>
        <w:pStyle w:val="ListBullet"/>
      </w:pPr>
      <w:r>
        <w:rPr>
          <w:sz w:val="21"/>
        </w:rPr>
        <w:t>representational similarity,</w:t>
      </w:r>
    </w:p>
    <w:p>
      <w:pPr>
        <w:pStyle w:val="ListBullet"/>
      </w:pPr>
      <w:r>
        <w:rPr>
          <w:sz w:val="21"/>
        </w:rPr>
        <w:t>manifold analysis,</w:t>
      </w:r>
    </w:p>
    <w:p>
      <w:pPr>
        <w:pStyle w:val="ListBullet"/>
      </w:pPr>
      <w:r>
        <w:rPr>
          <w:sz w:val="21"/>
        </w:rPr>
        <w:t>population-code analysis,</w:t>
      </w:r>
    </w:p>
    <w:p>
      <w:pPr>
        <w:pStyle w:val="ListBullet"/>
      </w:pPr>
      <w:r>
        <w:rPr>
          <w:sz w:val="21"/>
        </w:rPr>
        <w:t>cross-layer comparison,</w:t>
      </w:r>
    </w:p>
    <w:p>
      <w:pPr>
        <w:pStyle w:val="ListBullet"/>
      </w:pPr>
      <w:r>
        <w:rPr>
          <w:sz w:val="21"/>
        </w:rPr>
        <w:t>cross-model comparison.</w:t>
      </w:r>
    </w:p>
    <w:p>
      <w:r>
        <w:rPr>
          <w:sz w:val="21"/>
        </w:rPr>
        <w:t>A concept may turn out to require a 20-dimensional subspace rather than one interpretable direction.</w:t>
      </w:r>
    </w:p>
    <w:p>
      <w:r>
        <w:rPr>
          <w:sz w:val="21"/>
        </w:rPr>
        <w:t>That is not a failure of interpretability.</w:t>
      </w:r>
    </w:p>
    <w:p>
      <w:r>
        <w:rPr>
          <w:sz w:val="21"/>
        </w:rPr>
        <w:t>It is information about the actual representation used by the model.</w:t>
      </w:r>
    </w:p>
    <w:p>
      <w:r>
        <w:rPr>
          <w:sz w:val="21"/>
        </w:rPr>
        <w:t xml:space="preserve">The suite should also support </w:t>
      </w:r>
      <w:r>
        <w:rPr>
          <w:b/>
          <w:sz w:val="21"/>
        </w:rPr>
        <w:t>representation emergence analysis</w:t>
      </w:r>
      <w:r>
        <w:rPr>
          <w:sz w:val="21"/>
        </w:rPr>
        <w:t>.</w:t>
      </w:r>
    </w:p>
    <w:p>
      <w:r>
        <w:rPr>
          <w:sz w:val="21"/>
        </w:rPr>
        <w:t>Rather than selecting an interesting layer manually, researchers should be able to analyze representations across layers, checkpoints, architectures, model scales, and dataset conditions.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Controlled Stimulus</w:t>
        <w:br/>
        <w:t xml:space="preserve">        ↓</w:t>
        <w:br/>
        <w:t>Capture Multiple Layers</w:t>
        <w:br/>
        <w:t xml:space="preserve">        ↓</w:t>
        <w:br/>
        <w:t>Probe / SAE / J-space Analysis</w:t>
        <w:br/>
        <w:t xml:space="preserve">        ↓</w:t>
        <w:br/>
        <w:t>Measure Representation Accessibility</w:t>
        <w:br/>
        <w:t xml:space="preserve">        ↓</w:t>
        <w:br/>
        <w:t>Identify Transition Region</w:t>
        <w:br/>
        <w:t xml:space="preserve">        ↓</w:t>
        <w:br/>
        <w:t>Characterize Representation</w:t>
        <w:br/>
        <w:t xml:space="preserve">        ↓</w:t>
        <w:br/>
        <w:t>Perform Intervention</w:t>
      </w:r>
    </w:p>
    <w:p>
      <w:r>
        <w:rPr>
          <w:sz w:val="21"/>
        </w:rPr>
        <w:t>This moves the product from studying what representations exist in finished models toward studying how representations form.</w:t>
      </w:r>
    </w:p>
    <w:p>
      <w:pPr>
        <w:pStyle w:val="Heading2"/>
      </w:pPr>
      <w:r>
        <w:rPr>
          <w:sz w:val="30"/>
        </w:rPr>
        <w:t>From Representation Discovery to Mechanism Discovery</w:t>
      </w:r>
    </w:p>
    <w:p>
      <w:r>
        <w:rPr>
          <w:sz w:val="21"/>
        </w:rPr>
        <w:t>Finding an internal representation does not establish how it participates in computation.</w:t>
      </w:r>
    </w:p>
    <w:p>
      <w:r>
        <w:rPr>
          <w:sz w:val="21"/>
        </w:rPr>
        <w:t>Mechanism discovery therefore becomes a broader concept than traditional circuit visualization.</w:t>
      </w:r>
    </w:p>
    <w:p>
      <w:r>
        <w:rPr>
          <w:sz w:val="21"/>
        </w:rPr>
        <w:t>A candidate mechanism may combine different types of internal objects: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SAE Feature Group</w:t>
        <w:br/>
        <w:t xml:space="preserve">        ↓</w:t>
        <w:br/>
        <w:t>J-space Representation</w:t>
        <w:br/>
        <w:t xml:space="preserve">        ↓</w:t>
        <w:br/>
        <w:t>Subspace</w:t>
        <w:br/>
        <w:t xml:space="preserve">        ↓</w:t>
        <w:br/>
        <w:t>Downstream Representation</w:t>
        <w:br/>
        <w:t xml:space="preserve">        ↓</w:t>
        <w:br/>
        <w:t>Output</w:t>
      </w:r>
    </w:p>
    <w:p>
      <w:r>
        <w:rPr>
          <w:sz w:val="21"/>
        </w:rPr>
        <w:t>The roadmap includes increasingly systematic support for:</w:t>
      </w:r>
    </w:p>
    <w:p>
      <w:pPr>
        <w:pStyle w:val="ListBullet"/>
      </w:pPr>
      <w:r>
        <w:rPr>
          <w:sz w:val="21"/>
        </w:rPr>
        <w:t>cross-layer dependencies,</w:t>
      </w:r>
    </w:p>
    <w:p>
      <w:pPr>
        <w:pStyle w:val="ListBullet"/>
      </w:pPr>
      <w:r>
        <w:rPr>
          <w:sz w:val="21"/>
        </w:rPr>
        <w:t>attribution,</w:t>
      </w:r>
    </w:p>
    <w:p>
      <w:pPr>
        <w:pStyle w:val="ListBullet"/>
      </w:pPr>
      <w:r>
        <w:rPr>
          <w:sz w:val="21"/>
        </w:rPr>
        <w:t>gradient attribution,</w:t>
      </w:r>
    </w:p>
    <w:p>
      <w:pPr>
        <w:pStyle w:val="ListBullet"/>
      </w:pPr>
      <w:r>
        <w:rPr>
          <w:sz w:val="21"/>
        </w:rPr>
        <w:t>mediation,</w:t>
      </w:r>
    </w:p>
    <w:p>
      <w:pPr>
        <w:pStyle w:val="ListBullet"/>
      </w:pPr>
      <w:r>
        <w:rPr>
          <w:sz w:val="21"/>
        </w:rPr>
        <w:t>feature interactions,</w:t>
      </w:r>
    </w:p>
    <w:p>
      <w:pPr>
        <w:pStyle w:val="ListBullet"/>
      </w:pPr>
      <w:r>
        <w:rPr>
          <w:sz w:val="21"/>
        </w:rPr>
        <w:t>candidate circuit discovery,</w:t>
      </w:r>
    </w:p>
    <w:p>
      <w:pPr>
        <w:pStyle w:val="ListBullet"/>
      </w:pPr>
      <w:r>
        <w:rPr>
          <w:sz w:val="21"/>
        </w:rPr>
        <w:t>context comparison,</w:t>
      </w:r>
    </w:p>
    <w:p>
      <w:pPr>
        <w:pStyle w:val="ListBullet"/>
      </w:pPr>
      <w:r>
        <w:rPr>
          <w:sz w:val="21"/>
        </w:rPr>
        <w:t>mechanism persistence,</w:t>
      </w:r>
    </w:p>
    <w:p>
      <w:pPr>
        <w:pStyle w:val="ListBullet"/>
      </w:pPr>
      <w:r>
        <w:rPr>
          <w:sz w:val="21"/>
        </w:rPr>
        <w:t>causal intervention.</w:t>
      </w:r>
    </w:p>
    <w:p>
      <w:r>
        <w:rPr>
          <w:sz w:val="21"/>
        </w:rPr>
        <w:t>The mature SAE steering environment already provides useful tools for testing some of these relationships.</w:t>
      </w:r>
    </w:p>
    <w:p>
      <w:r>
        <w:rPr>
          <w:sz w:val="21"/>
        </w:rPr>
        <w:t>For example: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sz w:val="20"/>
        </w:rPr>
        <w:t>If Feature A is suppressed, does the effect associated with Feature B disappear?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sz w:val="20"/>
        </w:rPr>
        <w:t>Do two representations only influence behavior when manipulated together?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sz w:val="20"/>
        </w:rPr>
        <w:t>Does intervening on an upstream representation change the predicted downstream internal state?</w:t>
      </w:r>
    </w:p>
    <w:p>
      <w:r>
        <w:rPr>
          <w:sz w:val="21"/>
        </w:rPr>
        <w:t>This is the transition from finding components to explaining computation.</w:t>
      </w:r>
    </w:p>
    <w:p>
      <w:pPr>
        <w:pStyle w:val="Heading2"/>
      </w:pPr>
      <w:r>
        <w:rPr>
          <w:sz w:val="30"/>
        </w:rPr>
        <w:t>Multimodal Representations and Internal Variables</w:t>
      </w:r>
    </w:p>
    <w:p>
      <w:r>
        <w:rPr>
          <w:sz w:val="21"/>
        </w:rPr>
        <w:t>The same research model should progressively extend beyond language.</w:t>
      </w:r>
    </w:p>
    <w:p>
      <w:r>
        <w:rPr>
          <w:sz w:val="21"/>
        </w:rPr>
        <w:t>The roadmap includes: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Language</w:t>
        <w:br/>
        <w:t>Vision</w:t>
        <w:br/>
        <w:t>Video</w:t>
        <w:br/>
        <w:t>Audio</w:t>
        <w:br/>
        <w:t>Multimodal Models</w:t>
        <w:br/>
        <w:t>Learned Dynamic / World Models</w:t>
        <w:br/>
        <w:t>Scientific Foundation Models</w:t>
      </w:r>
    </w:p>
    <w:p>
      <w:r>
        <w:rPr>
          <w:sz w:val="21"/>
        </w:rPr>
        <w:t>This expansion requires representations to be associated with more than token positions.</w:t>
      </w:r>
    </w:p>
    <w:p>
      <w:r>
        <w:rPr>
          <w:sz w:val="21"/>
        </w:rPr>
        <w:t>The platform therefore needs a generalized Activation Context: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Activation Context</w:t>
        <w:br/>
        <w:t xml:space="preserve">   ├── token span</w:t>
        <w:br/>
        <w:t xml:space="preserve">   ├── image patch</w:t>
        <w:br/>
        <w:t xml:space="preserve">   ├── image region</w:t>
        <w:br/>
        <w:t xml:space="preserve">   ├── audio interval</w:t>
        <w:br/>
        <w:t xml:space="preserve">   ├── time/frequency region</w:t>
        <w:br/>
        <w:t xml:space="preserve">   ├── video frame range</w:t>
        <w:br/>
        <w:t xml:space="preserve">   ├── spatial-temporal region</w:t>
        <w:br/>
        <w:t xml:space="preserve">   ├── latent state</w:t>
        <w:br/>
        <w:t xml:space="preserve">   └── multimodal alignment</w:t>
      </w:r>
    </w:p>
    <w:p>
      <w:pPr>
        <w:pStyle w:val="Heading3"/>
      </w:pPr>
      <w:r>
        <w:rPr>
          <w:sz w:val="25"/>
        </w:rPr>
        <w:t>Vision</w:t>
      </w:r>
    </w:p>
    <w:p>
      <w:r>
        <w:rPr>
          <w:sz w:val="21"/>
        </w:rPr>
        <w:t>For a vision-language model, miStudio should eventually be able to follow an internal variable across: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Image</w:t>
        <w:br/>
        <w:t xml:space="preserve">  ↓</w:t>
        <w:br/>
        <w:t>Vision Encoder</w:t>
        <w:br/>
        <w:t xml:space="preserve">  ↓</w:t>
        <w:br/>
        <w:t>Projection / Adapter</w:t>
        <w:br/>
        <w:t xml:space="preserve">  ↓</w:t>
        <w:br/>
        <w:t>Language Model</w:t>
        <w:br/>
        <w:t xml:space="preserve">  ↓</w:t>
        <w:br/>
        <w:t>Response</w:t>
      </w:r>
    </w:p>
    <w:p>
      <w:r>
        <w:rPr>
          <w:sz w:val="21"/>
        </w:rPr>
        <w:t>A rich visual interface can show image regions, patch activations, representation changes across layers, and intervention effects.</w:t>
      </w:r>
    </w:p>
    <w:p>
      <w:r>
        <w:rPr>
          <w:sz w:val="21"/>
        </w:rPr>
        <w:t>The research question becomes not merely whether an object was recognized, but how that visual information is internally represented and transformed before contributing to language behavior.</w:t>
      </w:r>
    </w:p>
    <w:p>
      <w:pPr>
        <w:pStyle w:val="Heading3"/>
      </w:pPr>
      <w:r>
        <w:rPr>
          <w:sz w:val="25"/>
        </w:rPr>
        <w:t>Video and Temporal Models</w:t>
      </w:r>
    </w:p>
    <w:p>
      <w:r>
        <w:rPr>
          <w:sz w:val="21"/>
        </w:rPr>
        <w:t>Video is particularly important because it introduces persistent internal state.</w:t>
      </w:r>
    </w:p>
    <w:p>
      <w:r>
        <w:rPr>
          <w:sz w:val="21"/>
        </w:rPr>
        <w:t>Relevant internal variables may include:</w:t>
      </w:r>
    </w:p>
    <w:p>
      <w:pPr>
        <w:pStyle w:val="ListBullet"/>
      </w:pPr>
      <w:r>
        <w:rPr>
          <w:sz w:val="21"/>
        </w:rPr>
        <w:t>position,</w:t>
      </w:r>
    </w:p>
    <w:p>
      <w:pPr>
        <w:pStyle w:val="ListBullet"/>
      </w:pPr>
      <w:r>
        <w:rPr>
          <w:sz w:val="21"/>
        </w:rPr>
        <w:t>motion,</w:t>
      </w:r>
    </w:p>
    <w:p>
      <w:pPr>
        <w:pStyle w:val="ListBullet"/>
      </w:pPr>
      <w:r>
        <w:rPr>
          <w:sz w:val="21"/>
        </w:rPr>
        <w:t>velocity,</w:t>
      </w:r>
    </w:p>
    <w:p>
      <w:pPr>
        <w:pStyle w:val="ListBullet"/>
      </w:pPr>
      <w:r>
        <w:rPr>
          <w:sz w:val="21"/>
        </w:rPr>
        <w:t>trajectory,</w:t>
      </w:r>
    </w:p>
    <w:p>
      <w:pPr>
        <w:pStyle w:val="ListBullet"/>
      </w:pPr>
      <w:r>
        <w:rPr>
          <w:sz w:val="21"/>
        </w:rPr>
        <w:t>object persistence,</w:t>
      </w:r>
    </w:p>
    <w:p>
      <w:pPr>
        <w:pStyle w:val="ListBullet"/>
      </w:pPr>
      <w:r>
        <w:rPr>
          <w:sz w:val="21"/>
        </w:rPr>
        <w:t>relationships among objects,</w:t>
      </w:r>
    </w:p>
    <w:p>
      <w:pPr>
        <w:pStyle w:val="ListBullet"/>
      </w:pPr>
      <w:r>
        <w:rPr>
          <w:sz w:val="21"/>
        </w:rPr>
        <w:t>temporal order,</w:t>
      </w:r>
    </w:p>
    <w:p>
      <w:pPr>
        <w:pStyle w:val="ListBullet"/>
      </w:pPr>
      <w:r>
        <w:rPr>
          <w:sz w:val="21"/>
        </w:rPr>
        <w:t>state transitions,</w:t>
      </w:r>
    </w:p>
    <w:p>
      <w:pPr>
        <w:pStyle w:val="ListBullet"/>
      </w:pPr>
      <w:r>
        <w:rPr>
          <w:sz w:val="21"/>
        </w:rPr>
        <w:t>expected future state.</w:t>
      </w:r>
    </w:p>
    <w:p>
      <w:r>
        <w:rPr>
          <w:sz w:val="21"/>
        </w:rPr>
        <w:t>The research problem becomes: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Observation</w:t>
        <w:br/>
        <w:t xml:space="preserve">   ↓</w:t>
        <w:br/>
        <w:t>Internal State</w:t>
        <w:br/>
        <w:t xml:space="preserve">   ↓</w:t>
        <w:br/>
        <w:t>State Transition</w:t>
        <w:br/>
        <w:t xml:space="preserve">   ↓</w:t>
        <w:br/>
        <w:t>Prediction / Action</w:t>
      </w:r>
    </w:p>
    <w:p>
      <w:r>
        <w:rPr>
          <w:sz w:val="21"/>
        </w:rPr>
        <w:t>The same intervention framework can then ask whether manipulating an internal state variable causes the predicted counterfactual change.</w:t>
      </w:r>
    </w:p>
    <w:p>
      <w:pPr>
        <w:pStyle w:val="Heading3"/>
      </w:pPr>
      <w:r>
        <w:rPr>
          <w:sz w:val="25"/>
        </w:rPr>
        <w:t>Audio</w:t>
      </w:r>
    </w:p>
    <w:p>
      <w:r>
        <w:rPr>
          <w:sz w:val="21"/>
        </w:rPr>
        <w:t>Audio adds another type of structured representation involving time and frequency.</w:t>
      </w:r>
    </w:p>
    <w:p>
      <w:r>
        <w:rPr>
          <w:sz w:val="21"/>
        </w:rPr>
        <w:t>Candidate internal variables may include:</w:t>
      </w:r>
    </w:p>
    <w:p>
      <w:pPr>
        <w:pStyle w:val="ListBullet"/>
      </w:pPr>
      <w:r>
        <w:rPr>
          <w:sz w:val="21"/>
        </w:rPr>
        <w:t>phonetic information,</w:t>
      </w:r>
    </w:p>
    <w:p>
      <w:pPr>
        <w:pStyle w:val="ListBullet"/>
      </w:pPr>
      <w:r>
        <w:rPr>
          <w:sz w:val="21"/>
        </w:rPr>
        <w:t>speaker information,</w:t>
      </w:r>
    </w:p>
    <w:p>
      <w:pPr>
        <w:pStyle w:val="ListBullet"/>
      </w:pPr>
      <w:r>
        <w:rPr>
          <w:sz w:val="21"/>
        </w:rPr>
        <w:t>prosody,</w:t>
      </w:r>
    </w:p>
    <w:p>
      <w:pPr>
        <w:pStyle w:val="ListBullet"/>
      </w:pPr>
      <w:r>
        <w:rPr>
          <w:sz w:val="21"/>
        </w:rPr>
        <w:t>pitch,</w:t>
      </w:r>
    </w:p>
    <w:p>
      <w:pPr>
        <w:pStyle w:val="ListBullet"/>
      </w:pPr>
      <w:r>
        <w:rPr>
          <w:sz w:val="21"/>
        </w:rPr>
        <w:t>acoustic events,</w:t>
      </w:r>
    </w:p>
    <w:p>
      <w:pPr>
        <w:pStyle w:val="ListBullet"/>
      </w:pPr>
      <w:r>
        <w:rPr>
          <w:sz w:val="21"/>
        </w:rPr>
        <w:t>linguistic meaning.</w:t>
      </w:r>
    </w:p>
    <w:p>
      <w:r>
        <w:rPr>
          <w:sz w:val="21"/>
        </w:rPr>
        <w:t>Again, the objective is to trace how those variables are represented, transformed, and used.</w:t>
      </w:r>
    </w:p>
    <w:p>
      <w:pPr>
        <w:pStyle w:val="Heading2"/>
      </w:pPr>
      <w:r>
        <w:rPr>
          <w:sz w:val="30"/>
        </w:rPr>
        <w:t>Research-to-Runtime Integration</w:t>
      </w:r>
    </w:p>
    <w:p>
      <w:r>
        <w:rPr>
          <w:sz w:val="21"/>
        </w:rPr>
        <w:t>miStudio and miLLM become most powerful when the boundary between research and inference is explicit.</w:t>
      </w:r>
    </w:p>
    <w:p>
      <w:r>
        <w:rPr>
          <w:sz w:val="21"/>
        </w:rPr>
        <w:t>A successful miStudio experiment may eventually produce a validated Intervention Artifact describing: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Model / Revision</w:t>
        <w:br/>
        <w:t>Representation System</w:t>
        <w:br/>
        <w:t>Required SAE or Other Artifact</w:t>
        <w:br/>
        <w:t>Target Representation(s)</w:t>
        <w:br/>
        <w:t>Intervention Method</w:t>
        <w:br/>
        <w:t>Parameters</w:t>
        <w:br/>
        <w:t>Applicable Context</w:t>
        <w:br/>
        <w:t>Validation Evidence</w:t>
        <w:br/>
        <w:t>Expected Effects</w:t>
        <w:br/>
        <w:t>Known Side Effects</w:t>
      </w:r>
    </w:p>
    <w:p>
      <w:r>
        <w:rPr>
          <w:sz w:val="21"/>
        </w:rPr>
        <w:t>The lifecycle becomes: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miStudio Experiment</w:t>
        <w:br/>
        <w:t xml:space="preserve">       ↓</w:t>
        <w:br/>
        <w:t>Intervention Tests</w:t>
        <w:br/>
        <w:t xml:space="preserve">       ↓</w:t>
        <w:br/>
        <w:t>Validation</w:t>
        <w:br/>
        <w:t xml:space="preserve">       ↓</w:t>
        <w:br/>
        <w:t>Intervention Artifact</w:t>
        <w:br/>
        <w:t xml:space="preserve">       ↓</w:t>
        <w:br/>
        <w:t>miLLM</w:t>
        <w:br/>
        <w:t xml:space="preserve">       ↓</w:t>
        <w:br/>
        <w:t>Instrumented Runtime Execution</w:t>
      </w:r>
    </w:p>
    <w:p>
      <w:r>
        <w:rPr>
          <w:sz w:val="21"/>
        </w:rPr>
        <w:t>Both products already integrate directly with Hugging Face for artifact acquisition.</w:t>
      </w:r>
    </w:p>
    <w:p>
      <w:r>
        <w:rPr>
          <w:sz w:val="21"/>
        </w:rPr>
        <w:t>miStudio supports:</w:t>
      </w:r>
    </w:p>
    <w:p>
      <w:pPr>
        <w:pStyle w:val="ListBullet"/>
      </w:pPr>
      <w:r>
        <w:rPr>
          <w:sz w:val="21"/>
        </w:rPr>
        <w:t>model download,</w:t>
      </w:r>
    </w:p>
    <w:p>
      <w:pPr>
        <w:pStyle w:val="ListBullet"/>
      </w:pPr>
      <w:r>
        <w:rPr>
          <w:sz w:val="21"/>
        </w:rPr>
        <w:t>SAE download/upload,</w:t>
      </w:r>
    </w:p>
    <w:p>
      <w:pPr>
        <w:pStyle w:val="ListBullet"/>
      </w:pPr>
      <w:r>
        <w:rPr>
          <w:sz w:val="21"/>
        </w:rPr>
        <w:t>dataset download/upload.</w:t>
      </w:r>
    </w:p>
    <w:p>
      <w:r>
        <w:rPr>
          <w:sz w:val="21"/>
        </w:rPr>
        <w:t>miLLM supports:</w:t>
      </w:r>
    </w:p>
    <w:p>
      <w:pPr>
        <w:pStyle w:val="ListBullet"/>
      </w:pPr>
      <w:r>
        <w:rPr>
          <w:sz w:val="21"/>
        </w:rPr>
        <w:t>model download,</w:t>
      </w:r>
    </w:p>
    <w:p>
      <w:pPr>
        <w:pStyle w:val="ListBullet"/>
      </w:pPr>
      <w:r>
        <w:rPr>
          <w:sz w:val="21"/>
        </w:rPr>
        <w:t>SAE download,</w:t>
      </w:r>
    </w:p>
    <w:p>
      <w:pPr>
        <w:pStyle w:val="ListBullet"/>
      </w:pPr>
      <w:r>
        <w:rPr>
          <w:sz w:val="21"/>
        </w:rPr>
        <w:t>dataset download.</w:t>
      </w:r>
    </w:p>
    <w:p>
      <w:r>
        <w:rPr>
          <w:sz w:val="21"/>
        </w:rPr>
        <w:t>miLLM therefore does not need miStudio to physically transfer every model or SAE used by a validated intervention.</w:t>
      </w:r>
    </w:p>
    <w:p>
      <w:r>
        <w:rPr>
          <w:sz w:val="21"/>
        </w:rPr>
        <w:t>A runtime artifact can identify exact Hugging Face dependencies, and miLLM can resolve them independently.</w:t>
      </w:r>
    </w:p>
    <w:p>
      <w:r>
        <w:rPr>
          <w:sz w:val="21"/>
        </w:rPr>
        <w:t>miStudio also currently publishes SAEs and feature activation labels to Neuronpedia.</w:t>
      </w:r>
    </w:p>
    <w:p>
      <w:r>
        <w:rPr>
          <w:sz w:val="21"/>
        </w:rPr>
        <w:t>The intended ecosystem model is deliberately open: the suite should orchestrate and interoperate with research repositories rather than attempting to replace them.</w:t>
      </w:r>
    </w:p>
    <w:p>
      <w:pPr>
        <w:pStyle w:val="Heading2"/>
      </w:pPr>
      <w:r>
        <w:rPr>
          <w:sz w:val="30"/>
        </w:rPr>
        <w:t>White-Box Evaluation</w:t>
      </w:r>
    </w:p>
    <w:p>
      <w:r>
        <w:rPr>
          <w:sz w:val="21"/>
        </w:rPr>
        <w:t>Most model evaluation operates entirely from externally visible behavior: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Input → Output → Score</w:t>
      </w:r>
    </w:p>
    <w:p>
      <w:r>
        <w:rPr>
          <w:sz w:val="21"/>
        </w:rPr>
        <w:t>Mechanistic instrumentation creates the possibility of another dimension: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Input</w:t>
        <w:br/>
        <w:t xml:space="preserve">  ↓</w:t>
        <w:br/>
        <w:t>Internal State</w:t>
        <w:br/>
        <w:t xml:space="preserve">  ↓</w:t>
        <w:br/>
        <w:t>Mechanism</w:t>
        <w:br/>
        <w:t xml:space="preserve">  ↓</w:t>
        <w:br/>
        <w:t>Output</w:t>
      </w:r>
    </w:p>
    <w:p>
      <w:r>
        <w:rPr>
          <w:sz w:val="21"/>
        </w:rPr>
        <w:t>miStudio should eventually allow researchers to define and validate assertions such as:</w:t>
      </w:r>
    </w:p>
    <w:p>
      <w:pPr>
        <w:pStyle w:val="ListBullet"/>
      </w:pPr>
      <w:r>
        <w:rPr>
          <w:sz w:val="21"/>
        </w:rPr>
        <w:t>an expected representation should be present,</w:t>
      </w:r>
    </w:p>
    <w:p>
      <w:pPr>
        <w:pStyle w:val="ListBullet"/>
      </w:pPr>
      <w:r>
        <w:rPr>
          <w:sz w:val="21"/>
        </w:rPr>
        <w:t>a prohibited representation should not be present,</w:t>
      </w:r>
    </w:p>
    <w:p>
      <w:pPr>
        <w:pStyle w:val="ListBullet"/>
      </w:pPr>
      <w:r>
        <w:rPr>
          <w:sz w:val="21"/>
        </w:rPr>
        <w:t>an expected mechanism should be active,</w:t>
      </w:r>
    </w:p>
    <w:p>
      <w:pPr>
        <w:pStyle w:val="ListBullet"/>
      </w:pPr>
      <w:r>
        <w:rPr>
          <w:sz w:val="21"/>
        </w:rPr>
        <w:t>a known failure signature should not appear,</w:t>
      </w:r>
    </w:p>
    <w:p>
      <w:pPr>
        <w:pStyle w:val="ListBullet"/>
      </w:pPr>
      <w:r>
        <w:rPr>
          <w:sz w:val="21"/>
        </w:rPr>
        <w:t>an internal state should be consistent with the resulting output.</w:t>
      </w:r>
    </w:p>
    <w:p>
      <w:r>
        <w:rPr>
          <w:sz w:val="21"/>
        </w:rPr>
        <w:t>These should not immediately become runtime rules.</w:t>
      </w:r>
    </w:p>
    <w:p>
      <w:r>
        <w:rPr>
          <w:sz w:val="21"/>
        </w:rPr>
        <w:t>They should first be treated as hypotheses that can be tested experimentally.</w:t>
      </w:r>
    </w:p>
    <w:p>
      <w:r>
        <w:rPr>
          <w:sz w:val="21"/>
        </w:rPr>
        <w:t>Once sufficiently validated, miLLM can execute them as white-box evaluations during inference.</w:t>
      </w:r>
    </w:p>
    <w:p>
      <w:r>
        <w:rPr>
          <w:sz w:val="21"/>
        </w:rPr>
        <w:t>This preserves the product division: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miStudio establishes whether an internal signal deserves to be trusted.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miLLM applies validated signals during runtime.</w:t>
      </w:r>
    </w:p>
    <w:p>
      <w:pPr>
        <w:pStyle w:val="Heading2"/>
      </w:pPr>
      <w:r>
        <w:rPr>
          <w:sz w:val="30"/>
        </w:rPr>
        <w:t>Conditional Mechanistic Control</w:t>
      </w:r>
    </w:p>
    <w:p>
      <w:r>
        <w:rPr>
          <w:sz w:val="21"/>
        </w:rPr>
        <w:t>The mature form of intervention is not necessarily constant steering.</w:t>
      </w:r>
    </w:p>
    <w:p>
      <w:r>
        <w:rPr>
          <w:sz w:val="21"/>
        </w:rPr>
        <w:t>It is contextual control.</w:t>
      </w:r>
    </w:p>
    <w:p>
      <w:r>
        <w:rPr>
          <w:sz w:val="21"/>
        </w:rPr>
        <w:t>Instead of: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Always amplify Feature X</w:t>
      </w:r>
    </w:p>
    <w:p>
      <w:r>
        <w:rPr>
          <w:sz w:val="21"/>
        </w:rPr>
        <w:t>a validated policy might eventually state: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WHEN internal state X is present</w:t>
        <w:br/>
        <w:t>AND context Y applies</w:t>
        <w:br/>
        <w:br/>
        <w:t>THEN</w:t>
        <w:br/>
        <w:t xml:space="preserve">  apply intervention Z</w:t>
        <w:br/>
        <w:br/>
        <w:t>UNTIL condition Q</w:t>
      </w:r>
    </w:p>
    <w:p>
      <w:r>
        <w:rPr>
          <w:sz w:val="21"/>
        </w:rPr>
        <w:t>The intervention may itself contain several representations.</w:t>
      </w:r>
    </w:p>
    <w:p>
      <w:r>
        <w:rPr>
          <w:sz w:val="21"/>
        </w:rPr>
        <w:t>For example: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>Feature A  +1.2</w:t>
        <w:br/>
        <w:t>Feature B  -0.7</w:t>
        <w:br/>
        <w:t>Feature C  +0.4</w:t>
      </w:r>
    </w:p>
    <w:p>
      <w:r>
        <w:rPr>
          <w:sz w:val="21"/>
        </w:rPr>
        <w:t>miStudio would provide the environment for creating, visually inspecting, simulating, and validating such policies.</w:t>
      </w:r>
    </w:p>
    <w:p>
      <w:r>
        <w:rPr>
          <w:sz w:val="21"/>
        </w:rPr>
        <w:t>miLLM would provide runtime execution, visibility, and control.</w:t>
      </w:r>
    </w:p>
    <w:p>
      <w:r>
        <w:rPr>
          <w:sz w:val="21"/>
        </w:rPr>
        <w:t>MCP would allow agents and external research harnesses to interact with the same validated capabilities programmatically.</w:t>
      </w:r>
    </w:p>
    <w:p>
      <w:pPr>
        <w:pStyle w:val="Heading2"/>
      </w:pPr>
      <w:r>
        <w:rPr>
          <w:sz w:val="30"/>
        </w:rPr>
        <w:t>Runtime Evidence Should Return to Research</w:t>
      </w:r>
    </w:p>
    <w:p>
      <w:r>
        <w:rPr>
          <w:sz w:val="21"/>
        </w:rPr>
        <w:t>Research-to-runtime integration should not be one-way.</w:t>
      </w:r>
    </w:p>
    <w:p>
      <w:r>
        <w:rPr>
          <w:sz w:val="21"/>
        </w:rPr>
        <w:t>Real inference may expose:</w:t>
      </w:r>
    </w:p>
    <w:p>
      <w:pPr>
        <w:pStyle w:val="ListBullet"/>
      </w:pPr>
      <w:r>
        <w:rPr>
          <w:sz w:val="21"/>
        </w:rPr>
        <w:t>contexts absent from the original research dataset,</w:t>
      </w:r>
    </w:p>
    <w:p>
      <w:pPr>
        <w:pStyle w:val="ListBullet"/>
      </w:pPr>
      <w:r>
        <w:rPr>
          <w:sz w:val="21"/>
        </w:rPr>
        <w:t>unexpected representation combinations,</w:t>
      </w:r>
    </w:p>
    <w:p>
      <w:pPr>
        <w:pStyle w:val="ListBullet"/>
      </w:pPr>
      <w:r>
        <w:rPr>
          <w:sz w:val="21"/>
        </w:rPr>
        <w:t>intervention side effects,</w:t>
      </w:r>
    </w:p>
    <w:p>
      <w:pPr>
        <w:pStyle w:val="ListBullet"/>
      </w:pPr>
      <w:r>
        <w:rPr>
          <w:sz w:val="21"/>
        </w:rPr>
        <w:t>representation drift,</w:t>
      </w:r>
    </w:p>
    <w:p>
      <w:pPr>
        <w:pStyle w:val="ListBullet"/>
      </w:pPr>
      <w:r>
        <w:rPr>
          <w:sz w:val="21"/>
        </w:rPr>
        <w:t>mechanism failures,</w:t>
      </w:r>
    </w:p>
    <w:p>
      <w:pPr>
        <w:pStyle w:val="ListBullet"/>
      </w:pPr>
      <w:r>
        <w:rPr>
          <w:sz w:val="21"/>
        </w:rPr>
        <w:t>previously unseen internal states.</w:t>
      </w:r>
    </w:p>
    <w:p>
      <w:r>
        <w:rPr>
          <w:sz w:val="21"/>
        </w:rPr>
        <w:t>miLLM should therefore be able to return structured mechanistic evidence to miStudio.</w:t>
      </w:r>
    </w:p>
    <w:p>
      <w:pPr>
        <w:spacing w:before="60" w:after="140"/>
        <w:ind w:left="259" w:right="259"/>
        <w:shd w:fill="F3F4F6"/>
      </w:pPr>
      <w:r>
        <w:rPr>
          <w:rFonts w:ascii="DejaVu Sans Mono" w:hAnsi="DejaVu Sans Mono"/>
          <w:sz w:val="16"/>
        </w:rPr>
        <w:t xml:space="preserve">       miStudio</w:t>
        <w:br/>
        <w:t xml:space="preserve"> Research / Validation</w:t>
        <w:br/>
        <w:t xml:space="preserve">          │</w:t>
        <w:br/>
        <w:t xml:space="preserve">          ▼</w:t>
        <w:br/>
        <w:t xml:space="preserve">        miLLM</w:t>
        <w:br/>
        <w:t xml:space="preserve"> Runtime / Inference</w:t>
        <w:br/>
        <w:t xml:space="preserve">          │</w:t>
        <w:br/>
        <w:t xml:space="preserve">          ▼</w:t>
        <w:br/>
        <w:t xml:space="preserve">       miStudio</w:t>
        <w:br/>
        <w:t xml:space="preserve"> Refine / Replicate / Retest</w:t>
      </w:r>
    </w:p>
    <w:p>
      <w:r>
        <w:rPr>
          <w:sz w:val="21"/>
        </w:rPr>
        <w:t>The resulting feedback loop allows mechanistic understanding to improve through both controlled experiments and observed runtime behavior.</w:t>
      </w:r>
    </w:p>
    <w:p>
      <w:pPr>
        <w:pStyle w:val="Heading2"/>
      </w:pPr>
      <w:r>
        <w:rPr>
          <w:sz w:val="30"/>
        </w:rPr>
        <w:t>Capability Horizons</w:t>
      </w:r>
    </w:p>
    <w:p>
      <w:r>
        <w:rPr>
          <w:sz w:val="21"/>
        </w:rPr>
        <w:t>The roadmap is better understood as a sequence of capability horizons than as a rigid series of product releases.</w:t>
      </w:r>
    </w:p>
    <w:p>
      <w:pPr>
        <w:pStyle w:val="Heading3"/>
      </w:pPr>
      <w:r>
        <w:rPr>
          <w:sz w:val="25"/>
        </w:rPr>
        <w:t>Foundation and Orchestration</w:t>
      </w:r>
    </w:p>
    <w:p>
      <w:r>
        <w:rPr>
          <w:sz w:val="21"/>
        </w:rPr>
        <w:t>Build on existing capabilities with:</w:t>
      </w:r>
    </w:p>
    <w:p>
      <w:pPr>
        <w:pStyle w:val="ListBullet"/>
      </w:pPr>
      <w:r>
        <w:rPr>
          <w:sz w:val="21"/>
        </w:rPr>
        <w:t>richer Dataset Studio,</w:t>
      </w:r>
    </w:p>
    <w:p>
      <w:pPr>
        <w:pStyle w:val="ListBullet"/>
      </w:pPr>
      <w:r>
        <w:rPr>
          <w:sz w:val="21"/>
        </w:rPr>
        <w:t>workflow orchestration,</w:t>
      </w:r>
    </w:p>
    <w:p>
      <w:pPr>
        <w:pStyle w:val="ListBullet"/>
      </w:pPr>
      <w:r>
        <w:rPr>
          <w:sz w:val="21"/>
        </w:rPr>
        <w:t>scheduling,</w:t>
      </w:r>
    </w:p>
    <w:p>
      <w:pPr>
        <w:pStyle w:val="ListBullet"/>
      </w:pPr>
      <w:r>
        <w:rPr>
          <w:sz w:val="21"/>
        </w:rPr>
        <w:t>research campaigns,</w:t>
      </w:r>
    </w:p>
    <w:p>
      <w:pPr>
        <w:pStyle w:val="ListBullet"/>
      </w:pPr>
      <w:r>
        <w:rPr>
          <w:sz w:val="21"/>
        </w:rPr>
        <w:t>provenance and reproducibility.</w:t>
      </w:r>
    </w:p>
    <w:p>
      <w:r>
        <w:rPr>
          <w:sz w:val="21"/>
        </w:rPr>
        <w:t>This makes large mechanistic experiments easier to construct, repeat, and share.</w:t>
      </w:r>
    </w:p>
    <w:p>
      <w:pPr>
        <w:pStyle w:val="Heading3"/>
      </w:pPr>
      <w:r>
        <w:rPr>
          <w:sz w:val="25"/>
        </w:rPr>
        <w:t>Representation Expansion</w:t>
      </w:r>
    </w:p>
    <w:p>
      <w:r>
        <w:rPr>
          <w:sz w:val="21"/>
        </w:rPr>
        <w:t>Generalize the internal architecture to support:</w:t>
      </w:r>
    </w:p>
    <w:p>
      <w:pPr>
        <w:pStyle w:val="ListBullet"/>
      </w:pPr>
      <w:r>
        <w:rPr>
          <w:sz w:val="21"/>
        </w:rPr>
        <w:t>SAE representations,</w:t>
      </w:r>
    </w:p>
    <w:p>
      <w:pPr>
        <w:pStyle w:val="ListBullet"/>
      </w:pPr>
      <w:r>
        <w:rPr>
          <w:sz w:val="21"/>
        </w:rPr>
        <w:t>J-space,</w:t>
      </w:r>
    </w:p>
    <w:p>
      <w:pPr>
        <w:pStyle w:val="ListBullet"/>
      </w:pPr>
      <w:r>
        <w:rPr>
          <w:sz w:val="21"/>
        </w:rPr>
        <w:t>probes,</w:t>
      </w:r>
    </w:p>
    <w:p>
      <w:pPr>
        <w:pStyle w:val="ListBullet"/>
      </w:pPr>
      <w:r>
        <w:rPr>
          <w:sz w:val="21"/>
        </w:rPr>
        <w:t>directions,</w:t>
      </w:r>
    </w:p>
    <w:p>
      <w:pPr>
        <w:pStyle w:val="ListBullet"/>
      </w:pPr>
      <w:r>
        <w:rPr>
          <w:sz w:val="21"/>
        </w:rPr>
        <w:t>feature groups,</w:t>
      </w:r>
    </w:p>
    <w:p>
      <w:pPr>
        <w:pStyle w:val="ListBullet"/>
      </w:pPr>
      <w:r>
        <w:rPr>
          <w:sz w:val="21"/>
        </w:rPr>
        <w:t>subspaces,</w:t>
      </w:r>
    </w:p>
    <w:p>
      <w:pPr>
        <w:pStyle w:val="ListBullet"/>
      </w:pPr>
      <w:r>
        <w:rPr>
          <w:sz w:val="21"/>
        </w:rPr>
        <w:t>population representations.</w:t>
      </w:r>
    </w:p>
    <w:p>
      <w:r>
        <w:rPr>
          <w:sz w:val="21"/>
        </w:rPr>
        <w:t>This removes unnecessary dependence on any one interpretability technique.</w:t>
      </w:r>
    </w:p>
    <w:p>
      <w:pPr>
        <w:pStyle w:val="Heading3"/>
      </w:pPr>
      <w:r>
        <w:rPr>
          <w:sz w:val="25"/>
        </w:rPr>
        <w:t>Causal Experimentation</w:t>
      </w:r>
    </w:p>
    <w:p>
      <w:r>
        <w:rPr>
          <w:sz w:val="21"/>
        </w:rPr>
        <w:t>Build outward from the mature SAE steering subsystem and active J-space work into:</w:t>
      </w:r>
    </w:p>
    <w:p>
      <w:pPr>
        <w:pStyle w:val="ListBullet"/>
      </w:pPr>
      <w:r>
        <w:rPr>
          <w:sz w:val="21"/>
        </w:rPr>
        <w:t>J-space swapping,</w:t>
      </w:r>
    </w:p>
    <w:p>
      <w:pPr>
        <w:pStyle w:val="ListBullet"/>
      </w:pPr>
      <w:r>
        <w:rPr>
          <w:sz w:val="21"/>
        </w:rPr>
        <w:t>generalized interventions,</w:t>
      </w:r>
    </w:p>
    <w:p>
      <w:pPr>
        <w:pStyle w:val="ListBullet"/>
      </w:pPr>
      <w:r>
        <w:rPr>
          <w:sz w:val="21"/>
        </w:rPr>
        <w:t>feature-interaction studies,</w:t>
      </w:r>
    </w:p>
    <w:p>
      <w:pPr>
        <w:pStyle w:val="ListBullet"/>
      </w:pPr>
      <w:r>
        <w:rPr>
          <w:sz w:val="21"/>
        </w:rPr>
        <w:t>patching,</w:t>
      </w:r>
    </w:p>
    <w:p>
      <w:pPr>
        <w:pStyle w:val="ListBullet"/>
      </w:pPr>
      <w:r>
        <w:rPr>
          <w:sz w:val="21"/>
        </w:rPr>
        <w:t>ablation,</w:t>
      </w:r>
    </w:p>
    <w:p>
      <w:pPr>
        <w:pStyle w:val="ListBullet"/>
      </w:pPr>
      <w:r>
        <w:rPr>
          <w:sz w:val="21"/>
        </w:rPr>
        <w:t>representation replacement,</w:t>
      </w:r>
    </w:p>
    <w:p>
      <w:pPr>
        <w:pStyle w:val="ListBullet"/>
      </w:pPr>
      <w:r>
        <w:rPr>
          <w:sz w:val="21"/>
        </w:rPr>
        <w:t>quantitative causal validation.</w:t>
      </w:r>
    </w:p>
    <w:p>
      <w:r>
        <w:rPr>
          <w:sz w:val="21"/>
        </w:rPr>
        <w:t>The goal is to move progressively from descriptive evidence toward causal evidence.</w:t>
      </w:r>
    </w:p>
    <w:p>
      <w:pPr>
        <w:pStyle w:val="Heading3"/>
      </w:pPr>
      <w:r>
        <w:rPr>
          <w:sz w:val="25"/>
        </w:rPr>
        <w:t>Geometry and Emergence</w:t>
      </w:r>
    </w:p>
    <w:p>
      <w:r>
        <w:rPr>
          <w:sz w:val="21"/>
        </w:rPr>
        <w:t>Add tools for understanding:</w:t>
      </w:r>
    </w:p>
    <w:p>
      <w:pPr>
        <w:pStyle w:val="ListBullet"/>
      </w:pPr>
      <w:r>
        <w:rPr>
          <w:sz w:val="21"/>
        </w:rPr>
        <w:t>representation dimensionality,</w:t>
      </w:r>
    </w:p>
    <w:p>
      <w:pPr>
        <w:pStyle w:val="ListBullet"/>
      </w:pPr>
      <w:r>
        <w:rPr>
          <w:sz w:val="21"/>
        </w:rPr>
        <w:t>geometry,</w:t>
      </w:r>
    </w:p>
    <w:p>
      <w:pPr>
        <w:pStyle w:val="ListBullet"/>
      </w:pPr>
      <w:r>
        <w:rPr>
          <w:sz w:val="21"/>
        </w:rPr>
        <w:t>transitions across layers,</w:t>
      </w:r>
    </w:p>
    <w:p>
      <w:pPr>
        <w:pStyle w:val="ListBullet"/>
      </w:pPr>
      <w:r>
        <w:rPr>
          <w:sz w:val="21"/>
        </w:rPr>
        <w:t>emergence across training,</w:t>
      </w:r>
    </w:p>
    <w:p>
      <w:pPr>
        <w:pStyle w:val="ListBullet"/>
      </w:pPr>
      <w:r>
        <w:rPr>
          <w:sz w:val="21"/>
        </w:rPr>
        <w:t>changes across models and datasets.</w:t>
      </w:r>
    </w:p>
    <w:p>
      <w:r>
        <w:rPr>
          <w:sz w:val="21"/>
        </w:rPr>
        <w:t>This makes the suite capable of studying the formation and organization of internal variables.</w:t>
      </w:r>
    </w:p>
    <w:p>
      <w:pPr>
        <w:pStyle w:val="Heading3"/>
      </w:pPr>
      <w:r>
        <w:rPr>
          <w:sz w:val="25"/>
        </w:rPr>
        <w:t>Multimodal and Dynamic Systems</w:t>
      </w:r>
    </w:p>
    <w:p>
      <w:r>
        <w:rPr>
          <w:sz w:val="21"/>
        </w:rPr>
        <w:t>Extend the same research model into:</w:t>
      </w:r>
    </w:p>
    <w:p>
      <w:pPr>
        <w:pStyle w:val="ListBullet"/>
      </w:pPr>
      <w:r>
        <w:rPr>
          <w:sz w:val="21"/>
        </w:rPr>
        <w:t>vision,</w:t>
      </w:r>
    </w:p>
    <w:p>
      <w:pPr>
        <w:pStyle w:val="ListBullet"/>
      </w:pPr>
      <w:r>
        <w:rPr>
          <w:sz w:val="21"/>
        </w:rPr>
        <w:t>VLMs,</w:t>
      </w:r>
    </w:p>
    <w:p>
      <w:pPr>
        <w:pStyle w:val="ListBullet"/>
      </w:pPr>
      <w:r>
        <w:rPr>
          <w:sz w:val="21"/>
        </w:rPr>
        <w:t>video,</w:t>
      </w:r>
    </w:p>
    <w:p>
      <w:pPr>
        <w:pStyle w:val="ListBullet"/>
      </w:pPr>
      <w:r>
        <w:rPr>
          <w:sz w:val="21"/>
        </w:rPr>
        <w:t>temporal models,</w:t>
      </w:r>
    </w:p>
    <w:p>
      <w:pPr>
        <w:pStyle w:val="ListBullet"/>
      </w:pPr>
      <w:r>
        <w:rPr>
          <w:sz w:val="21"/>
        </w:rPr>
        <w:t>audio,</w:t>
      </w:r>
    </w:p>
    <w:p>
      <w:pPr>
        <w:pStyle w:val="ListBullet"/>
      </w:pPr>
      <w:r>
        <w:rPr>
          <w:sz w:val="21"/>
        </w:rPr>
        <w:t>multimodal systems,</w:t>
      </w:r>
    </w:p>
    <w:p>
      <w:pPr>
        <w:pStyle w:val="ListBullet"/>
      </w:pPr>
      <w:r>
        <w:rPr>
          <w:sz w:val="21"/>
        </w:rPr>
        <w:t>learned dynamic models.</w:t>
      </w:r>
    </w:p>
    <w:p>
      <w:r>
        <w:rPr>
          <w:sz w:val="21"/>
        </w:rPr>
        <w:t>The key architectural shift is from token-specific representations toward generalized internal state.</w:t>
      </w:r>
    </w:p>
    <w:p>
      <w:pPr>
        <w:pStyle w:val="Heading3"/>
      </w:pPr>
      <w:r>
        <w:rPr>
          <w:sz w:val="25"/>
        </w:rPr>
        <w:t>Operationalization</w:t>
      </w:r>
    </w:p>
    <w:p>
      <w:r>
        <w:rPr>
          <w:sz w:val="21"/>
        </w:rPr>
        <w:t>Connect validated research findings to miLLM through:</w:t>
      </w:r>
    </w:p>
    <w:p>
      <w:pPr>
        <w:pStyle w:val="ListBullet"/>
      </w:pPr>
      <w:r>
        <w:rPr>
          <w:sz w:val="21"/>
        </w:rPr>
        <w:t>portable intervention definitions,</w:t>
      </w:r>
    </w:p>
    <w:p>
      <w:pPr>
        <w:pStyle w:val="ListBullet"/>
      </w:pPr>
      <w:r>
        <w:rPr>
          <w:sz w:val="21"/>
        </w:rPr>
        <w:t>runtime representation observation,</w:t>
      </w:r>
    </w:p>
    <w:p>
      <w:pPr>
        <w:pStyle w:val="ListBullet"/>
      </w:pPr>
      <w:r>
        <w:rPr>
          <w:sz w:val="21"/>
        </w:rPr>
        <w:t>white-box evaluations,</w:t>
      </w:r>
    </w:p>
    <w:p>
      <w:pPr>
        <w:pStyle w:val="ListBullet"/>
      </w:pPr>
      <w:r>
        <w:rPr>
          <w:sz w:val="21"/>
        </w:rPr>
        <w:t>conditional interventions,</w:t>
      </w:r>
    </w:p>
    <w:p>
      <w:pPr>
        <w:pStyle w:val="ListBullet"/>
      </w:pPr>
      <w:r>
        <w:rPr>
          <w:sz w:val="21"/>
        </w:rPr>
        <w:t>mechanistic policies,</w:t>
      </w:r>
    </w:p>
    <w:p>
      <w:pPr>
        <w:pStyle w:val="ListBullet"/>
      </w:pPr>
      <w:r>
        <w:rPr>
          <w:sz w:val="21"/>
        </w:rPr>
        <w:t>structured runtime telemetry.</w:t>
      </w:r>
    </w:p>
    <w:p>
      <w:r>
        <w:rPr>
          <w:sz w:val="21"/>
        </w:rPr>
        <w:t>This closes the loop between interpretability research and instrumented inference.</w:t>
      </w:r>
    </w:p>
    <w:p>
      <w:pPr>
        <w:pStyle w:val="Heading2"/>
      </w:pPr>
      <w:r>
        <w:rPr>
          <w:sz w:val="30"/>
        </w:rPr>
        <w:t>Long-Term Direction</w:t>
      </w:r>
    </w:p>
    <w:p>
      <w:r>
        <w:rPr>
          <w:sz w:val="21"/>
        </w:rPr>
        <w:t>The suite is ultimately moving toward seven connected functions.</w:t>
      </w:r>
    </w:p>
    <w:p>
      <w:pPr>
        <w:pStyle w:val="Heading3"/>
      </w:pPr>
      <w:r>
        <w:rPr>
          <w:sz w:val="25"/>
        </w:rPr>
        <w:t>Discover</w:t>
      </w:r>
    </w:p>
    <w:p>
      <w:r>
        <w:rPr>
          <w:sz w:val="21"/>
        </w:rPr>
        <w:t>Find internal variables and representations using multiple interpretability methods.</w:t>
      </w:r>
    </w:p>
    <w:p>
      <w:pPr>
        <w:pStyle w:val="Heading3"/>
      </w:pPr>
      <w:r>
        <w:rPr>
          <w:sz w:val="25"/>
        </w:rPr>
        <w:t>Experiment</w:t>
      </w:r>
    </w:p>
    <w:p>
      <w:r>
        <w:rPr>
          <w:sz w:val="21"/>
        </w:rPr>
        <w:t>Manipulate them individually and in combination.</w:t>
      </w:r>
    </w:p>
    <w:p>
      <w:pPr>
        <w:pStyle w:val="Heading3"/>
      </w:pPr>
      <w:r>
        <w:rPr>
          <w:sz w:val="25"/>
        </w:rPr>
        <w:t>Understand</w:t>
      </w:r>
    </w:p>
    <w:p>
      <w:r>
        <w:rPr>
          <w:sz w:val="21"/>
        </w:rPr>
        <w:t>Determine what they encode, how they are structured, where they emerge, and how they change.</w:t>
      </w:r>
    </w:p>
    <w:p>
      <w:pPr>
        <w:pStyle w:val="Heading3"/>
      </w:pPr>
      <w:r>
        <w:rPr>
          <w:sz w:val="25"/>
        </w:rPr>
        <w:t>Relate</w:t>
      </w:r>
    </w:p>
    <w:p>
      <w:r>
        <w:rPr>
          <w:sz w:val="21"/>
        </w:rPr>
        <w:t>Determine how internal variables interact and form mechanisms.</w:t>
      </w:r>
    </w:p>
    <w:p>
      <w:pPr>
        <w:pStyle w:val="Heading3"/>
      </w:pPr>
      <w:r>
        <w:rPr>
          <w:sz w:val="25"/>
        </w:rPr>
        <w:t>Validate</w:t>
      </w:r>
    </w:p>
    <w:p>
      <w:r>
        <w:rPr>
          <w:sz w:val="21"/>
        </w:rPr>
        <w:t>Use controlled counterfactual intervention and replication to separate correlation from causal contribution.</w:t>
      </w:r>
    </w:p>
    <w:p>
      <w:pPr>
        <w:pStyle w:val="Heading3"/>
      </w:pPr>
      <w:r>
        <w:rPr>
          <w:sz w:val="25"/>
        </w:rPr>
        <w:t>Operationalize</w:t>
      </w:r>
    </w:p>
    <w:p>
      <w:r>
        <w:rPr>
          <w:sz w:val="21"/>
        </w:rPr>
        <w:t>Package sufficiently validated mechanistic knowledge in forms that can be consumed during inference.</w:t>
      </w:r>
    </w:p>
    <w:p>
      <w:pPr>
        <w:pStyle w:val="Heading3"/>
      </w:pPr>
      <w:r>
        <w:rPr>
          <w:sz w:val="25"/>
        </w:rPr>
        <w:t>Observe and Control</w:t>
      </w:r>
    </w:p>
    <w:p>
      <w:r>
        <w:rPr>
          <w:sz w:val="21"/>
        </w:rPr>
        <w:t>Use miLLM to inspect and, where justified, alter internal model behavior while retaining a feedback path into continued research.</w:t>
      </w:r>
    </w:p>
    <w:p>
      <w:r>
        <w:rPr>
          <w:sz w:val="21"/>
        </w:rPr>
        <w:t>The intended end state is therefore broader than a feature-discovery workbench or a steered inference server.</w:t>
      </w:r>
    </w:p>
    <w:p>
      <w:r>
        <w:rPr>
          <w:sz w:val="21"/>
        </w:rPr>
        <w:t>It is an integrated environment for investigating increasingly deep questions about learned systems: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What internal variables does the system develop?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How are they represented?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How do they change across layers, time, data, models, and modalities?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How do those variables interact?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Which interactions actually contribute causally to behavior?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Can those mechanisms be manipulated predictably?</w:t>
      </w:r>
    </w:p>
    <w:p>
      <w:pPr>
        <w:spacing w:before="60" w:after="140"/>
        <w:ind w:left="360" w:right="216"/>
        <w:pBdr>
          <w:left w:val="single" w:sz="12" w:space="6" w:color="9AA4B2"/>
        </w:pBdr>
      </w:pPr>
      <w:r>
        <w:rPr>
          <w:b/>
          <w:sz w:val="20"/>
        </w:rPr>
        <w:t>Can validated mechanistic knowledge remain useful during real inference?</w:t>
      </w:r>
    </w:p>
    <w:p>
      <w:r>
        <w:rPr>
          <w:sz w:val="21"/>
        </w:rPr>
        <w:t>miStudio provides the rich experimental laboratory in which those questions can be explored visually, programmatically, and through agent-assisted research.</w:t>
      </w:r>
    </w:p>
    <w:p>
      <w:r>
        <w:rPr>
          <w:sz w:val="21"/>
        </w:rPr>
        <w:t>miLLM provides the rich instrumented runtime in which validated mechanistic understanding can be observed and applied.</w:t>
      </w:r>
    </w:p>
    <w:p>
      <w:r>
        <w:rPr>
          <w:sz w:val="21"/>
        </w:rPr>
        <w:t>The architecture deliberately does not assume that the important internal variable will turn out to be an SAE feature, a J-space coordinate, a direction, a subspace, a population code, a temporal state, or any particular representation form.</w:t>
      </w:r>
    </w:p>
    <w:p>
      <w:r>
        <w:rPr>
          <w:sz w:val="21"/>
        </w:rPr>
        <w:t>The suite should remain capable of following the internal structure wherever the learned system actually puts it.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miStudio + miLLM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