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keepNext/>
        <w:spacing w:after="100"/>
      </w:pPr>
      <w:r>
        <w:rPr>
          <w:rFonts w:ascii="Times New Roman" w:hAnsi="Times New Roman" w:eastAsia="Times New Roman"/>
          <w:b/>
          <w:color w:val="1D6903"/>
          <w:sz w:val="18"/>
        </w:rPr>
        <w:t>CONTRACTOR OVERVIEW</w:t>
      </w:r>
    </w:p>
    <w:p>
      <w:pPr>
        <w:pStyle w:val="Title"/>
        <w:keepNext/>
        <w:spacing w:after="60"/>
        <w:jc w:val="left"/>
      </w:pPr>
      <w:r>
        <w:rPr>
          <w:rFonts w:ascii="Times New Roman" w:hAnsi="Times New Roman" w:eastAsia="Times New Roman"/>
          <w:b/>
          <w:color w:val="000000"/>
          <w:sz w:val="42"/>
        </w:rPr>
        <w:t>Onelement Website Features</w:t>
      </w:r>
    </w:p>
    <w:p>
      <w:pPr>
        <w:spacing w:after="240"/>
      </w:pPr>
      <w:r>
        <w:rPr>
          <w:rFonts w:ascii="Times New Roman" w:hAnsi="Times New Roman" w:eastAsia="Times New Roman"/>
          <w:b w:val="0"/>
          <w:i/>
          <w:color w:val="5C6570"/>
          <w:sz w:val="23"/>
        </w:rPr>
        <w:t>Current website scope and planned additions</w:t>
      </w:r>
    </w:p>
    <w:p>
      <w:pPr>
        <w:spacing w:after="120" w:line="269" w:lineRule="auto"/>
      </w:pPr>
      <w:r>
        <w:rPr>
          <w:rFonts w:ascii="Times New Roman" w:hAnsi="Times New Roman" w:eastAsia="Times New Roman"/>
          <w:b w:val="0"/>
          <w:color w:val="232B34"/>
          <w:sz w:val="21"/>
        </w:rPr>
        <w:t>This overview explains the Onelement website in everyday language. The current site presents the company, its clean-energy work, its people, and its published insights. Visitors can move through the site comfortably on a computer, tablet, or phone. The final section separates future work from features that are already available.</w:t>
      </w:r>
    </w:p>
    <w:p>
      <w:pPr>
        <w:pStyle w:val="Heading1"/>
        <w:keepNext/>
        <w:spacing w:before="200" w:after="80"/>
      </w:pPr>
      <w:r>
        <w:rPr>
          <w:rFonts w:ascii="Times New Roman" w:hAnsi="Times New Roman" w:eastAsia="Times New Roman"/>
          <w:b/>
          <w:color w:val="0A2955"/>
          <w:sz w:val="28"/>
        </w:rPr>
        <w:t>Features Available Throughout the Website</w:t>
      </w:r>
    </w:p>
    <w:p>
      <w:pPr>
        <w:pStyle w:val="ListBullet"/>
        <w:spacing w:after="70" w:line="259" w:lineRule="auto"/>
        <w:ind w:left="312" w:hanging="159"/>
      </w:pPr>
      <w:r>
        <w:rPr>
          <w:rFonts w:ascii="Times New Roman" w:hAnsi="Times New Roman" w:eastAsia="Times New Roman"/>
          <w:b/>
          <w:color w:val="0A2955"/>
          <w:sz w:val="21"/>
        </w:rPr>
        <w:t xml:space="preserve">Clear navigation  </w:t>
      </w:r>
      <w:r>
        <w:rPr>
          <w:rFonts w:ascii="Times New Roman" w:hAnsi="Times New Roman" w:eastAsia="Times New Roman"/>
          <w:b w:val="0"/>
          <w:color w:val="232B34"/>
          <w:sz w:val="21"/>
        </w:rPr>
        <w:t>The top menu gives visitors direct access to the main areas of the website. On larger screens it opens neatly arranged submenus. On phones it changes into a full mobile menu that opens and closes smoothly.</w:t>
      </w:r>
    </w:p>
    <w:p>
      <w:pPr>
        <w:pStyle w:val="ListBullet"/>
        <w:spacing w:after="70" w:line="259" w:lineRule="auto"/>
        <w:ind w:left="312" w:hanging="159"/>
      </w:pPr>
      <w:r>
        <w:rPr>
          <w:rFonts w:ascii="Times New Roman" w:hAnsi="Times New Roman" w:eastAsia="Times New Roman"/>
          <w:b/>
          <w:color w:val="0A2955"/>
          <w:sz w:val="21"/>
        </w:rPr>
        <w:t xml:space="preserve">Comfortable page movement  </w:t>
      </w:r>
      <w:r>
        <w:rPr>
          <w:rFonts w:ascii="Times New Roman" w:hAnsi="Times New Roman" w:eastAsia="Times New Roman"/>
          <w:b w:val="0"/>
          <w:color w:val="232B34"/>
          <w:sz w:val="21"/>
        </w:rPr>
        <w:t>Scrolling has been softened across the website. A visible return-to-top control helps visitors move back to the beginning of a long page without repeated swiping.</w:t>
      </w:r>
    </w:p>
    <w:p>
      <w:pPr>
        <w:pStyle w:val="ListBullet"/>
        <w:spacing w:after="70" w:line="259" w:lineRule="auto"/>
        <w:ind w:left="312" w:hanging="159"/>
      </w:pPr>
      <w:r>
        <w:rPr>
          <w:rFonts w:ascii="Times New Roman" w:hAnsi="Times New Roman" w:eastAsia="Times New Roman"/>
          <w:b/>
          <w:color w:val="0A2955"/>
          <w:sz w:val="21"/>
        </w:rPr>
        <w:t xml:space="preserve">Consistent appearance  </w:t>
      </w:r>
      <w:r>
        <w:rPr>
          <w:rFonts w:ascii="Times New Roman" w:hAnsi="Times New Roman" w:eastAsia="Times New Roman"/>
          <w:b w:val="0"/>
          <w:color w:val="232B34"/>
          <w:sz w:val="21"/>
        </w:rPr>
        <w:t>The same dark blue, green, white, and soft neutral colours are used throughout. Headings, body text, buttons, cards, spacing, and images follow one visual style so the website feels connected from page to page.</w:t>
      </w:r>
    </w:p>
    <w:p>
      <w:pPr>
        <w:pStyle w:val="ListBullet"/>
        <w:spacing w:after="70" w:line="259" w:lineRule="auto"/>
        <w:ind w:left="312" w:hanging="159"/>
      </w:pPr>
      <w:r>
        <w:rPr>
          <w:rFonts w:ascii="Times New Roman" w:hAnsi="Times New Roman" w:eastAsia="Times New Roman"/>
          <w:b/>
          <w:color w:val="0A2955"/>
          <w:sz w:val="21"/>
        </w:rPr>
        <w:t xml:space="preserve">Works across screen sizes  </w:t>
      </w:r>
      <w:r>
        <w:rPr>
          <w:rFonts w:ascii="Times New Roman" w:hAnsi="Times New Roman" w:eastAsia="Times New Roman"/>
          <w:b w:val="0"/>
          <w:color w:val="232B34"/>
          <w:sz w:val="21"/>
        </w:rPr>
        <w:t>Page sections, cards, menus, filters, and buttons rearrange for desktop, tablet, and mobile screens. Text remains readable and important actions remain easy to reach.</w:t>
      </w:r>
    </w:p>
    <w:p>
      <w:pPr>
        <w:pStyle w:val="ListBullet"/>
        <w:spacing w:after="70" w:line="259" w:lineRule="auto"/>
        <w:ind w:left="312" w:hanging="159"/>
      </w:pPr>
      <w:r>
        <w:rPr>
          <w:rFonts w:ascii="Times New Roman" w:hAnsi="Times New Roman" w:eastAsia="Times New Roman"/>
          <w:b/>
          <w:color w:val="0A2955"/>
          <w:sz w:val="21"/>
        </w:rPr>
        <w:t xml:space="preserve">Clear waiting and problem messages  </w:t>
      </w:r>
      <w:r>
        <w:rPr>
          <w:rFonts w:ascii="Times New Roman" w:hAnsi="Times New Roman" w:eastAsia="Times New Roman"/>
          <w:b w:val="0"/>
          <w:color w:val="232B34"/>
          <w:sz w:val="21"/>
        </w:rPr>
        <w:t>Where information must be loaded, visitors see a temporary loading layout. If information is unavailable, the page shows a clear message or retry option instead of appearing broken.</w:t>
      </w:r>
    </w:p>
    <w:p>
      <w:pPr>
        <w:pStyle w:val="ListBullet"/>
        <w:spacing w:after="70" w:line="259" w:lineRule="auto"/>
        <w:ind w:left="312" w:hanging="159"/>
      </w:pPr>
      <w:r>
        <w:rPr>
          <w:rFonts w:ascii="Times New Roman" w:hAnsi="Times New Roman" w:eastAsia="Times New Roman"/>
          <w:b/>
          <w:color w:val="0A2955"/>
          <w:sz w:val="21"/>
        </w:rPr>
        <w:t xml:space="preserve">Footer information  </w:t>
      </w:r>
      <w:r>
        <w:rPr>
          <w:rFonts w:ascii="Times New Roman" w:hAnsi="Times New Roman" w:eastAsia="Times New Roman"/>
          <w:b w:val="0"/>
          <w:color w:val="232B34"/>
          <w:sz w:val="21"/>
        </w:rPr>
        <w:t>The footer repeats the main links and provides the company email, Hyderabad location, contact access, company statement, copyright notice, and website view count.</w:t>
      </w:r>
    </w:p>
    <w:p>
      <w:pPr>
        <w:pStyle w:val="Heading1"/>
        <w:keepNext/>
        <w:spacing w:before="200" w:after="80"/>
      </w:pPr>
      <w:r>
        <w:rPr>
          <w:rFonts w:ascii="Times New Roman" w:hAnsi="Times New Roman" w:eastAsia="Times New Roman"/>
          <w:b/>
          <w:color w:val="0A2955"/>
          <w:sz w:val="28"/>
        </w:rPr>
        <w:t>Pages With Special Visitor Features</w:t>
      </w:r>
    </w:p>
    <w:p>
      <w:pPr>
        <w:pStyle w:val="ListBullet"/>
        <w:spacing w:after="70" w:line="259" w:lineRule="auto"/>
        <w:ind w:left="312" w:hanging="159"/>
      </w:pPr>
      <w:r>
        <w:rPr>
          <w:rFonts w:ascii="Times New Roman" w:hAnsi="Times New Roman" w:eastAsia="Times New Roman"/>
          <w:b/>
          <w:color w:val="0A2955"/>
          <w:sz w:val="21"/>
        </w:rPr>
        <w:t xml:space="preserve">Home  </w:t>
      </w:r>
      <w:r>
        <w:rPr>
          <w:rFonts w:ascii="Times New Roman" w:hAnsi="Times New Roman" w:eastAsia="Times New Roman"/>
          <w:b w:val="0"/>
          <w:color w:val="232B34"/>
          <w:sz w:val="21"/>
        </w:rPr>
        <w:t>The opening section establishes the Onelement Energy name and purpose. Visitors can switch between the company’s core technology pillars, review the development roadmap and targets, and see selected Insights articles in a compact bento-style layout.</w:t>
      </w:r>
    </w:p>
    <w:p>
      <w:pPr>
        <w:pStyle w:val="ListBullet"/>
        <w:spacing w:after="70" w:line="259" w:lineRule="auto"/>
        <w:ind w:left="312" w:hanging="159"/>
      </w:pPr>
      <w:r>
        <w:rPr>
          <w:rFonts w:ascii="Times New Roman" w:hAnsi="Times New Roman" w:eastAsia="Times New Roman"/>
          <w:b/>
          <w:color w:val="0A2955"/>
          <w:sz w:val="21"/>
        </w:rPr>
        <w:t xml:space="preserve">Technologies  </w:t>
      </w:r>
      <w:r>
        <w:rPr>
          <w:rFonts w:ascii="Times New Roman" w:hAnsi="Times New Roman" w:eastAsia="Times New Roman"/>
          <w:b w:val="0"/>
          <w:color w:val="232B34"/>
          <w:sz w:val="21"/>
        </w:rPr>
        <w:t>Visitors can browse technology cards and open a dedicated explanation for each technology. Each detailed view presents the subject in clear sections and recommends other relevant technologies at the bottom.</w:t>
      </w:r>
    </w:p>
    <w:p>
      <w:pPr>
        <w:pStyle w:val="ListBullet"/>
        <w:spacing w:after="70" w:line="259" w:lineRule="auto"/>
        <w:ind w:left="312" w:hanging="159"/>
      </w:pPr>
      <w:r>
        <w:rPr>
          <w:rFonts w:ascii="Times New Roman" w:hAnsi="Times New Roman" w:eastAsia="Times New Roman"/>
          <w:b/>
          <w:color w:val="0A2955"/>
          <w:sz w:val="21"/>
        </w:rPr>
        <w:t xml:space="preserve">Insights  </w:t>
      </w:r>
      <w:r>
        <w:rPr>
          <w:rFonts w:ascii="Times New Roman" w:hAnsi="Times New Roman" w:eastAsia="Times New Roman"/>
          <w:b w:val="0"/>
          <w:color w:val="232B34"/>
          <w:sz w:val="21"/>
        </w:rPr>
        <w:t>Articles can be narrowed by topic, year, and month, with the newest choices shown first. Page controls support larger article collections. When a visitor opens an article and returns, the selected filters and article-list page remain in place.</w:t>
      </w:r>
    </w:p>
    <w:p>
      <w:pPr>
        <w:pStyle w:val="ListBullet"/>
        <w:spacing w:after="70" w:line="259" w:lineRule="auto"/>
        <w:ind w:left="312" w:hanging="159"/>
      </w:pPr>
      <w:r>
        <w:rPr>
          <w:rFonts w:ascii="Times New Roman" w:hAnsi="Times New Roman" w:eastAsia="Times New Roman"/>
          <w:b/>
          <w:color w:val="0A2955"/>
          <w:sz w:val="21"/>
        </w:rPr>
        <w:t xml:space="preserve">Individual articles  </w:t>
      </w:r>
      <w:r>
        <w:rPr>
          <w:rFonts w:ascii="Times New Roman" w:hAnsi="Times New Roman" w:eastAsia="Times New Roman"/>
          <w:b w:val="0"/>
          <w:color w:val="232B34"/>
          <w:sz w:val="21"/>
        </w:rPr>
        <w:t>Each article shows its cover image, topic, author photograph, publication date, estimated reading time, reading progress, and a contents list for longer articles. Related articles come from the same topic and do not repeat the article currently being read.</w:t>
      </w:r>
    </w:p>
    <w:p>
      <w:r>
        <w:br w:type="page"/>
      </w:r>
    </w:p>
    <w:p>
      <w:pPr>
        <w:pStyle w:val="SmallLabel"/>
        <w:spacing w:after="80"/>
      </w:pPr>
      <w:r>
        <w:rPr>
          <w:rFonts w:ascii="Times New Roman" w:hAnsi="Times New Roman" w:eastAsia="Times New Roman"/>
          <w:b/>
          <w:color w:val="1D6903"/>
          <w:sz w:val="18"/>
        </w:rPr>
        <w:t>CURRENT WEBSITE CONTINUED</w:t>
      </w:r>
    </w:p>
    <w:p>
      <w:pPr>
        <w:pStyle w:val="Heading1"/>
        <w:keepNext/>
        <w:spacing w:before="200" w:after="80"/>
      </w:pPr>
      <w:r>
        <w:rPr>
          <w:rFonts w:ascii="Times New Roman" w:hAnsi="Times New Roman" w:eastAsia="Times New Roman"/>
          <w:b/>
          <w:color w:val="0A2955"/>
          <w:sz w:val="28"/>
        </w:rPr>
        <w:t>Company and Team Information</w:t>
      </w:r>
    </w:p>
    <w:p>
      <w:pPr>
        <w:spacing w:after="120" w:line="269" w:lineRule="auto"/>
      </w:pPr>
      <w:r>
        <w:rPr>
          <w:rFonts w:ascii="Times New Roman" w:hAnsi="Times New Roman" w:eastAsia="Times New Roman"/>
          <w:b w:val="0"/>
          <w:color w:val="232B34"/>
          <w:sz w:val="21"/>
        </w:rPr>
        <w:t>The company information explains who Onelement is, its clean-energy focus, its technology areas, guiding principles, vision, and mission. This gives a visitor the background needed to understand the work before exploring individual technologies.</w:t>
      </w:r>
    </w:p>
    <w:p>
      <w:pPr>
        <w:pStyle w:val="ListBullet"/>
        <w:spacing w:after="70" w:line="259" w:lineRule="auto"/>
        <w:ind w:left="312" w:hanging="159"/>
      </w:pPr>
      <w:r>
        <w:rPr>
          <w:rFonts w:ascii="Times New Roman" w:hAnsi="Times New Roman" w:eastAsia="Times New Roman"/>
          <w:b/>
          <w:color w:val="0A2955"/>
          <w:sz w:val="21"/>
        </w:rPr>
        <w:t xml:space="preserve">Team  </w:t>
      </w:r>
      <w:r>
        <w:rPr>
          <w:rFonts w:ascii="Times New Roman" w:hAnsi="Times New Roman" w:eastAsia="Times New Roman"/>
          <w:b w:val="0"/>
          <w:color w:val="232B34"/>
          <w:sz w:val="21"/>
        </w:rPr>
        <w:t>The page begins with the Who We Are explanation and places the first three people in a more prominent position before showing the remaining team. Selecting a person opens a larger profile without leaving the page. A profile can include a quotation, description, LinkedIn, X, Instagram, and personal portfolio links when those links are available.</w:t>
      </w:r>
    </w:p>
    <w:p>
      <w:pPr>
        <w:pStyle w:val="Heading1"/>
        <w:keepNext/>
        <w:spacing w:before="200" w:after="80"/>
      </w:pPr>
      <w:r>
        <w:rPr>
          <w:rFonts w:ascii="Times New Roman" w:hAnsi="Times New Roman" w:eastAsia="Times New Roman"/>
          <w:b/>
          <w:color w:val="0A2955"/>
          <w:sz w:val="28"/>
        </w:rPr>
        <w:t>Current Supporting Functions</w:t>
      </w:r>
    </w:p>
    <w:p>
      <w:pPr>
        <w:pStyle w:val="ListBullet"/>
        <w:spacing w:after="70" w:line="259" w:lineRule="auto"/>
        <w:ind w:left="312" w:hanging="159"/>
      </w:pPr>
      <w:r>
        <w:rPr>
          <w:rFonts w:ascii="Times New Roman" w:hAnsi="Times New Roman" w:eastAsia="Times New Roman"/>
          <w:b/>
          <w:color w:val="0A2955"/>
          <w:sz w:val="21"/>
        </w:rPr>
        <w:t xml:space="preserve">Article return memory  </w:t>
      </w:r>
      <w:r>
        <w:rPr>
          <w:rFonts w:ascii="Times New Roman" w:hAnsi="Times New Roman" w:eastAsia="Times New Roman"/>
          <w:b w:val="0"/>
          <w:color w:val="232B34"/>
          <w:sz w:val="21"/>
        </w:rPr>
        <w:t>The website remembers the visitor’s chosen Insights filters while they read an article, including when they move through related articles, and restores those choices when they return.</w:t>
      </w:r>
    </w:p>
    <w:p>
      <w:pPr>
        <w:pStyle w:val="ListBullet"/>
        <w:spacing w:after="70" w:line="259" w:lineRule="auto"/>
        <w:ind w:left="312" w:hanging="159"/>
      </w:pPr>
      <w:r>
        <w:rPr>
          <w:rFonts w:ascii="Times New Roman" w:hAnsi="Times New Roman" w:eastAsia="Times New Roman"/>
          <w:b/>
          <w:color w:val="0A2955"/>
          <w:sz w:val="21"/>
        </w:rPr>
        <w:t xml:space="preserve">Useful motion without blocking reading  </w:t>
      </w:r>
      <w:r>
        <w:rPr>
          <w:rFonts w:ascii="Times New Roman" w:hAnsi="Times New Roman" w:eastAsia="Times New Roman"/>
          <w:b w:val="0"/>
          <w:color w:val="232B34"/>
          <w:sz w:val="21"/>
        </w:rPr>
        <w:t>Menus, profile panels, page sections, and selected links use restrained movement to show what has opened or changed. The main content remains stable while the visitor scrolls.</w:t>
      </w:r>
    </w:p>
    <w:p>
      <w:pPr>
        <w:pStyle w:val="ListBullet"/>
        <w:spacing w:after="70" w:line="259" w:lineRule="auto"/>
        <w:ind w:left="312" w:hanging="159"/>
      </w:pPr>
      <w:r>
        <w:rPr>
          <w:rFonts w:ascii="Times New Roman" w:hAnsi="Times New Roman" w:eastAsia="Times New Roman"/>
          <w:b/>
          <w:color w:val="0A2955"/>
          <w:sz w:val="21"/>
        </w:rPr>
        <w:t xml:space="preserve">Private visit reporting  </w:t>
      </w:r>
      <w:r>
        <w:rPr>
          <w:rFonts w:ascii="Times New Roman" w:hAnsi="Times New Roman" w:eastAsia="Times New Roman"/>
          <w:b w:val="0"/>
          <w:color w:val="232B34"/>
          <w:sz w:val="21"/>
        </w:rPr>
        <w:t>A limited private screen allows an authorised person to sign in and view total visits, today’s visits, and a daily visit history. This is a focused reporting feature and is not yet a complete administration system.</w:t>
      </w:r>
    </w:p>
    <w:p>
      <w:pPr>
        <w:pStyle w:val="ListBullet"/>
        <w:spacing w:after="70" w:line="259" w:lineRule="auto"/>
        <w:ind w:left="312" w:hanging="159"/>
      </w:pPr>
      <w:r>
        <w:rPr>
          <w:rFonts w:ascii="Times New Roman" w:hAnsi="Times New Roman" w:eastAsia="Times New Roman"/>
          <w:b/>
          <w:color w:val="0A2955"/>
          <w:sz w:val="21"/>
        </w:rPr>
        <w:t xml:space="preserve">Basic visitor guidance  </w:t>
      </w:r>
      <w:r>
        <w:rPr>
          <w:rFonts w:ascii="Times New Roman" w:hAnsi="Times New Roman" w:eastAsia="Times New Roman"/>
          <w:b w:val="0"/>
          <w:color w:val="232B34"/>
          <w:sz w:val="21"/>
        </w:rPr>
        <w:t>Buttons and important controls include clear labels and visible focus treatment. Several moving sections also reduce their animation when a visitor’s device requests less motion.</w:t>
      </w:r>
    </w:p>
    <w:p>
      <w:pPr>
        <w:pStyle w:val="Heading1"/>
        <w:keepNext/>
        <w:spacing w:before="200" w:after="80"/>
      </w:pPr>
      <w:r>
        <w:rPr>
          <w:rFonts w:ascii="Times New Roman" w:hAnsi="Times New Roman" w:eastAsia="Times New Roman"/>
          <w:b/>
          <w:color w:val="0A2955"/>
          <w:sz w:val="28"/>
        </w:rPr>
        <w:t>Current Scope and Planned Updates</w:t>
      </w:r>
    </w:p>
    <w:p>
      <w:pPr>
        <w:spacing w:after="120" w:line="269" w:lineRule="auto"/>
      </w:pPr>
      <w:r>
        <w:rPr>
          <w:rFonts w:ascii="Times New Roman" w:hAnsi="Times New Roman" w:eastAsia="Times New Roman"/>
          <w:b w:val="0"/>
          <w:color w:val="232B34"/>
          <w:sz w:val="21"/>
        </w:rPr>
        <w:t>The table below makes the boundary clear. Items marked Current are available now. Items marked Planned describe the next stage and should not be treated as completed work.</w:t>
      </w:r>
    </w:p>
    <w:tbl>
      <w:tblPr>
        <w:tblStyle w:val="TableGrid"/>
        <w:tblW w:type="auto" w:w="0"/>
        <w:tblLayout w:type="fixed"/>
        <w:tblLook w:firstColumn="1" w:firstRow="1" w:lastColumn="0" w:lastRow="0" w:noHBand="0" w:noVBand="1" w:val="04A0"/>
      </w:tblPr>
      <w:tblGrid>
        <w:gridCol w:w="1474"/>
        <w:gridCol w:w="8050"/>
      </w:tblGrid>
      <w:tr>
        <w:tc>
          <w:tcPr>
            <w:tcW w:type="dxa" w:w="1474"/>
            <w:shd w:fill="F3F7F1"/>
            <w:tcMar>
              <w:top w:w="95" w:type="dxa"/>
              <w:start w:w="130" w:type="dxa"/>
              <w:bottom w:w="95" w:type="dxa"/>
              <w:end w:w="130" w:type="dxa"/>
            </w:tcMar>
            <w:vAlign w:val="center"/>
          </w:tcPr>
          <w:p>
            <w:pPr>
              <w:jc w:val="center"/>
            </w:pPr>
            <w:r>
              <w:rPr>
                <w:rFonts w:ascii="Times New Roman" w:hAnsi="Times New Roman" w:eastAsia="Times New Roman"/>
                <w:b/>
                <w:color w:val="1D6903"/>
                <w:sz w:val="19"/>
              </w:rPr>
              <w:t>CURRENT</w:t>
            </w:r>
          </w:p>
        </w:tc>
        <w:tc>
          <w:tcPr>
            <w:tcW w:type="dxa" w:w="8050"/>
            <w:shd w:fill="F3F7F1"/>
            <w:tcMar>
              <w:top w:w="95" w:type="dxa"/>
              <w:start w:w="130" w:type="dxa"/>
              <w:bottom w:w="95" w:type="dxa"/>
              <w:end w:w="130" w:type="dxa"/>
            </w:tcMar>
            <w:vAlign w:val="center"/>
          </w:tcPr>
          <w:p>
            <w:pPr>
              <w:spacing w:after="20"/>
            </w:pPr>
            <w:r>
              <w:rPr>
                <w:rFonts w:ascii="Times New Roman" w:hAnsi="Times New Roman" w:eastAsia="Times New Roman"/>
                <w:b/>
                <w:color w:val="0A2955"/>
                <w:sz w:val="21"/>
              </w:rPr>
              <w:t>Public company website</w:t>
            </w:r>
          </w:p>
          <w:p>
            <w:pPr>
              <w:spacing w:after="0" w:line="252" w:lineRule="auto"/>
            </w:pPr>
            <w:r>
              <w:rPr>
                <w:rFonts w:ascii="Times New Roman" w:hAnsi="Times New Roman" w:eastAsia="Times New Roman"/>
                <w:b w:val="0"/>
                <w:color w:val="232B34"/>
                <w:sz w:val="19"/>
              </w:rPr>
              <w:t>Company information, technology presentation, team profiles, Insights browsing, detailed articles, related recommendations, contact information, responsive layouts, and visitor-friendly navigation are in place.</w:t>
            </w:r>
          </w:p>
        </w:tc>
      </w:tr>
      <w:tr>
        <w:tc>
          <w:tcPr>
            <w:tcW w:type="dxa" w:w="1474"/>
            <w:shd w:fill="FFFFFF"/>
            <w:tcMar>
              <w:top w:w="95" w:type="dxa"/>
              <w:start w:w="130" w:type="dxa"/>
              <w:bottom w:w="95" w:type="dxa"/>
              <w:end w:w="130" w:type="dxa"/>
            </w:tcMar>
            <w:vAlign w:val="center"/>
          </w:tcPr>
          <w:p>
            <w:pPr>
              <w:jc w:val="center"/>
            </w:pPr>
            <w:r>
              <w:rPr>
                <w:rFonts w:ascii="Times New Roman" w:hAnsi="Times New Roman" w:eastAsia="Times New Roman"/>
                <w:b/>
                <w:color w:val="1D6903"/>
                <w:sz w:val="19"/>
              </w:rPr>
              <w:t>CURRENT</w:t>
            </w:r>
          </w:p>
        </w:tc>
        <w:tc>
          <w:tcPr>
            <w:tcW w:type="dxa" w:w="8050"/>
            <w:shd w:fill="FFFFFF"/>
            <w:tcMar>
              <w:top w:w="95" w:type="dxa"/>
              <w:start w:w="130" w:type="dxa"/>
              <w:bottom w:w="95" w:type="dxa"/>
              <w:end w:w="130" w:type="dxa"/>
            </w:tcMar>
            <w:vAlign w:val="center"/>
          </w:tcPr>
          <w:p>
            <w:pPr>
              <w:spacing w:after="20"/>
            </w:pPr>
            <w:r>
              <w:rPr>
                <w:rFonts w:ascii="Times New Roman" w:hAnsi="Times New Roman" w:eastAsia="Times New Roman"/>
                <w:b/>
                <w:color w:val="0A2955"/>
                <w:sz w:val="21"/>
              </w:rPr>
              <w:t>Limited visit statistics</w:t>
            </w:r>
          </w:p>
          <w:p>
            <w:pPr>
              <w:spacing w:after="0" w:line="252" w:lineRule="auto"/>
            </w:pPr>
            <w:r>
              <w:rPr>
                <w:rFonts w:ascii="Times New Roman" w:hAnsi="Times New Roman" w:eastAsia="Times New Roman"/>
                <w:b w:val="0"/>
                <w:color w:val="232B34"/>
                <w:sz w:val="19"/>
              </w:rPr>
              <w:t>A private sign-in screen provides website visit totals and daily figures. It does not manage the wider website content.</w:t>
            </w:r>
          </w:p>
        </w:tc>
      </w:tr>
      <w:tr>
        <w:tc>
          <w:tcPr>
            <w:tcW w:type="dxa" w:w="1474"/>
            <w:shd w:fill="F2F5F9"/>
            <w:tcMar>
              <w:top w:w="95" w:type="dxa"/>
              <w:start w:w="130" w:type="dxa"/>
              <w:bottom w:w="95" w:type="dxa"/>
              <w:end w:w="130" w:type="dxa"/>
            </w:tcMar>
            <w:vAlign w:val="center"/>
          </w:tcPr>
          <w:p>
            <w:pPr>
              <w:jc w:val="center"/>
            </w:pPr>
            <w:r>
              <w:rPr>
                <w:rFonts w:ascii="Times New Roman" w:hAnsi="Times New Roman" w:eastAsia="Times New Roman"/>
                <w:b/>
                <w:color w:val="0A2955"/>
                <w:sz w:val="19"/>
              </w:rPr>
              <w:t>PLANNED</w:t>
            </w:r>
          </w:p>
        </w:tc>
        <w:tc>
          <w:tcPr>
            <w:tcW w:type="dxa" w:w="8050"/>
            <w:shd w:fill="F2F5F9"/>
            <w:tcMar>
              <w:top w:w="95" w:type="dxa"/>
              <w:start w:w="130" w:type="dxa"/>
              <w:bottom w:w="95" w:type="dxa"/>
              <w:end w:w="130" w:type="dxa"/>
            </w:tcMar>
            <w:vAlign w:val="center"/>
          </w:tcPr>
          <w:p>
            <w:pPr>
              <w:spacing w:after="20"/>
            </w:pPr>
            <w:r>
              <w:rPr>
                <w:rFonts w:ascii="Times New Roman" w:hAnsi="Times New Roman" w:eastAsia="Times New Roman"/>
                <w:b/>
                <w:color w:val="0A2955"/>
                <w:sz w:val="21"/>
              </w:rPr>
              <w:t>Full administration area</w:t>
            </w:r>
          </w:p>
          <w:p>
            <w:pPr>
              <w:spacing w:after="0" w:line="252" w:lineRule="auto"/>
            </w:pPr>
            <w:r>
              <w:rPr>
                <w:rFonts w:ascii="Times New Roman" w:hAnsi="Times New Roman" w:eastAsia="Times New Roman"/>
                <w:b w:val="0"/>
                <w:color w:val="232B34"/>
                <w:sz w:val="19"/>
              </w:rPr>
              <w:t>A future administration area will allow authorised staff to manage website content from one place. The plan includes secure individual sign-in, sign-out, account recovery, user roles, permission levels, protected pages, form checks, and appropriate security controls.</w:t>
            </w:r>
          </w:p>
        </w:tc>
      </w:tr>
      <w:tr>
        <w:tc>
          <w:tcPr>
            <w:tcW w:type="dxa" w:w="1474"/>
            <w:shd w:fill="FFFFFF"/>
            <w:tcMar>
              <w:top w:w="95" w:type="dxa"/>
              <w:start w:w="130" w:type="dxa"/>
              <w:bottom w:w="95" w:type="dxa"/>
              <w:end w:w="130" w:type="dxa"/>
            </w:tcMar>
            <w:vAlign w:val="center"/>
          </w:tcPr>
          <w:p>
            <w:pPr>
              <w:jc w:val="center"/>
            </w:pPr>
            <w:r>
              <w:rPr>
                <w:rFonts w:ascii="Times New Roman" w:hAnsi="Times New Roman" w:eastAsia="Times New Roman"/>
                <w:b/>
                <w:color w:val="0A2955"/>
                <w:sz w:val="19"/>
              </w:rPr>
              <w:t>PLANNED</w:t>
            </w:r>
          </w:p>
        </w:tc>
        <w:tc>
          <w:tcPr>
            <w:tcW w:type="dxa" w:w="8050"/>
            <w:shd w:fill="FFFFFF"/>
            <w:tcMar>
              <w:top w:w="95" w:type="dxa"/>
              <w:start w:w="130" w:type="dxa"/>
              <w:bottom w:w="95" w:type="dxa"/>
              <w:end w:w="130" w:type="dxa"/>
            </w:tcMar>
            <w:vAlign w:val="center"/>
          </w:tcPr>
          <w:p>
            <w:pPr>
              <w:spacing w:after="20"/>
            </w:pPr>
            <w:r>
              <w:rPr>
                <w:rFonts w:ascii="Times New Roman" w:hAnsi="Times New Roman" w:eastAsia="Times New Roman"/>
                <w:b/>
                <w:color w:val="0A2955"/>
                <w:sz w:val="21"/>
              </w:rPr>
              <w:t>Careers and recruitment</w:t>
            </w:r>
          </w:p>
          <w:p>
            <w:pPr>
              <w:spacing w:after="0" w:line="252" w:lineRule="auto"/>
            </w:pPr>
            <w:r>
              <w:rPr>
                <w:rFonts w:ascii="Times New Roman" w:hAnsi="Times New Roman" w:eastAsia="Times New Roman"/>
                <w:b w:val="0"/>
                <w:color w:val="232B34"/>
                <w:sz w:val="19"/>
              </w:rPr>
              <w:t>A future Careers area will publish vacancies and role details, accept candidate applications, and allow authorised staff to review and manage those applications. The detailed process, notifications, document uploads, and application stages will be agreed before development.</w:t>
            </w:r>
          </w:p>
        </w:tc>
      </w:tr>
    </w:tbl>
    <w:p>
      <w:pPr>
        <w:pStyle w:val="Heading1"/>
        <w:keepNext/>
        <w:spacing w:before="200" w:after="80"/>
      </w:pPr>
      <w:r>
        <w:rPr>
          <w:rFonts w:ascii="Times New Roman" w:hAnsi="Times New Roman" w:eastAsia="Times New Roman"/>
          <w:b/>
          <w:color w:val="0A2955"/>
          <w:sz w:val="28"/>
        </w:rPr>
        <w:t>Summary</w:t>
      </w:r>
    </w:p>
    <w:p>
      <w:pPr>
        <w:spacing w:after="120" w:line="269" w:lineRule="auto"/>
      </w:pPr>
      <w:r>
        <w:rPr>
          <w:rFonts w:ascii="Times New Roman" w:hAnsi="Times New Roman" w:eastAsia="Times New Roman"/>
          <w:b w:val="0"/>
          <w:color w:val="232B34"/>
          <w:sz w:val="21"/>
        </w:rPr>
        <w:t>The website currently serves as Onelement’s public company and knowledge platform. Its main visitor journeys are already structured from the navigation bar through the content pages to the footer. The next planned phase expands the website into a managed business system through a full administration area and a complete Careers process.</w:t>
      </w:r>
    </w:p>
    <w:sectPr w:rsidR="00FC693F" w:rsidRPr="0006063C" w:rsidSect="00034616">
      <w:footerReference w:type="default" r:id="rId9"/>
      <w:pgSz w:w="11906" w:h="16838"/>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eastAsia="Times New Roman"/>
        <w:b w:val="0"/>
        <w:color w:val="5C6570"/>
        <w:sz w:val="17"/>
      </w:rPr>
      <w:t>Onelement Website Feature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Times New Roman" w:hAnsi="Times New Roman"/>
      <w:b/>
      <w:color w:val="1D690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Onelement Website Features</dc:title>
  <dc:subject>Current website scope and planned additions for a non-technical contractor</dc:subject>
  <dc:creator>Onelement Energy</dc:creator>
  <cp:keywords>Onelement, website, features, contractor overview</cp:keywords>
  <dc:description>generated by python-docx</dc:description>
  <cp:lastModifiedBy/>
  <cp:revision>1</cp:revision>
  <dcterms:created xsi:type="dcterms:W3CDTF">2013-12-23T23:15:00Z</dcterms:created>
  <dcterms:modified xsi:type="dcterms:W3CDTF">2013-12-23T23:15:00Z</dcterms:modified>
  <cp:category/>
</cp:coreProperties>
</file>