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6E" w:rsidRDefault="003E52E3" w:rsidP="009E046E">
      <w:pPr>
        <w:pStyle w:val="Title"/>
      </w:pPr>
      <w:r>
        <w:t>Linux Bootloader</w:t>
      </w:r>
      <w:r w:rsidR="00962F10">
        <w:t xml:space="preserve"> –</w:t>
      </w:r>
      <w:r w:rsidR="009E046E">
        <w:t xml:space="preserve"> Report</w:t>
      </w:r>
      <w:r w:rsidR="00962F10">
        <w:t xml:space="preserve"> </w:t>
      </w:r>
    </w:p>
    <w:p w:rsidR="009E046E" w:rsidRDefault="009E046E" w:rsidP="009E046E">
      <w:pPr>
        <w:pStyle w:val="Subtitle"/>
      </w:pPr>
      <w:r>
        <w:t>Vaibhav Devekar</w:t>
      </w:r>
    </w:p>
    <w:p w:rsidR="009E046E" w:rsidRDefault="009E046E" w:rsidP="009E046E"/>
    <w:p w:rsidR="00944B78" w:rsidRPr="00944B78" w:rsidRDefault="00944B78" w:rsidP="00944B78">
      <w:pPr>
        <w:pStyle w:val="Heading1"/>
      </w:pPr>
      <w:r>
        <w:t>Introduction</w:t>
      </w:r>
    </w:p>
    <w:p w:rsidR="00944B78" w:rsidRDefault="00944B78" w:rsidP="00B461C8">
      <w:pPr>
        <w:jc w:val="both"/>
      </w:pPr>
      <w:r w:rsidRPr="00543EC3">
        <w:rPr>
          <w:rStyle w:val="Emphasis"/>
          <w:bCs/>
          <w:i w:val="0"/>
        </w:rPr>
        <w:t>Boot loader</w:t>
      </w:r>
      <w:r>
        <w:t xml:space="preserve"> is a program traditionally situated at the first sector (512 bytes) of the hard drive; and it is the sector where the boot </w:t>
      </w:r>
      <w:r w:rsidR="00543EC3">
        <w:t xml:space="preserve">process </w:t>
      </w:r>
      <w:r>
        <w:t xml:space="preserve">starts from.  The BIOS on startup loads this sector starting at memory address 7C00:0000 and starts executing the code in 16-bit Real Mode. Since 512 bytes of code may not be enough to load a kernel, the alternative is to use the Stage1 to load Stage2 from the disk. The Stage2 can be of any size and can handle setting up GDT and LDT, entering 32-bit </w:t>
      </w:r>
      <w:proofErr w:type="gramStart"/>
      <w:r>
        <w:t>Protected</w:t>
      </w:r>
      <w:proofErr w:type="gramEnd"/>
      <w:r>
        <w:t xml:space="preserve"> mode and loading and transferring execution to kernel.</w:t>
      </w:r>
    </w:p>
    <w:p w:rsidR="00944B78" w:rsidRDefault="00944B78" w:rsidP="00944B78"/>
    <w:p w:rsidR="00944B78" w:rsidRDefault="00944B78" w:rsidP="00B461C8">
      <w:pPr>
        <w:jc w:val="both"/>
      </w:pPr>
      <w:r>
        <w:t xml:space="preserve">Currently the bootloader has been developed such that it needs two hard-disks: </w:t>
      </w:r>
    </w:p>
    <w:p w:rsidR="00944B78" w:rsidRDefault="00944B78" w:rsidP="00B461C8">
      <w:pPr>
        <w:pStyle w:val="ListParagraph"/>
        <w:numPr>
          <w:ilvl w:val="0"/>
          <w:numId w:val="1"/>
        </w:numPr>
        <w:jc w:val="both"/>
      </w:pPr>
      <w:r>
        <w:t>The first is a raw hard-disk with the STAGE 1 in the MBR followed by the STAGE 2 and then the kernel image (</w:t>
      </w:r>
      <w:proofErr w:type="spellStart"/>
      <w:r>
        <w:t>vmlinuz</w:t>
      </w:r>
      <w:proofErr w:type="spellEnd"/>
      <w:r>
        <w:t>).</w:t>
      </w:r>
    </w:p>
    <w:p w:rsidR="00944B78" w:rsidRDefault="00944B78" w:rsidP="00B461C8">
      <w:pPr>
        <w:pStyle w:val="ListParagraph"/>
        <w:numPr>
          <w:ilvl w:val="0"/>
          <w:numId w:val="1"/>
        </w:numPr>
      </w:pPr>
      <w:r>
        <w:t>The second hard-disk is ext3/ext4 formatted hard-disk containing the /</w:t>
      </w:r>
      <w:proofErr w:type="spellStart"/>
      <w:r>
        <w:t>sbin</w:t>
      </w:r>
      <w:proofErr w:type="spellEnd"/>
      <w:r>
        <w:t xml:space="preserve"> dir</w:t>
      </w:r>
      <w:r w:rsidR="00B461C8">
        <w:t xml:space="preserve">ectory with 'init' executable </w:t>
      </w:r>
      <w:r>
        <w:t>inside the directory.</w:t>
      </w:r>
      <w:r w:rsidR="00B461C8">
        <w:t xml:space="preserve">  </w:t>
      </w:r>
      <w:r>
        <w:t xml:space="preserve"> </w:t>
      </w:r>
      <w:r>
        <w:br/>
      </w:r>
    </w:p>
    <w:p w:rsidR="00944B78" w:rsidRDefault="00944B78" w:rsidP="00B461C8">
      <w:pPr>
        <w:jc w:val="both"/>
      </w:pPr>
      <w:r>
        <w:t xml:space="preserve">The entire codebase has been implemented in NASM-style Assembly. </w:t>
      </w:r>
      <w:r w:rsidR="00543EC3">
        <w:t>The contents of the former hard-disk and the state of memory for this bootloader during the booting process are shown below:</w:t>
      </w:r>
    </w:p>
    <w:p w:rsidR="00944B78" w:rsidRDefault="00944B78" w:rsidP="009E046E"/>
    <w:p w:rsidR="00944B78" w:rsidRDefault="00944B78" w:rsidP="009E046E"/>
    <w:p w:rsidR="00944B78" w:rsidRDefault="00944B78" w:rsidP="009E046E"/>
    <w:p w:rsidR="00944B78" w:rsidRDefault="00944B78" w:rsidP="009E046E"/>
    <w:p w:rsidR="003C306C" w:rsidRPr="009E046E" w:rsidRDefault="003C306C" w:rsidP="009E046E"/>
    <w:p w:rsidR="003C306C" w:rsidRDefault="003C306C"/>
    <w:p w:rsidR="003C306C" w:rsidRDefault="003C306C"/>
    <w:p w:rsidR="003C306C" w:rsidRDefault="003C306C"/>
    <w:p w:rsidR="00CC7A13" w:rsidRDefault="00CC7A13"/>
    <w:p w:rsidR="00CC7A13" w:rsidRDefault="00CC7A13"/>
    <w:p w:rsidR="00CC7A13" w:rsidRDefault="00CC7A13">
      <w:pPr>
        <w:rPr>
          <w:rStyle w:val="Heading1Char"/>
        </w:rPr>
      </w:pPr>
      <w:r w:rsidRPr="00CC7A13">
        <w:rPr>
          <w:rStyle w:val="Heading1Char"/>
        </w:rPr>
        <w:t>Disk Structure and Memory Mapping during booting</w:t>
      </w:r>
    </w:p>
    <w:p w:rsidR="00B226A9" w:rsidRDefault="00B226A9">
      <w:r>
        <w:br/>
      </w:r>
      <w:r w:rsidR="00944B78" w:rsidRPr="003C306C">
        <w:rPr>
          <w:rStyle w:val="Strong"/>
        </w:rPr>
        <w:t xml:space="preserve">Boot </w:t>
      </w:r>
      <w:r w:rsidRPr="003C306C">
        <w:rPr>
          <w:rStyle w:val="Strong"/>
        </w:rPr>
        <w:t xml:space="preserve">Disk structure: </w:t>
      </w:r>
      <w:r>
        <w:br/>
        <w:t>Sector: 0</w:t>
      </w:r>
      <w:r>
        <w:tab/>
        <w:t>1</w:t>
      </w:r>
      <w:r>
        <w:tab/>
        <w:t xml:space="preserve">        2</w:t>
      </w:r>
      <w:r>
        <w:tab/>
      </w:r>
      <w:r>
        <w:tab/>
        <w:t xml:space="preserve">   3</w:t>
      </w:r>
      <w:r>
        <w:tab/>
      </w:r>
      <w:r>
        <w:tab/>
        <w:t>4</w:t>
      </w:r>
    </w:p>
    <w:tbl>
      <w:tblPr>
        <w:tblStyle w:val="TableGrid"/>
        <w:tblW w:w="0" w:type="auto"/>
        <w:tblLook w:val="04A0" w:firstRow="1" w:lastRow="0" w:firstColumn="1" w:lastColumn="0" w:noHBand="0" w:noVBand="1"/>
      </w:tblPr>
      <w:tblGrid>
        <w:gridCol w:w="1548"/>
        <w:gridCol w:w="1080"/>
        <w:gridCol w:w="1205"/>
        <w:gridCol w:w="1260"/>
        <w:gridCol w:w="3021"/>
      </w:tblGrid>
      <w:tr w:rsidR="00B226A9" w:rsidRPr="00B226A9" w:rsidTr="00B226A9">
        <w:trPr>
          <w:trHeight w:val="299"/>
        </w:trPr>
        <w:tc>
          <w:tcPr>
            <w:tcW w:w="1548" w:type="dxa"/>
          </w:tcPr>
          <w:p w:rsidR="00B226A9" w:rsidRPr="00B226A9" w:rsidRDefault="00B226A9">
            <w:r w:rsidRPr="00B226A9">
              <w:t>Stage 1</w:t>
            </w:r>
            <w:r>
              <w:t>(MBR)</w:t>
            </w:r>
          </w:p>
        </w:tc>
        <w:tc>
          <w:tcPr>
            <w:tcW w:w="1080" w:type="dxa"/>
          </w:tcPr>
          <w:p w:rsidR="00B226A9" w:rsidRPr="00B226A9" w:rsidRDefault="00B226A9">
            <w:r w:rsidRPr="00B226A9">
              <w:t>Stage 2</w:t>
            </w:r>
          </w:p>
        </w:tc>
        <w:tc>
          <w:tcPr>
            <w:tcW w:w="1205" w:type="dxa"/>
          </w:tcPr>
          <w:p w:rsidR="00B226A9" w:rsidRPr="00B226A9" w:rsidRDefault="00B226A9">
            <w:r w:rsidRPr="00B226A9">
              <w:t>Stage 2</w:t>
            </w:r>
          </w:p>
        </w:tc>
        <w:tc>
          <w:tcPr>
            <w:tcW w:w="1260" w:type="dxa"/>
          </w:tcPr>
          <w:p w:rsidR="00B226A9" w:rsidRPr="00B226A9" w:rsidRDefault="00B226A9">
            <w:r w:rsidRPr="00B226A9">
              <w:t>Stage2</w:t>
            </w:r>
          </w:p>
        </w:tc>
        <w:tc>
          <w:tcPr>
            <w:tcW w:w="3021" w:type="dxa"/>
          </w:tcPr>
          <w:p w:rsidR="00B226A9" w:rsidRPr="00B226A9" w:rsidRDefault="00B226A9">
            <w:proofErr w:type="spellStart"/>
            <w:r w:rsidRPr="00B226A9">
              <w:t>Vmlinuz</w:t>
            </w:r>
            <w:proofErr w:type="spellEnd"/>
            <w:r w:rsidRPr="00B226A9">
              <w:t xml:space="preserve"> ….</w:t>
            </w:r>
          </w:p>
        </w:tc>
      </w:tr>
    </w:tbl>
    <w:p w:rsidR="003B6A26" w:rsidRDefault="003B6A26"/>
    <w:p w:rsidR="00B226A9" w:rsidRDefault="00B226A9"/>
    <w:p w:rsidR="00B226A9" w:rsidRPr="003C306C" w:rsidRDefault="008A5860">
      <w:pPr>
        <w:rPr>
          <w:rStyle w:val="Strong"/>
        </w:rPr>
      </w:pPr>
      <w:r w:rsidRPr="003C306C">
        <w:rPr>
          <w:rStyle w:val="Strong"/>
        </w:rPr>
        <w:t xml:space="preserve">Memory </w:t>
      </w:r>
      <w:r w:rsidR="003C306C" w:rsidRPr="003C306C">
        <w:rPr>
          <w:rStyle w:val="Strong"/>
        </w:rPr>
        <w:t>during booting</w:t>
      </w:r>
      <w:r w:rsidR="00944B78" w:rsidRPr="003C306C">
        <w:rPr>
          <w:rStyle w:val="Strong"/>
        </w:rPr>
        <w:t>:</w:t>
      </w:r>
    </w:p>
    <w:p w:rsidR="00944B78" w:rsidRDefault="00944B78">
      <w:r>
        <w:t xml:space="preserve">The numbers on the right denote the linear addresses </w:t>
      </w:r>
      <w:r w:rsidR="003C306C">
        <w:t>at which the code is loaded in memory.</w:t>
      </w:r>
    </w:p>
    <w:tbl>
      <w:tblPr>
        <w:tblStyle w:val="TableGrid"/>
        <w:tblpPr w:leftFromText="180" w:rightFromText="180" w:vertAnchor="text" w:tblpY="1"/>
        <w:tblOverlap w:val="never"/>
        <w:tblW w:w="0" w:type="auto"/>
        <w:tblLook w:val="04A0" w:firstRow="1" w:lastRow="0" w:firstColumn="1" w:lastColumn="0" w:noHBand="0" w:noVBand="1"/>
      </w:tblPr>
      <w:tblGrid>
        <w:gridCol w:w="4106"/>
      </w:tblGrid>
      <w:tr w:rsidR="00B226A9" w:rsidTr="00B226A9">
        <w:trPr>
          <w:trHeight w:val="450"/>
        </w:trPr>
        <w:tc>
          <w:tcPr>
            <w:tcW w:w="4106" w:type="dxa"/>
          </w:tcPr>
          <w:p w:rsidR="00B226A9" w:rsidRDefault="00B226A9" w:rsidP="00B226A9"/>
          <w:p w:rsidR="00B226A9" w:rsidRDefault="00B226A9" w:rsidP="00B226A9"/>
          <w:p w:rsidR="00B226A9" w:rsidRDefault="00B226A9" w:rsidP="00B226A9">
            <w:r>
              <w:t>Protected Mode Kernel</w:t>
            </w:r>
          </w:p>
        </w:tc>
      </w:tr>
      <w:tr w:rsidR="00B226A9" w:rsidTr="00B226A9">
        <w:trPr>
          <w:trHeight w:val="450"/>
        </w:trPr>
        <w:tc>
          <w:tcPr>
            <w:tcW w:w="4106" w:type="dxa"/>
          </w:tcPr>
          <w:p w:rsidR="00B226A9" w:rsidRDefault="00B226A9" w:rsidP="00B226A9">
            <w:r>
              <w:t xml:space="preserve"> </w:t>
            </w:r>
          </w:p>
        </w:tc>
      </w:tr>
      <w:tr w:rsidR="00B226A9" w:rsidTr="00B226A9">
        <w:trPr>
          <w:trHeight w:val="450"/>
        </w:trPr>
        <w:tc>
          <w:tcPr>
            <w:tcW w:w="4106" w:type="dxa"/>
          </w:tcPr>
          <w:p w:rsidR="00B226A9" w:rsidRDefault="00B226A9" w:rsidP="00B226A9"/>
        </w:tc>
      </w:tr>
      <w:tr w:rsidR="00B226A9" w:rsidTr="00B226A9">
        <w:trPr>
          <w:trHeight w:val="468"/>
        </w:trPr>
        <w:tc>
          <w:tcPr>
            <w:tcW w:w="4106" w:type="dxa"/>
          </w:tcPr>
          <w:p w:rsidR="00B226A9" w:rsidRDefault="00B226A9" w:rsidP="00B226A9"/>
        </w:tc>
      </w:tr>
      <w:tr w:rsidR="00B226A9" w:rsidTr="00B226A9">
        <w:trPr>
          <w:trHeight w:val="450"/>
        </w:trPr>
        <w:tc>
          <w:tcPr>
            <w:tcW w:w="4106" w:type="dxa"/>
          </w:tcPr>
          <w:p w:rsidR="00B226A9" w:rsidRDefault="00B226A9" w:rsidP="00B226A9">
            <w:r>
              <w:t>Staging area for Protected Mode Kernel</w:t>
            </w:r>
          </w:p>
        </w:tc>
      </w:tr>
      <w:tr w:rsidR="00B226A9" w:rsidTr="00B226A9">
        <w:trPr>
          <w:trHeight w:val="450"/>
        </w:trPr>
        <w:tc>
          <w:tcPr>
            <w:tcW w:w="4106" w:type="dxa"/>
          </w:tcPr>
          <w:p w:rsidR="00B226A9" w:rsidRDefault="00543EC3" w:rsidP="00B226A9">
            <w:r>
              <w:t>Real Mode Kernel</w:t>
            </w:r>
            <w:r w:rsidR="008A5860">
              <w:t xml:space="preserve"> with heap and stack</w:t>
            </w:r>
          </w:p>
        </w:tc>
      </w:tr>
      <w:tr w:rsidR="00B226A9" w:rsidTr="00B226A9">
        <w:trPr>
          <w:trHeight w:val="450"/>
        </w:trPr>
        <w:tc>
          <w:tcPr>
            <w:tcW w:w="4106" w:type="dxa"/>
          </w:tcPr>
          <w:p w:rsidR="00B226A9" w:rsidRDefault="00B226A9" w:rsidP="00B226A9">
            <w:r>
              <w:t>Stage 1</w:t>
            </w:r>
          </w:p>
        </w:tc>
      </w:tr>
      <w:tr w:rsidR="00B226A9" w:rsidTr="00B226A9">
        <w:trPr>
          <w:trHeight w:val="468"/>
        </w:trPr>
        <w:tc>
          <w:tcPr>
            <w:tcW w:w="4106" w:type="dxa"/>
          </w:tcPr>
          <w:p w:rsidR="00B226A9" w:rsidRDefault="00B226A9" w:rsidP="00B226A9">
            <w:r>
              <w:t>Stage 2</w:t>
            </w:r>
          </w:p>
        </w:tc>
      </w:tr>
      <w:tr w:rsidR="00B226A9" w:rsidTr="00B226A9">
        <w:trPr>
          <w:trHeight w:val="468"/>
        </w:trPr>
        <w:tc>
          <w:tcPr>
            <w:tcW w:w="4106" w:type="dxa"/>
          </w:tcPr>
          <w:p w:rsidR="00B226A9" w:rsidRDefault="00B226A9" w:rsidP="00B226A9"/>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8A5860" w:rsidTr="003C306C">
        <w:trPr>
          <w:trHeight w:val="504"/>
        </w:trPr>
        <w:tc>
          <w:tcPr>
            <w:tcW w:w="2841" w:type="dxa"/>
          </w:tcPr>
          <w:p w:rsidR="008A5860" w:rsidRDefault="008A5860"/>
          <w:p w:rsidR="008A5860" w:rsidRDefault="008A5860"/>
          <w:p w:rsidR="008A5860" w:rsidRDefault="008A5860">
            <w:r>
              <w:t xml:space="preserve">100000 </w:t>
            </w:r>
          </w:p>
        </w:tc>
      </w:tr>
      <w:tr w:rsidR="008A5860" w:rsidTr="003C306C">
        <w:trPr>
          <w:trHeight w:val="504"/>
        </w:trPr>
        <w:tc>
          <w:tcPr>
            <w:tcW w:w="2841" w:type="dxa"/>
          </w:tcPr>
          <w:p w:rsidR="008A5860" w:rsidRDefault="008A5860"/>
        </w:tc>
      </w:tr>
      <w:tr w:rsidR="008A5860" w:rsidTr="003C306C">
        <w:trPr>
          <w:trHeight w:val="524"/>
        </w:trPr>
        <w:tc>
          <w:tcPr>
            <w:tcW w:w="2841" w:type="dxa"/>
          </w:tcPr>
          <w:p w:rsidR="008A5860" w:rsidRDefault="008A5860"/>
        </w:tc>
      </w:tr>
      <w:tr w:rsidR="008A5860" w:rsidTr="003C306C">
        <w:trPr>
          <w:trHeight w:val="504"/>
        </w:trPr>
        <w:tc>
          <w:tcPr>
            <w:tcW w:w="2841" w:type="dxa"/>
          </w:tcPr>
          <w:p w:rsidR="008A5860" w:rsidRDefault="008A5860"/>
        </w:tc>
      </w:tr>
      <w:tr w:rsidR="008A5860" w:rsidTr="003C306C">
        <w:trPr>
          <w:trHeight w:val="504"/>
        </w:trPr>
        <w:tc>
          <w:tcPr>
            <w:tcW w:w="2841" w:type="dxa"/>
          </w:tcPr>
          <w:p w:rsidR="008A5860" w:rsidRDefault="008A5860">
            <w:r>
              <w:t>20000 -2FFFF</w:t>
            </w:r>
          </w:p>
        </w:tc>
      </w:tr>
      <w:tr w:rsidR="008A5860" w:rsidTr="003C306C">
        <w:trPr>
          <w:trHeight w:val="504"/>
        </w:trPr>
        <w:tc>
          <w:tcPr>
            <w:tcW w:w="2841" w:type="dxa"/>
          </w:tcPr>
          <w:p w:rsidR="008A5860" w:rsidRDefault="008A5860">
            <w:r>
              <w:t>10000 – 1FFFF</w:t>
            </w:r>
          </w:p>
        </w:tc>
      </w:tr>
      <w:tr w:rsidR="008A5860" w:rsidTr="003C306C">
        <w:trPr>
          <w:trHeight w:val="504"/>
        </w:trPr>
        <w:tc>
          <w:tcPr>
            <w:tcW w:w="2841" w:type="dxa"/>
          </w:tcPr>
          <w:p w:rsidR="008A5860" w:rsidRDefault="008A5860">
            <w:r>
              <w:t>07C00</w:t>
            </w:r>
          </w:p>
        </w:tc>
      </w:tr>
      <w:tr w:rsidR="008A5860" w:rsidTr="003C306C">
        <w:trPr>
          <w:trHeight w:val="524"/>
        </w:trPr>
        <w:tc>
          <w:tcPr>
            <w:tcW w:w="2841" w:type="dxa"/>
          </w:tcPr>
          <w:p w:rsidR="008A5860" w:rsidRDefault="008A5860">
            <w:r>
              <w:t>00500</w:t>
            </w:r>
          </w:p>
        </w:tc>
      </w:tr>
      <w:tr w:rsidR="008A5860" w:rsidTr="003C306C">
        <w:trPr>
          <w:trHeight w:val="524"/>
        </w:trPr>
        <w:tc>
          <w:tcPr>
            <w:tcW w:w="2841" w:type="dxa"/>
          </w:tcPr>
          <w:p w:rsidR="008A5860" w:rsidRDefault="003C306C">
            <w:r>
              <w:t>0</w:t>
            </w:r>
          </w:p>
        </w:tc>
      </w:tr>
    </w:tbl>
    <w:p w:rsidR="00B226A9" w:rsidRDefault="00B226A9">
      <w:r>
        <w:br w:type="textWrapping" w:clear="all"/>
      </w:r>
    </w:p>
    <w:p w:rsidR="00944B78" w:rsidRDefault="00944B78" w:rsidP="00944B78"/>
    <w:p w:rsidR="003C306C" w:rsidRDefault="003C306C" w:rsidP="00944B78"/>
    <w:p w:rsidR="003C306C" w:rsidRDefault="003C306C" w:rsidP="00944B78"/>
    <w:p w:rsidR="003C306C" w:rsidRDefault="003C306C" w:rsidP="00944B78"/>
    <w:p w:rsidR="003C306C" w:rsidRDefault="003C306C" w:rsidP="00944B78"/>
    <w:p w:rsidR="003C306C" w:rsidRDefault="003C306C" w:rsidP="00944B78"/>
    <w:p w:rsidR="00944B78" w:rsidRDefault="00944B78" w:rsidP="003C306C">
      <w:pPr>
        <w:pStyle w:val="Heading1"/>
      </w:pPr>
      <w:r>
        <w:t>Stage1</w:t>
      </w:r>
    </w:p>
    <w:p w:rsidR="00944B78" w:rsidRDefault="00944B78" w:rsidP="00B461C8">
      <w:pPr>
        <w:jc w:val="both"/>
      </w:pPr>
      <w:r>
        <w:t>Initially I had implemented FAT12 code to read FAT and Root directories to locate Stage 2 but later I decided to do away with it since with larger disks, I cannot load their large FATs at once in memory. I would have needed to load the FAT sectors in batches since memory is short. I decided to avoid this altogether and rather load Stage 2 from pre-defined location on disk.</w:t>
      </w:r>
    </w:p>
    <w:p w:rsidR="003C306C" w:rsidRDefault="00944B78" w:rsidP="00944B78">
      <w:r>
        <w:t>The S</w:t>
      </w:r>
      <w:r w:rsidR="003C306C">
        <w:t>tage1 performs following tasks:</w:t>
      </w:r>
    </w:p>
    <w:p w:rsidR="003C306C" w:rsidRDefault="00944B78" w:rsidP="00B461C8">
      <w:pPr>
        <w:pStyle w:val="ListParagraph"/>
        <w:numPr>
          <w:ilvl w:val="0"/>
          <w:numId w:val="2"/>
        </w:numPr>
        <w:jc w:val="both"/>
      </w:pPr>
      <w:r>
        <w:t>Set up segm</w:t>
      </w:r>
      <w:r w:rsidR="003C306C">
        <w:t>ent as well as stack registers.</w:t>
      </w:r>
      <w:r>
        <w:t xml:space="preserve"> Initialize all segment registers to 07C0, stack pointer to FFFF.</w:t>
      </w:r>
    </w:p>
    <w:p w:rsidR="003C306C" w:rsidRDefault="00944B78" w:rsidP="00B461C8">
      <w:pPr>
        <w:pStyle w:val="ListParagraph"/>
        <w:numPr>
          <w:ilvl w:val="0"/>
          <w:numId w:val="2"/>
        </w:numPr>
        <w:jc w:val="both"/>
      </w:pPr>
      <w:r>
        <w:t xml:space="preserve">Actual disk access is in terms of CHS addressing. Hence I used the formulae to convert LBA to CHS. The BIOS Parameter Block/Partition Table part of the MBR contains details about the disk such as number of cylinders, </w:t>
      </w:r>
      <w:proofErr w:type="gramStart"/>
      <w:r>
        <w:t>heads ,</w:t>
      </w:r>
      <w:proofErr w:type="gramEnd"/>
      <w:r>
        <w:t xml:space="preserve"> sector per track and so on. These are used to compute the LBA/CHS address when interacting with the disk. [1,2]</w:t>
      </w:r>
    </w:p>
    <w:p w:rsidR="003C306C" w:rsidRDefault="00944B78" w:rsidP="00B461C8">
      <w:pPr>
        <w:pStyle w:val="ListParagraph"/>
        <w:numPr>
          <w:ilvl w:val="0"/>
          <w:numId w:val="2"/>
        </w:numPr>
      </w:pPr>
      <w:r>
        <w:t>The Stage 2 is located at sector 1. Accordingly get the CHS address and load the sectors containing Stage 2 at 0050:0000.</w:t>
      </w:r>
      <w:r w:rsidR="003C306C">
        <w:br/>
      </w:r>
      <w:r>
        <w:t>Disk read is done using BIOS Interrupt - INT 13h. Messages are printed using INT 10h.</w:t>
      </w:r>
    </w:p>
    <w:p w:rsidR="00944B78" w:rsidRDefault="00944B78" w:rsidP="003C306C">
      <w:pPr>
        <w:pStyle w:val="ListParagraph"/>
        <w:numPr>
          <w:ilvl w:val="0"/>
          <w:numId w:val="2"/>
        </w:numPr>
      </w:pPr>
      <w:r>
        <w:t>Transfer execution to Stage2.</w:t>
      </w:r>
    </w:p>
    <w:p w:rsidR="00944B78" w:rsidRDefault="00944B78" w:rsidP="00944B78"/>
    <w:p w:rsidR="00944B78" w:rsidRDefault="00944B78" w:rsidP="00944B78"/>
    <w:p w:rsidR="00944B78" w:rsidRDefault="003C306C" w:rsidP="00B461C8">
      <w:pPr>
        <w:jc w:val="both"/>
      </w:pPr>
      <w:r w:rsidRPr="003C306C">
        <w:rPr>
          <w:rStyle w:val="Heading1Char"/>
        </w:rPr>
        <w:t>Stage2</w:t>
      </w:r>
      <w:r w:rsidRPr="003C306C">
        <w:rPr>
          <w:rStyle w:val="Heading1Char"/>
        </w:rPr>
        <w:br/>
      </w:r>
      <w:r w:rsidR="00944B78">
        <w:t xml:space="preserve">The Stage1 loads Stage2 image at 0050:0000. The Stage2 handles setting up GDT, entering 32-bit </w:t>
      </w:r>
      <w:proofErr w:type="gramStart"/>
      <w:r w:rsidR="00944B78">
        <w:t>Protected</w:t>
      </w:r>
      <w:proofErr w:type="gramEnd"/>
      <w:r w:rsidR="00944B78">
        <w:t xml:space="preserve"> mode, loading kernel image and transferring execution to kernel. The kernel is copied to the 1MB mark. The bootloader can now start the </w:t>
      </w:r>
      <w:proofErr w:type="spellStart"/>
      <w:r w:rsidR="00944B78">
        <w:t>linux</w:t>
      </w:r>
      <w:proofErr w:type="spellEnd"/>
      <w:r w:rsidR="00944B78">
        <w:t xml:space="preserve"> kernel which in turn runs a sample init program.</w:t>
      </w:r>
    </w:p>
    <w:p w:rsidR="00944B78" w:rsidRDefault="00944B78" w:rsidP="00944B78">
      <w:r>
        <w:t>The Stage2 performs following tasks:</w:t>
      </w:r>
    </w:p>
    <w:p w:rsidR="003C306C" w:rsidRDefault="00944B78" w:rsidP="00B461C8">
      <w:pPr>
        <w:pStyle w:val="ListParagraph"/>
        <w:numPr>
          <w:ilvl w:val="0"/>
          <w:numId w:val="3"/>
        </w:numPr>
        <w:jc w:val="both"/>
      </w:pPr>
      <w:r>
        <w:t>Set up segment as well as stack registers.</w:t>
      </w:r>
      <w:r w:rsidR="003C306C">
        <w:t xml:space="preserve"> </w:t>
      </w:r>
      <w:r>
        <w:t>Initialize all segment registers to 0, stack pointer to FFFF.</w:t>
      </w:r>
    </w:p>
    <w:p w:rsidR="003C306C" w:rsidRDefault="003C306C" w:rsidP="00B461C8">
      <w:pPr>
        <w:pStyle w:val="ListParagraph"/>
        <w:numPr>
          <w:ilvl w:val="0"/>
          <w:numId w:val="3"/>
        </w:numPr>
        <w:jc w:val="both"/>
      </w:pPr>
      <w:r>
        <w:t xml:space="preserve">Install GDT: </w:t>
      </w:r>
      <w:r w:rsidR="00944B78">
        <w:t xml:space="preserve">The GDT consisting of null, code and data </w:t>
      </w:r>
      <w:proofErr w:type="gramStart"/>
      <w:r w:rsidR="00944B78">
        <w:t>descriptors is</w:t>
      </w:r>
      <w:proofErr w:type="gramEnd"/>
      <w:r w:rsidR="00944B78">
        <w:t xml:space="preserve"> </w:t>
      </w:r>
      <w:r w:rsidR="00501A21">
        <w:t>loaded using LGDT</w:t>
      </w:r>
      <w:r>
        <w:t xml:space="preserve"> instruction [3].</w:t>
      </w:r>
    </w:p>
    <w:p w:rsidR="003C306C" w:rsidRDefault="00944B78" w:rsidP="00B461C8">
      <w:pPr>
        <w:pStyle w:val="ListParagraph"/>
        <w:numPr>
          <w:ilvl w:val="0"/>
          <w:numId w:val="3"/>
        </w:numPr>
        <w:jc w:val="both"/>
      </w:pPr>
      <w:r>
        <w:t>Enable A20</w:t>
      </w:r>
      <w:r w:rsidR="003C306C">
        <w:t xml:space="preserve">: </w:t>
      </w:r>
      <w:r>
        <w:t xml:space="preserve">To be able to address high memory, we enable the A20 gate. This is done by reading and writing to output port of Keyboard Controller. In this case, we first disable the keyboard and read data from output port. We enable the A20 bit and send the data back to output </w:t>
      </w:r>
      <w:r w:rsidR="003C306C">
        <w:t>port and re-enable the keyboard [4].</w:t>
      </w:r>
    </w:p>
    <w:p w:rsidR="003C306C" w:rsidRDefault="00944B78" w:rsidP="00B461C8">
      <w:pPr>
        <w:pStyle w:val="ListParagraph"/>
        <w:numPr>
          <w:ilvl w:val="0"/>
          <w:numId w:val="3"/>
        </w:numPr>
        <w:jc w:val="both"/>
      </w:pPr>
      <w:r>
        <w:t xml:space="preserve">Load the boot sector of kernel located at sector 4 on disk to address 0x10000 in memory. </w:t>
      </w:r>
    </w:p>
    <w:p w:rsidR="003C306C" w:rsidRDefault="00944B78" w:rsidP="00B461C8">
      <w:pPr>
        <w:pStyle w:val="ListParagraph"/>
        <w:numPr>
          <w:ilvl w:val="0"/>
          <w:numId w:val="3"/>
        </w:numPr>
        <w:jc w:val="both"/>
      </w:pPr>
      <w:r>
        <w:t>Read the number of sectors of Real code to be loaded from the offset 0x1F1 of the boot sector code. Load the Real mode</w:t>
      </w:r>
      <w:r w:rsidR="003C306C">
        <w:t xml:space="preserve"> code starting from 0x10200 [7].</w:t>
      </w:r>
    </w:p>
    <w:p w:rsidR="003C306C" w:rsidRDefault="00944B78" w:rsidP="00B461C8">
      <w:pPr>
        <w:pStyle w:val="ListParagraph"/>
        <w:numPr>
          <w:ilvl w:val="0"/>
          <w:numId w:val="3"/>
        </w:numPr>
        <w:jc w:val="both"/>
      </w:pPr>
      <w:r>
        <w:lastRenderedPageBreak/>
        <w:t xml:space="preserve">The offset 0x1F4 of the boot sector stores the size of </w:t>
      </w:r>
      <w:proofErr w:type="gramStart"/>
      <w:r>
        <w:t>Protected</w:t>
      </w:r>
      <w:proofErr w:type="gramEnd"/>
      <w:r>
        <w:t xml:space="preserve"> mode code in the form of 16-byte paragraphs.</w:t>
      </w:r>
    </w:p>
    <w:p w:rsidR="003C306C" w:rsidRDefault="00944B78" w:rsidP="00B461C8">
      <w:pPr>
        <w:pStyle w:val="ListParagraph"/>
        <w:numPr>
          <w:ilvl w:val="0"/>
          <w:numId w:val="3"/>
        </w:numPr>
        <w:jc w:val="both"/>
      </w:pPr>
      <w:r>
        <w:t xml:space="preserve">Load 1MB chunk of </w:t>
      </w:r>
      <w:proofErr w:type="gramStart"/>
      <w:r>
        <w:t>Protected</w:t>
      </w:r>
      <w:proofErr w:type="gramEnd"/>
      <w:r>
        <w:t xml:space="preserve"> mode code at 0x20000 to 0x2FFFF temporarily. Enter Protected Mode and copy the chunk to 1MB mark.[5]</w:t>
      </w:r>
    </w:p>
    <w:p w:rsidR="003C306C" w:rsidRDefault="00944B78" w:rsidP="00B461C8">
      <w:pPr>
        <w:pStyle w:val="ListParagraph"/>
        <w:numPr>
          <w:ilvl w:val="0"/>
          <w:numId w:val="3"/>
        </w:numPr>
        <w:jc w:val="both"/>
      </w:pPr>
      <w:r>
        <w:t xml:space="preserve">Return to Real Mode and copy the next chunk to 0x20000 and then to high memory in Protected Mode till </w:t>
      </w:r>
      <w:r w:rsidR="003C306C">
        <w:t>the entire</w:t>
      </w:r>
      <w:r>
        <w:t xml:space="preserve"> kernel code is in memory.</w:t>
      </w:r>
    </w:p>
    <w:p w:rsidR="003C306C" w:rsidRDefault="00944B78" w:rsidP="00B461C8">
      <w:pPr>
        <w:pStyle w:val="ListParagraph"/>
        <w:numPr>
          <w:ilvl w:val="0"/>
          <w:numId w:val="3"/>
        </w:numPr>
        <w:jc w:val="both"/>
      </w:pPr>
      <w:r>
        <w:t xml:space="preserve">Return to Real Mode and set the obligatory kernel header fields such as type of bootloader and the kernel </w:t>
      </w:r>
      <w:r w:rsidR="003C306C">
        <w:t>command-line</w:t>
      </w:r>
      <w:r>
        <w:t>.</w:t>
      </w:r>
      <w:r w:rsidR="00003F45">
        <w:t>[7]</w:t>
      </w:r>
    </w:p>
    <w:p w:rsidR="00944B78" w:rsidRDefault="00944B78" w:rsidP="00B461C8">
      <w:pPr>
        <w:pStyle w:val="ListParagraph"/>
        <w:numPr>
          <w:ilvl w:val="0"/>
          <w:numId w:val="3"/>
        </w:numPr>
        <w:jc w:val="both"/>
      </w:pPr>
      <w:r>
        <w:t>Jump to the Real Mode code at 0x10200, staring the kernel.</w:t>
      </w:r>
    </w:p>
    <w:p w:rsidR="003C306C" w:rsidRDefault="003C306C" w:rsidP="003C306C">
      <w:pPr>
        <w:pStyle w:val="ListParagraph"/>
      </w:pPr>
    </w:p>
    <w:p w:rsidR="00944B78" w:rsidRDefault="00095EE0" w:rsidP="00B461C8">
      <w:pPr>
        <w:jc w:val="both"/>
      </w:pPr>
      <w:r>
        <w:t xml:space="preserve">The kernel after initialization schedules the init process. </w:t>
      </w:r>
      <w:r w:rsidR="00944B78">
        <w:t>The init program displ</w:t>
      </w:r>
      <w:r w:rsidR="003C306C">
        <w:t>ays a "Hello World" message.</w:t>
      </w:r>
    </w:p>
    <w:p w:rsidR="00944B78" w:rsidRDefault="00944B78" w:rsidP="003C306C">
      <w:pPr>
        <w:pStyle w:val="Heading1"/>
      </w:pPr>
      <w:r>
        <w:t>Future Work</w:t>
      </w:r>
      <w:r w:rsidR="003C306C">
        <w:t>:</w:t>
      </w:r>
    </w:p>
    <w:p w:rsidR="003C306C" w:rsidRDefault="00944B78" w:rsidP="00B461C8">
      <w:pPr>
        <w:pStyle w:val="ListParagraph"/>
        <w:numPr>
          <w:ilvl w:val="0"/>
          <w:numId w:val="4"/>
        </w:numPr>
        <w:jc w:val="both"/>
      </w:pPr>
      <w:r>
        <w:t xml:space="preserve">Boot a </w:t>
      </w:r>
      <w:r w:rsidR="003C306C">
        <w:t>Linux</w:t>
      </w:r>
      <w:r>
        <w:t xml:space="preserve"> distribution such as Ubuntu.</w:t>
      </w:r>
    </w:p>
    <w:p w:rsidR="003C306C" w:rsidRDefault="00944B78" w:rsidP="00B461C8">
      <w:pPr>
        <w:pStyle w:val="ListParagraph"/>
        <w:numPr>
          <w:ilvl w:val="0"/>
          <w:numId w:val="4"/>
        </w:numPr>
        <w:jc w:val="both"/>
      </w:pPr>
      <w:r>
        <w:t>Adapt bootloader to work with existing partitioned hard</w:t>
      </w:r>
      <w:r w:rsidR="003C306C">
        <w:t>-</w:t>
      </w:r>
      <w:r>
        <w:t>disk</w:t>
      </w:r>
      <w:r w:rsidR="003C306C">
        <w:t>.</w:t>
      </w:r>
    </w:p>
    <w:p w:rsidR="00944B78" w:rsidRDefault="00944B78" w:rsidP="00B461C8">
      <w:pPr>
        <w:pStyle w:val="ListParagraph"/>
        <w:numPr>
          <w:ilvl w:val="0"/>
          <w:numId w:val="4"/>
        </w:numPr>
        <w:jc w:val="both"/>
      </w:pPr>
      <w:r>
        <w:t xml:space="preserve">Utility to configure and install bootloader.   </w:t>
      </w:r>
    </w:p>
    <w:p w:rsidR="00944B78" w:rsidRDefault="00944B78" w:rsidP="003C306C">
      <w:pPr>
        <w:pStyle w:val="Heading1"/>
      </w:pPr>
      <w:r>
        <w:t>References</w:t>
      </w:r>
      <w:r w:rsidR="003C306C">
        <w:t>:</w:t>
      </w:r>
    </w:p>
    <w:p w:rsidR="003C306C" w:rsidRDefault="003054B1" w:rsidP="003C306C">
      <w:pPr>
        <w:pStyle w:val="ListParagraph"/>
        <w:numPr>
          <w:ilvl w:val="0"/>
          <w:numId w:val="5"/>
        </w:numPr>
      </w:pPr>
      <w:hyperlink r:id="rId6" w:history="1">
        <w:r w:rsidR="003C306C" w:rsidRPr="00335F7A">
          <w:rPr>
            <w:rStyle w:val="Hyperlink"/>
          </w:rPr>
          <w:t>http://www.osdever.net/tutorials/view/loading-sectors</w:t>
        </w:r>
      </w:hyperlink>
      <w:r w:rsidR="003C306C">
        <w:t xml:space="preserve"> </w:t>
      </w:r>
      <w:r w:rsidR="00944B78">
        <w:t xml:space="preserve"> - Reading disks</w:t>
      </w:r>
    </w:p>
    <w:p w:rsidR="003C306C" w:rsidRDefault="003054B1" w:rsidP="003C306C">
      <w:pPr>
        <w:pStyle w:val="ListParagraph"/>
        <w:numPr>
          <w:ilvl w:val="0"/>
          <w:numId w:val="5"/>
        </w:numPr>
      </w:pPr>
      <w:hyperlink r:id="rId7" w:history="1">
        <w:r w:rsidR="003C306C" w:rsidRPr="00335F7A">
          <w:rPr>
            <w:rStyle w:val="Hyperlink"/>
          </w:rPr>
          <w:t>http://www.osdever.net/tutorials/view/lba-to-chs</w:t>
        </w:r>
      </w:hyperlink>
      <w:r w:rsidR="003C306C">
        <w:t xml:space="preserve"> </w:t>
      </w:r>
      <w:r w:rsidR="00944B78">
        <w:t xml:space="preserve"> - LBA to CHS conversion</w:t>
      </w:r>
    </w:p>
    <w:p w:rsidR="003C306C" w:rsidRDefault="003054B1" w:rsidP="00CC7A13">
      <w:pPr>
        <w:pStyle w:val="ListParagraph"/>
        <w:numPr>
          <w:ilvl w:val="0"/>
          <w:numId w:val="5"/>
        </w:numPr>
      </w:pPr>
      <w:hyperlink r:id="rId8" w:history="1">
        <w:r w:rsidR="00CC7A13" w:rsidRPr="00335F7A">
          <w:rPr>
            <w:rStyle w:val="Hyperlink"/>
          </w:rPr>
          <w:t>http://wiki.osdev.org/GDT_Tutorial</w:t>
        </w:r>
      </w:hyperlink>
      <w:r w:rsidR="00CC7A13">
        <w:t xml:space="preserve">   - </w:t>
      </w:r>
      <w:r w:rsidR="00944B78">
        <w:t xml:space="preserve"> GDT installation</w:t>
      </w:r>
    </w:p>
    <w:p w:rsidR="003C306C" w:rsidRDefault="003054B1" w:rsidP="00CC7A13">
      <w:pPr>
        <w:pStyle w:val="ListParagraph"/>
        <w:numPr>
          <w:ilvl w:val="0"/>
          <w:numId w:val="5"/>
        </w:numPr>
      </w:pPr>
      <w:hyperlink r:id="rId9" w:history="1">
        <w:r w:rsidR="00CC7A13" w:rsidRPr="00335F7A">
          <w:rPr>
            <w:rStyle w:val="Hyperlink"/>
          </w:rPr>
          <w:t>http://wiki.osdev.org/A20</w:t>
        </w:r>
      </w:hyperlink>
      <w:r w:rsidR="00CC7A13">
        <w:t xml:space="preserve"> </w:t>
      </w:r>
      <w:r w:rsidR="00944B78">
        <w:t xml:space="preserve"> - A20 activation</w:t>
      </w:r>
    </w:p>
    <w:p w:rsidR="003C306C" w:rsidRDefault="003054B1" w:rsidP="00CC7A13">
      <w:pPr>
        <w:pStyle w:val="ListParagraph"/>
        <w:numPr>
          <w:ilvl w:val="0"/>
          <w:numId w:val="5"/>
        </w:numPr>
      </w:pPr>
      <w:hyperlink r:id="rId10" w:history="1">
        <w:r w:rsidR="00CC7A13" w:rsidRPr="00335F7A">
          <w:rPr>
            <w:rStyle w:val="Hyperlink"/>
          </w:rPr>
          <w:t>http://wiki.osdev.org/Protected_mode</w:t>
        </w:r>
      </w:hyperlink>
      <w:r w:rsidR="00CC7A13">
        <w:t xml:space="preserve"> </w:t>
      </w:r>
      <w:r w:rsidR="00944B78">
        <w:t xml:space="preserve"> - Protected Mode</w:t>
      </w:r>
    </w:p>
    <w:p w:rsidR="003C306C" w:rsidRDefault="003054B1" w:rsidP="00CC7A13">
      <w:pPr>
        <w:pStyle w:val="ListParagraph"/>
        <w:numPr>
          <w:ilvl w:val="0"/>
          <w:numId w:val="5"/>
        </w:numPr>
      </w:pPr>
      <w:hyperlink r:id="rId11" w:history="1">
        <w:r w:rsidR="00CC7A13" w:rsidRPr="00335F7A">
          <w:rPr>
            <w:rStyle w:val="Hyperlink"/>
          </w:rPr>
          <w:t>http://www.brokenthorn.com/Resources/OSDev10.html</w:t>
        </w:r>
      </w:hyperlink>
      <w:r w:rsidR="00CC7A13">
        <w:t xml:space="preserve"> </w:t>
      </w:r>
      <w:r w:rsidR="00944B78">
        <w:t xml:space="preserve"> - 32-bit Video Programming</w:t>
      </w:r>
    </w:p>
    <w:p w:rsidR="003C306C" w:rsidRDefault="003054B1" w:rsidP="00CC7A13">
      <w:pPr>
        <w:pStyle w:val="ListParagraph"/>
        <w:numPr>
          <w:ilvl w:val="0"/>
          <w:numId w:val="5"/>
        </w:numPr>
      </w:pPr>
      <w:hyperlink r:id="rId12" w:history="1">
        <w:r w:rsidR="00CC7A13" w:rsidRPr="00335F7A">
          <w:rPr>
            <w:rStyle w:val="Hyperlink"/>
          </w:rPr>
          <w:t>https://www.kernel.org/doc/Documentation/x86/boot.txt</w:t>
        </w:r>
      </w:hyperlink>
      <w:r w:rsidR="00CC7A13">
        <w:t xml:space="preserve">  </w:t>
      </w:r>
      <w:r w:rsidR="00944B78">
        <w:t>- Linux boot and header specification</w:t>
      </w:r>
    </w:p>
    <w:p w:rsidR="003C306C" w:rsidRDefault="003054B1" w:rsidP="00944B78">
      <w:pPr>
        <w:pStyle w:val="ListParagraph"/>
        <w:numPr>
          <w:ilvl w:val="0"/>
          <w:numId w:val="5"/>
        </w:numPr>
      </w:pPr>
      <w:hyperlink r:id="rId13" w:history="1">
        <w:r w:rsidR="00CC7A13" w:rsidRPr="00335F7A">
          <w:rPr>
            <w:rStyle w:val="Hyperlink"/>
          </w:rPr>
          <w:t>http://landley.net/writing/rootfs-howto.html</w:t>
        </w:r>
      </w:hyperlink>
      <w:r w:rsidR="00CC7A13">
        <w:t xml:space="preserve"> </w:t>
      </w:r>
      <w:r w:rsidR="00944B78">
        <w:t xml:space="preserve"> - </w:t>
      </w:r>
      <w:proofErr w:type="spellStart"/>
      <w:r w:rsidR="00944B78">
        <w:t>Initramfs</w:t>
      </w:r>
      <w:proofErr w:type="spellEnd"/>
    </w:p>
    <w:p w:rsidR="003C306C" w:rsidRDefault="003C306C" w:rsidP="003C306C">
      <w:pPr>
        <w:pStyle w:val="ListParagraph"/>
        <w:numPr>
          <w:ilvl w:val="0"/>
          <w:numId w:val="5"/>
        </w:numPr>
      </w:pPr>
      <w:r>
        <w:t>Boot Process:</w:t>
      </w:r>
      <w:r>
        <w:br/>
      </w:r>
      <w:hyperlink r:id="rId14" w:history="1">
        <w:r w:rsidRPr="00335F7A">
          <w:rPr>
            <w:rStyle w:val="Hyperlink"/>
          </w:rPr>
          <w:t>http://wiki.osdev.org/Boot_Sequence</w:t>
        </w:r>
      </w:hyperlink>
      <w:r>
        <w:br/>
      </w:r>
      <w:hyperlink r:id="rId15" w:history="1">
        <w:r w:rsidRPr="00335F7A">
          <w:rPr>
            <w:rStyle w:val="Hyperlink"/>
          </w:rPr>
          <w:t>http://duartes.org/gustavo/blog/post/how-computers-boot-up</w:t>
        </w:r>
      </w:hyperlink>
    </w:p>
    <w:p w:rsidR="001A2793" w:rsidRDefault="003C306C" w:rsidP="00944B78">
      <w:pPr>
        <w:pStyle w:val="ListParagraph"/>
        <w:numPr>
          <w:ilvl w:val="0"/>
          <w:numId w:val="5"/>
        </w:numPr>
      </w:pPr>
      <w:r>
        <w:t>Bootloader examples:</w:t>
      </w:r>
      <w:r>
        <w:br/>
      </w:r>
      <w:r w:rsidR="001A2793">
        <w:t xml:space="preserve">Tutorial for 2-Stage bootloader (FAT12): </w:t>
      </w:r>
      <w:r w:rsidR="001A2793">
        <w:br/>
      </w:r>
      <w:hyperlink r:id="rId16" w:history="1">
        <w:r w:rsidRPr="00335F7A">
          <w:rPr>
            <w:rStyle w:val="Hyperlink"/>
          </w:rPr>
          <w:t>www.brokenthorn.com/Resources/OSDevIndex.html</w:t>
        </w:r>
      </w:hyperlink>
      <w:r>
        <w:t xml:space="preserve"> </w:t>
      </w:r>
      <w:r w:rsidR="001A2793">
        <w:br/>
        <w:t xml:space="preserve">Tutorial for single stage bootloader: </w:t>
      </w:r>
    </w:p>
    <w:p w:rsidR="001A2793" w:rsidRDefault="003054B1" w:rsidP="001A2793">
      <w:pPr>
        <w:pStyle w:val="ListParagraph"/>
      </w:pPr>
      <w:hyperlink r:id="rId17" w:history="1">
        <w:r w:rsidR="003C306C" w:rsidRPr="00335F7A">
          <w:rPr>
            <w:rStyle w:val="Hyperlink"/>
          </w:rPr>
          <w:t>http://megalomaniacbore.blogspot.com/2011/09/writing-your-own-boot-loader.html</w:t>
        </w:r>
      </w:hyperlink>
      <w:r w:rsidR="001A2793">
        <w:t xml:space="preserve"> </w:t>
      </w:r>
      <w:r w:rsidR="003C306C">
        <w:br/>
      </w:r>
      <w:r w:rsidR="001A2793">
        <w:t xml:space="preserve">Single stage bootloader on FAT12 disk: </w:t>
      </w:r>
      <w:r w:rsidR="001A2793">
        <w:br/>
      </w:r>
      <w:hyperlink r:id="rId18" w:history="1">
        <w:r w:rsidR="003C306C" w:rsidRPr="00335F7A">
          <w:rPr>
            <w:rStyle w:val="Hyperlink"/>
          </w:rPr>
          <w:t>http://anselmjm.blogspot.com/2008/05/my-fat12-bootloader-asm.html</w:t>
        </w:r>
      </w:hyperlink>
      <w:r w:rsidR="001A2793">
        <w:t xml:space="preserve">  </w:t>
      </w:r>
      <w:r w:rsidR="001A2793">
        <w:br/>
        <w:t xml:space="preserve">Minimal Bootloader for Linux: </w:t>
      </w:r>
    </w:p>
    <w:p w:rsidR="003C306C" w:rsidRDefault="003054B1" w:rsidP="001A2793">
      <w:pPr>
        <w:pStyle w:val="ListParagraph"/>
      </w:pPr>
      <w:hyperlink r:id="rId19" w:history="1">
        <w:r w:rsidR="003C306C" w:rsidRPr="00335F7A">
          <w:rPr>
            <w:rStyle w:val="Hyperlink"/>
          </w:rPr>
          <w:t>http://sebastian-plotz.blogspot.de/</w:t>
        </w:r>
      </w:hyperlink>
      <w:r w:rsidR="001A2793">
        <w:t xml:space="preserve"> </w:t>
      </w:r>
      <w:bookmarkStart w:id="0" w:name="_GoBack"/>
      <w:bookmarkEnd w:id="0"/>
    </w:p>
    <w:sectPr w:rsidR="003C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8415D"/>
    <w:multiLevelType w:val="hybridMultilevel"/>
    <w:tmpl w:val="A9360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D255D"/>
    <w:multiLevelType w:val="hybridMultilevel"/>
    <w:tmpl w:val="4578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D1AF2"/>
    <w:multiLevelType w:val="hybridMultilevel"/>
    <w:tmpl w:val="D07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62222"/>
    <w:multiLevelType w:val="hybridMultilevel"/>
    <w:tmpl w:val="34643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342F85"/>
    <w:multiLevelType w:val="hybridMultilevel"/>
    <w:tmpl w:val="6D688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850"/>
    <w:rsid w:val="00003F45"/>
    <w:rsid w:val="00095EE0"/>
    <w:rsid w:val="001A2793"/>
    <w:rsid w:val="001E253B"/>
    <w:rsid w:val="003054B1"/>
    <w:rsid w:val="003B6A26"/>
    <w:rsid w:val="003C306C"/>
    <w:rsid w:val="003D2279"/>
    <w:rsid w:val="003E52E3"/>
    <w:rsid w:val="00501A21"/>
    <w:rsid w:val="00543EC3"/>
    <w:rsid w:val="006224DF"/>
    <w:rsid w:val="00784869"/>
    <w:rsid w:val="008A5860"/>
    <w:rsid w:val="008D6850"/>
    <w:rsid w:val="00944B78"/>
    <w:rsid w:val="00962F10"/>
    <w:rsid w:val="009E046E"/>
    <w:rsid w:val="00B226A9"/>
    <w:rsid w:val="00B461C8"/>
    <w:rsid w:val="00CC7A13"/>
    <w:rsid w:val="00E3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E04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4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04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046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44B78"/>
    <w:rPr>
      <w:i/>
      <w:iCs/>
    </w:rPr>
  </w:style>
  <w:style w:type="character" w:customStyle="1" w:styleId="Heading1Char">
    <w:name w:val="Heading 1 Char"/>
    <w:basedOn w:val="DefaultParagraphFont"/>
    <w:link w:val="Heading1"/>
    <w:uiPriority w:val="9"/>
    <w:rsid w:val="00944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B78"/>
    <w:pPr>
      <w:ind w:left="720"/>
      <w:contextualSpacing/>
    </w:pPr>
  </w:style>
  <w:style w:type="character" w:styleId="Strong">
    <w:name w:val="Strong"/>
    <w:basedOn w:val="DefaultParagraphFont"/>
    <w:uiPriority w:val="22"/>
    <w:qFormat/>
    <w:rsid w:val="003C306C"/>
    <w:rPr>
      <w:b/>
      <w:bCs/>
    </w:rPr>
  </w:style>
  <w:style w:type="character" w:styleId="Hyperlink">
    <w:name w:val="Hyperlink"/>
    <w:basedOn w:val="DefaultParagraphFont"/>
    <w:uiPriority w:val="99"/>
    <w:unhideWhenUsed/>
    <w:rsid w:val="003C3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E04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4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04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046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44B78"/>
    <w:rPr>
      <w:i/>
      <w:iCs/>
    </w:rPr>
  </w:style>
  <w:style w:type="character" w:customStyle="1" w:styleId="Heading1Char">
    <w:name w:val="Heading 1 Char"/>
    <w:basedOn w:val="DefaultParagraphFont"/>
    <w:link w:val="Heading1"/>
    <w:uiPriority w:val="9"/>
    <w:rsid w:val="00944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B78"/>
    <w:pPr>
      <w:ind w:left="720"/>
      <w:contextualSpacing/>
    </w:pPr>
  </w:style>
  <w:style w:type="character" w:styleId="Strong">
    <w:name w:val="Strong"/>
    <w:basedOn w:val="DefaultParagraphFont"/>
    <w:uiPriority w:val="22"/>
    <w:qFormat/>
    <w:rsid w:val="003C306C"/>
    <w:rPr>
      <w:b/>
      <w:bCs/>
    </w:rPr>
  </w:style>
  <w:style w:type="character" w:styleId="Hyperlink">
    <w:name w:val="Hyperlink"/>
    <w:basedOn w:val="DefaultParagraphFont"/>
    <w:uiPriority w:val="99"/>
    <w:unhideWhenUsed/>
    <w:rsid w:val="003C3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GDT_Tutorial" TargetMode="External"/><Relationship Id="rId13" Type="http://schemas.openxmlformats.org/officeDocument/2006/relationships/hyperlink" Target="http://landley.net/writing/rootfs-howto.html" TargetMode="External"/><Relationship Id="rId18" Type="http://schemas.openxmlformats.org/officeDocument/2006/relationships/hyperlink" Target="http://anselmjm.blogspot.com/2008/05/my-fat12-bootloader-asm.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osdever.net/tutorials/view/lba-to-chs" TargetMode="External"/><Relationship Id="rId12" Type="http://schemas.openxmlformats.org/officeDocument/2006/relationships/hyperlink" Target="https://www.kernel.org/doc/Documentation/x86/boot.txt" TargetMode="External"/><Relationship Id="rId17" Type="http://schemas.openxmlformats.org/officeDocument/2006/relationships/hyperlink" Target="http://megalomaniacbore.blogspot.com/2011/09/writing-your-own-boot-loader.html" TargetMode="External"/><Relationship Id="rId2" Type="http://schemas.openxmlformats.org/officeDocument/2006/relationships/styles" Target="styles.xml"/><Relationship Id="rId16" Type="http://schemas.openxmlformats.org/officeDocument/2006/relationships/hyperlink" Target="http://www.brokenthorn.com/Resources/OSDev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sdever.net/tutorials/view/loading-sectors" TargetMode="External"/><Relationship Id="rId11" Type="http://schemas.openxmlformats.org/officeDocument/2006/relationships/hyperlink" Target="http://www.brokenthorn.com/Resources/OSDev10.html" TargetMode="External"/><Relationship Id="rId5" Type="http://schemas.openxmlformats.org/officeDocument/2006/relationships/webSettings" Target="webSettings.xml"/><Relationship Id="rId15" Type="http://schemas.openxmlformats.org/officeDocument/2006/relationships/hyperlink" Target="http://duartes.org/gustavo/blog/post/how-computers-boot-up" TargetMode="External"/><Relationship Id="rId10" Type="http://schemas.openxmlformats.org/officeDocument/2006/relationships/hyperlink" Target="http://wiki.osdev.org/Protected_mode" TargetMode="External"/><Relationship Id="rId19" Type="http://schemas.openxmlformats.org/officeDocument/2006/relationships/hyperlink" Target="http://sebastian-plotz.blogspot.de/" TargetMode="External"/><Relationship Id="rId4" Type="http://schemas.openxmlformats.org/officeDocument/2006/relationships/settings" Target="settings.xml"/><Relationship Id="rId9" Type="http://schemas.openxmlformats.org/officeDocument/2006/relationships/hyperlink" Target="http://wiki.osdev.org/A20" TargetMode="External"/><Relationship Id="rId14" Type="http://schemas.openxmlformats.org/officeDocument/2006/relationships/hyperlink" Target="http://wiki.osdev.org/Boot_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17</cp:revision>
  <cp:lastPrinted>2013-12-22T06:35:00Z</cp:lastPrinted>
  <dcterms:created xsi:type="dcterms:W3CDTF">2013-12-21T08:38:00Z</dcterms:created>
  <dcterms:modified xsi:type="dcterms:W3CDTF">2013-12-22T06:35:00Z</dcterms:modified>
</cp:coreProperties>
</file>