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28"/>
        </w:rPr>
        <w:t>Collecte des indicateurs du pilier surveillance, Zone de santé de Birambizo</w:t>
      </w:r>
    </w:p>
    <w:p>
      <w:r>
        <w:t>Riposte MVE, résultats mensuels Mai à Octobre (au 25) 2026 · situation au 2026-10-25 · calculés par l'outil provincial le 2026-10-26 06:26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1134"/>
        <w:gridCol w:w="1285"/>
        <w:gridCol w:w="1285"/>
        <w:gridCol w:w="1285"/>
        <w:gridCol w:w="1285"/>
        <w:gridCol w:w="1285"/>
        <w:gridCol w:w="1285"/>
        <w:gridCol w:w="3118"/>
      </w:tblGrid>
      <w:tr>
        <w:tc>
          <w:tcPr>
            <w:tcW w:type="dxa" w:w="3175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Indicateurs</w:t>
            </w:r>
          </w:p>
        </w:tc>
        <w:tc>
          <w:tcPr>
            <w:tcW w:type="dxa" w:w="1134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Seuil (%)</w:t>
            </w:r>
          </w:p>
        </w:tc>
        <w:tc>
          <w:tcPr>
            <w:tcW w:type="dxa" w:w="1285"/>
            <w:gridSpan w:val="6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Résultats mensuels 2026</w:t>
            </w:r>
          </w:p>
        </w:tc>
        <w:tc>
          <w:tcPr>
            <w:tcW w:type="dxa" w:w="3118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Observations</w:t>
            </w:r>
          </w:p>
        </w:tc>
      </w:tr>
      <w:tr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Mai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Juin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Juillet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Août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Septembre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Octobre (au 25)</w:t>
            </w:r>
          </w:p>
        </w:tc>
        <w:tc>
          <w:tcPr>
            <w:tcW w:type="dxa" w:w="1682"/>
            <w:vMerge/>
          </w:tcPr>
          <w:p/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attendues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10 / jour (4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10 / jour (4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10 / jour (4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10 / jour (4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10 / jour (4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10 / jour (4 alertes vivantes MVE, 6 décès communautaires)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reçues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 / jour (56 %)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 / jour (33 %)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 / jour (6 %)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0 / jour (0 %)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0 / jour (0 %)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0 / jour (0 %)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 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d'alertes investiguées dans les 24 heures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0,0 %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suspects détectés des alertes reçues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 des alertes reçues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 (0,0 %)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4 (4,4 %)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 (0,0 %)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confirmés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probables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suspects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nouvelles zones de santé touchées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décès communautaires investigués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Délai moyen entre apparition des symptômes, notification et isolement effectif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48 heures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Proportion de décès dans la communauté testés positifs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contacts identifiés par cas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suivis quotidiennement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(des cas confirmés + probables) pour lesquels la recherche des contacts a été effectuée (21 jours)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perdus de vue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</w:tbl>
    <w:p/>
    <w:p>
      <w:r>
        <w:rPr>
          <w:b/>
        </w:rPr>
        <w:t>Mode de calcul</w:t>
      </w:r>
    </w:p>
    <w:p>
      <w:pPr>
        <w:pStyle w:val="ListBullet"/>
      </w:pPr>
      <w:r>
        <w:rPr>
          <w:b/>
          <w:sz w:val="17"/>
        </w:rPr>
        <w:t xml:space="preserve">Nombre d'alertes attendues au quotidien : </w:t>
      </w:r>
      <w:r>
        <w:rPr>
          <w:sz w:val="17"/>
        </w:rPr>
        <w:t>Alertes MVE attendues : population de la ZS × taux d'alertes MVE (pour 10 000 hab./semaine, norme SGI) ÷ 70 000, plus décès communautaires attendus (population × mortalité brute ÷ 1000 ÷ 365 ; tout décès communautaire est une alerte MVE) (config/alertes_attendues.json).</w:t>
      </w:r>
    </w:p>
    <w:p>
      <w:pPr>
        <w:pStyle w:val="ListBullet"/>
      </w:pPr>
      <w:r>
        <w:rPr>
          <w:b/>
          <w:sz w:val="17"/>
        </w:rPr>
        <w:t xml:space="preserve">Nombre d'alertes reçues au quotidien : </w:t>
      </w:r>
      <w:r>
        <w:rPr>
          <w:sz w:val="17"/>
        </w:rPr>
        <w:t>Moyenne par jour des nouvelles alertes (vivantes + décès) ; entre parenthèses : part des alertes attendues.</w:t>
      </w:r>
    </w:p>
    <w:p>
      <w:pPr>
        <w:pStyle w:val="ListBullet"/>
      </w:pPr>
      <w:r>
        <w:rPr>
          <w:b/>
          <w:sz w:val="17"/>
        </w:rPr>
        <w:t xml:space="preserve">Pourcentage d'alertes investiguées dans les 24 heures : </w:t>
      </w:r>
      <w:r>
        <w:rPr>
          <w:sz w:val="17"/>
        </w:rPr>
        <w:t>Alertes investiguées le jour même ÷ alertes à traiter (nouvelles + report), la base ne donne pas l'heure d'investigation.</w:t>
      </w:r>
    </w:p>
    <w:p>
      <w:pPr>
        <w:pStyle w:val="ListBullet"/>
      </w:pPr>
      <w:r>
        <w:rPr>
          <w:b/>
          <w:sz w:val="17"/>
        </w:rPr>
        <w:t xml:space="preserve">Nombre de cas suspects détectés des alertes reçues : </w:t>
      </w:r>
      <w:r>
        <w:rPr>
          <w:sz w:val="17"/>
        </w:rPr>
        <w:t>Alertes validées comme cas suspects ; entre parenthèses : part des alertes reçues.</w:t>
      </w:r>
    </w:p>
    <w:p>
      <w:pPr>
        <w:pStyle w:val="ListBullet"/>
      </w:pPr>
      <w:r>
        <w:rPr>
          <w:b/>
          <w:sz w:val="17"/>
        </w:rPr>
        <w:t xml:space="preserve">Nombre de nouveaux cas probables : </w:t>
      </w:r>
      <w:r>
        <w:rPr>
          <w:sz w:val="17"/>
        </w:rPr>
        <w:t>Non disponible : la liste labo ne contient que les cas confirmés.</w:t>
      </w:r>
    </w:p>
    <w:p>
      <w:pPr>
        <w:pStyle w:val="ListBullet"/>
      </w:pPr>
      <w:r>
        <w:rPr>
          <w:b/>
          <w:sz w:val="17"/>
        </w:rPr>
        <w:t xml:space="preserve">Nombre de nouveaux cas suspects : </w:t>
      </w:r>
      <w:r>
        <w:rPr>
          <w:sz w:val="17"/>
        </w:rPr>
        <w:t>Alertes vivantes validées comme cas suspects.</w:t>
      </w:r>
    </w:p>
    <w:p>
      <w:pPr>
        <w:pStyle w:val="ListBullet"/>
      </w:pPr>
      <w:r>
        <w:rPr>
          <w:b/>
          <w:sz w:val="17"/>
        </w:rPr>
        <w:t xml:space="preserve">Nombre de nouvelles zones de santé touchées : </w:t>
      </w:r>
      <w:r>
        <w:rPr>
          <w:sz w:val="17"/>
        </w:rPr>
        <w:t>Zones de santé (aires de santé pour une ZS) dont le premier cas confirmé date du mois.</w:t>
      </w:r>
    </w:p>
    <w:p>
      <w:pPr>
        <w:pStyle w:val="ListBullet"/>
      </w:pPr>
      <w:r>
        <w:rPr>
          <w:b/>
          <w:sz w:val="17"/>
        </w:rPr>
        <w:t xml:space="preserve">Nombre de décès communautaires investigués : </w:t>
      </w:r>
      <w:r>
        <w:rPr>
          <w:sz w:val="17"/>
        </w:rPr>
        <w:t>Alertes de décès investiguées ÷ alertes de décès notifiées.</w:t>
      </w:r>
    </w:p>
    <w:p>
      <w:pPr>
        <w:pStyle w:val="ListBullet"/>
      </w:pPr>
      <w:r>
        <w:rPr>
          <w:b/>
          <w:sz w:val="17"/>
        </w:rPr>
        <w:t xml:space="preserve">Délai moyen entre apparition des symptômes, notification et isolement effectif : </w:t>
      </w:r>
      <w:r>
        <w:rPr>
          <w:sz w:val="17"/>
        </w:rPr>
        <w:t>Délai moyen entre la date de début des signes et la date de confirmation (liste labo) ; l'heure d'isolement n'est pas disponible.</w:t>
      </w:r>
    </w:p>
    <w:p>
      <w:pPr>
        <w:pStyle w:val="ListBullet"/>
      </w:pPr>
      <w:r>
        <w:rPr>
          <w:b/>
          <w:sz w:val="17"/>
        </w:rPr>
        <w:t xml:space="preserve">Proportion de décès dans la communauté testés positifs : </w:t>
      </w:r>
      <w:r>
        <w:rPr>
          <w:sz w:val="17"/>
        </w:rPr>
        <w:t>Échantillons post-mortem positifs ÷ échantillons post-mortem analysés (liste du laboratoire).</w:t>
      </w:r>
    </w:p>
    <w:p>
      <w:pPr>
        <w:pStyle w:val="ListBullet"/>
      </w:pPr>
      <w:r>
        <w:rPr>
          <w:b/>
          <w:sz w:val="17"/>
        </w:rPr>
        <w:t xml:space="preserve">Nombre de contacts identifiés par cas : </w:t>
      </w:r>
      <w:r>
        <w:rPr>
          <w:sz w:val="17"/>
        </w:rPr>
        <w:t>Nouveaux contacts listés ÷ cas confirmés du mois.</w:t>
      </w:r>
    </w:p>
    <w:p>
      <w:pPr>
        <w:pStyle w:val="ListBullet"/>
      </w:pPr>
      <w:r>
        <w:rPr>
          <w:b/>
          <w:sz w:val="17"/>
        </w:rPr>
        <w:t xml:space="preserve">Pourcentage de contacts suivis quotidiennement : </w:t>
      </w:r>
      <w:r>
        <w:rPr>
          <w:sz w:val="17"/>
        </w:rPr>
        <w:t>Contacts vus ÷ contacts à suivre (cumul des jours du mois).</w:t>
      </w:r>
    </w:p>
    <w:p>
      <w:pPr>
        <w:pStyle w:val="ListBullet"/>
      </w:pPr>
      <w:r>
        <w:rPr>
          <w:b/>
          <w:sz w:val="17"/>
        </w:rPr>
        <w:t xml:space="preserve">Pourcentage de contacts (des cas confirmés + probables) pour lesquels la recherche des contacts a été effectuée (21 jours) : </w:t>
      </w:r>
      <w:r>
        <w:rPr>
          <w:sz w:val="17"/>
        </w:rPr>
        <w:t>Contacts sortis du suivi au 21e jour pendant le mois ÷ contacts listés 21 jours plus tôt (même durée).</w:t>
      </w:r>
    </w:p>
    <w:p>
      <w:pPr>
        <w:pStyle w:val="ListBullet"/>
      </w:pPr>
      <w:r>
        <w:rPr>
          <w:b/>
          <w:sz w:val="17"/>
        </w:rPr>
        <w:t xml:space="preserve">Pourcentage de contacts perdus de vue : </w:t>
      </w:r>
      <w:r>
        <w:rPr>
          <w:sz w:val="17"/>
        </w:rPr>
        <w:t>Contacts perdus de vue ÷ contacts à suivre (cumul des jours du mois).</w:t>
      </w:r>
    </w:p>
    <w:p>
      <w:r>
        <w:rPr>
          <w:b/>
        </w:rPr>
        <w:t xml:space="preserve">Estimation des alertes attendues : </w:t>
      </w:r>
      <w:r>
        <w:t>population de la ZS × taux d'alertes MVE attendues (1,0 pour 10 000 habitants par semaine) ÷ 70 000 pour les alertes vivantes répondant à la définition de cas MVE ; population × taux brut de mortalité (9.0 pour 1000) ÷ 1000 ÷ 365 pour les décès communautaires (tout décès communautaire est une alerte MVE). Vert : seuil atteint ; rouge : seuil non atteint. Les définitions de calcul figurent dans la colonne Observations.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