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Musienene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13 / jour (5 alertes vivantes MVE, 8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 / jour (17 %)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31 / jour (232 %)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48 / jour (363 %)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61 / jour (461 %)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61 / jour (455 %)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117 / jour (877 %)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87,9 %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 (66,7 %)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110 (11,8 %)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312 (20,8 %)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385 (20,2 %)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416 (22,9 %)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325 (11,1 %)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78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247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316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294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242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32 investigués / 32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65 investigués / 65 notifiés (100 %)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69 investigués / 230 notifiés (30 %)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122 investigués / 122 notifiés (100 %)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87 investigués / 87 notifiés (100 %)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9,0 j (216 h, n = 4)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7,3 j (174 h, n = 19)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7,4 j (178 h, n = 25)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7,5 j (179 h, n = 30)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4,5 j (109 h, n = 22)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3,8 % (1/26)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13,3 % (10/75)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24,7 % (20/81)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20,8 % (16/77)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29,2 (146 contacts / 5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14,7 (515 contacts / 35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18,8 (865 contacts / 46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19,8 (893 contacts / 45 cas)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29,8 (952 contacts / 32 cas)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94,6 %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96,7 %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96,3 %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89,6 %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90,4 %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29,2 %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58,7 %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0,11 %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0,49 %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0,02 %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0,45 %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