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智调民和系统准确率测试报告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color w:val="000000"/>
          <w:sz w:val="21"/>
        </w:rPr>
        <w:t>——基于26条多民族纠纷样本的批量测试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一、测试概述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1.1 测试目的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验证"智调民和"民族地区基层纠纷智能调解系统在多民族、多类别纠纷场景下的分类准确性、习惯法冲突检测能力、法律条文召回率及相似案例匹配率，为系统优化与论文撰写提供量化依据。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后端框架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FastAPI + Uvicorn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前端框架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React 18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SQLite 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大模型兜底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 API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测试接口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POST /api/analyze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测试时间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2026年5月21日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1.3 测试数据集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共26条测试样本，覆盖4大类纠纷、15个少数民族、8个省级行政区，全部为第一人称口语化描述，包含民族称谓、地域信息、习惯法术语（如"德古""款约""贝侬"等），符合系统实际应用场景。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纠纷大类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样本数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涉及民族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涉及习惯法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婚姻家庭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藏族、彝族、苗族、维吾尔族、傣族、回族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6条涉及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土地山林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苗族、蒙古族、彝族、土家族、回族、黎族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6条涉及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债务劳资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哈尼族、苗族、壮族、哈萨克族、门巴族、蒙古族、维吾尔族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7条涉及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邻里冲突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侗族、白族、布依族、鄂伦春族、苗族、土家族、藏族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3条涉及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二、评价指标体系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计算方法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大类分类准确率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系统将纠纷正确归入四大类的比例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正确分类数 / 总样本数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习惯法检测准确率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对"是否涉及习惯法"二值判断的正确率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正确判断数 / 总样本数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民族识别准确率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从纠纷描述中正确提取民族名称的比例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正确提取数 / 总样本数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法条召回率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系统返回至少1条相关国家法条的比例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有法条返回数 / 总样本数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习惯法召回率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系统返回至少1条相关习惯法的比例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有习惯法返回数 / 总样本数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相似案例匹配率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系统返回至少1条相似案例的比例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有案例返回数 / 总样本数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平均置信度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所有样本置信度算术平均值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Σ置信度 / 总样本数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DeepSeek兜底率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触发大模型语义兜底的样本占比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兜底次数 / 总样本数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三、测试结果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3.1 总体性能指标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系统总体性能指标汇总如下：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数值</w:t>
            </w:r>
          </w:p>
        </w:tc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百分比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测试总数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大类分类准确率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24/26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92.3%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习惯法检测准确率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17/26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65.4%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民族识别准确率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26/26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法条召回率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26/26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习惯法召回率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13/26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相似案例匹配率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26/26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平均置信度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DeepSeek兜底次数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0/26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0.0%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3.2 分类准确率分析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大类分类准确率为92.3%（24/26），存在2条分类错误样本，具体诊断如下：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样本ID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预期大类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实际大类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错误根因分析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HYJT-006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婚姻家庭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邻里冲突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描述中"报警""家里""孩子"等词触发规则引擎中"家庭"与"冲突"语义混淆，且"14岁""订亲"等早婚特征未在关键词库中形成强匹配，导致低置信度下被相邻关系词带偏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ZWLZ-006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债务劳资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婚姻家庭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描述中"夫妻""分居""贷款""名字"等词同时命中婚姻家庭类核心词（夫妻、分居）和债务类特征词（贷款），规则引擎中婚姻家庭核心词权重（+3）高于债务类特征词，导致分类偏移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color w:val="000000"/>
          <w:sz w:val="21"/>
        </w:rPr>
        <w:t>各类别分类表现统计：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样本数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正确数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准确率</w:t>
            </w:r>
          </w:p>
        </w:tc>
        <w:tc>
          <w:tcPr>
            <w:tcW w:type="dxa" w:w="1728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平均置信度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婚姻家庭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83.3%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土地山林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12.3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债务劳资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9.6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邻里冲突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12.1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3.3 习惯法检测准确率分析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习惯法检测准确率为65.4%（17/26）。检测逻辑为：系统通过knowledge_matcher.py中的关键词匹配检测习惯法冲突，并在返回前经民族名过滤（仅保留与当事人同民族的习惯法）。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正确检测分布：真阳性（TP）13条——预期涉及习惯法且系统正确检测到冲突；真阴性（TN）4条——预期不涉及习惯法且系统正确判定无冲突；假阴性（FN）9条——预期涉及习惯法但系统漏检。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color w:val="000000"/>
          <w:sz w:val="21"/>
        </w:rPr>
        <w:t>漏检样本详细分析：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样本ID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预期习惯法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漏检原因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改进建议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HYJT-003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苗族"破竹断婚"、彩礼"先提者不利"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"破竹断婚""先提者不利"等苗族特有习惯法术语未录入关键词库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扩充苗族习惯法关键词：破竹、先提者不利、净身出户（苗族语境）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TDSL-003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德古调解、神山禁忌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"神山禁忌"属于地域性生态信仰，当前习惯法库以制度性习惯法为主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增加自然信仰类习惯法词条：神山、圣山、风水林、龙脉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TDSL-005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宗教人士调解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"宗教人士""教门规矩"等词在排除词或特征词库中权重不足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将"宗教人士调解"设为独立习惯法类型，增强与《土地管理法》法条的区分度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TDSL-006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壮族都老制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"都老""寨老"等词与已有词条混淆，壮族语境下的"都老"未单独标注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增加民族标签强校验：匹配到"都老"时强制校验民族是否为壮族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ZWLZ-001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哈尼族刻木分水制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"刻木分水"属于生产协作习惯法，当前库侧重婚姻家庭与土地类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扩充债务劳资习惯法：刻木分水、轮流用水、互助换工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ZWLZ-002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石榴籽调解制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"石榴籽"为地方司法品牌，非传统习惯法术语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将"石榴籽调解""枫桥经验"等地方司法创新纳入习惯法知识库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ZWLZ-003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壮族贝侬调解制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"贝侬"为壮语"兄弟姐妹"之意，系统未建立壮语-汉语映射表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增加壮语关键词映射：贝侬=兄弟姐妹、德古=长老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ZWLZ-005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门巴族/珞巴族乡所共治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"乡所共治"为基层治理机制，非传统习惯法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将"乡所共治""中心吹哨"等边疆治理模式纳入习惯法冲突检测范围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3.4 法条召回与相似案例匹配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288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分析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法条召回率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100%（26/26）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所有样本均返回至少5条国家法条，说明规则引擎与法条库映射关系完整，无空召回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习惯法召回率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50.0%（13/26）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与习惯法检测准确率一致，漏检的9条样本未返回任何习惯法，反映习惯法知识库覆盖度不足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相似案例匹配率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100%（26/26）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所有样本均返回1-8条相似案例，最高相似度100%，最低2%，案例库规模与多样性满足基本需求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color w:val="000000"/>
          <w:sz w:val="21"/>
        </w:rPr>
        <w:t>相似案例匹配质量分布：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相似度区间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样本数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≥70%（高相关）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案例匹配精准，可直接参考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40%-69%（中相关）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23.1%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需人工筛选后参考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&lt;40%（低相关）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46.1%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案例库该类别样本不足，需扩充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3.5 置信度与引擎来源分析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平均置信度：11.1。本次测试26条样本均通过本地规则引擎完成分类，未触发DeepSeek API语义兜底（兜底率0%）。这得益于测试数据关键词特征明显（"彩礼""欠薪""漏水"等），且规则引擎经过前期多轮关键词库扩充。但需注意：0%兜底率不代表系统完美，而是测试集与当前关键词库高度重合，实际应用中口语变体、跨类别混合纠纷仍会触发兜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置信度区间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样本数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引擎来源</w:t>
            </w:r>
          </w:p>
        </w:tc>
        <w:tc>
          <w:tcPr>
            <w:tcW w:type="dxa" w:w="2160"/>
            <w:shd w:fill="2C747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≥15（极高）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纯规则引擎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关键词匹配充分，如LLCT-005（21分）、TDSL-002（23分）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8-14（高）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纯规则引擎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核心词+特征词组合命中，系统自主判断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6-7（中）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规则引擎+建议复核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HYJT-006（6分）、ZWLZ-007（6分），触发边界模糊预警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&lt;6（低）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本次测试未触发低置信度兜底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四、问题诊断与改进建议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4.1 分类错误改进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（1）早婚/包办婚姻类（HYJT-006）：增加"早婚""童婚""订亲""口唤"等核心词（+3权重），并建立"未成年人"+"婚姻"的复合排除规则，防止被"报警""家里"等冲突词带偏。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（2）夫妻共同债务类（ZWLZ-006）：优化债务劳资类核心词权重，当同时出现"夫妻"和"贷款/债务"时，优先根据"冒名""不知情""共同债务"等债务特征词判定。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4.2 习惯法检测改进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（1）知识库扩容：当前习惯法库以制度性习惯法（德古、款约、寨老）为主，需补充：①自然信仰类：神山禁忌、风水林、龙脉；②生产协作类：刻木分水、互助换工；③地方司法创新类：石榴籽调解、枫桥经验、乡所共治；④少数民族语言类：贝侬（壮）、都老（壮）、嘎查达（蒙）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（2）民族-习惯法绑定校验：当前已实现民族过滤，但部分习惯法词条（如"寨老"）跨民族共用，需增加"民族+习惯法"双重校验，如"都老"仅匹配壮族，"德古"仅匹配彝族/藏族。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4.3 相似案例库改进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低相似度样本（&lt;40%）占比46.1%，说明案例库在以下场景覆盖不足：跨民族婚姻（苗-侗、藏-彝）、边疆征地补偿（新疆、西藏）、人身损害赔偿（少数民族劳务受害）。建议补充10-15条跨地域、跨民族典型案例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五、结论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次测试表明，"智调民和"系统在26条多民族纠纷样本上表现如下：大类分类准确率92.3%，民族识别准确率100%，法条召回率100%，相似案例匹配率100%，平均置信度11.1（高置信度区间），DeepSeek兜底率0%（本地规则引擎可独立处理）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系统优势：四大类纠纷分类稳定，土地山林与邻里冲突达100%准确率；民族提取零失误，为习惯法民族过滤提供可靠基础；法条与案例召回全覆盖，无空返回情况。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主要短板：习惯法检测准确率65.4%，漏检率34.6%，反映习惯法知识库覆盖度不足，尤其缺乏自然信仰类、生产协作类、地方司法创新类词条；2条分类错误均发生在"边缘场景"（早婚、夫妻共同债务），需优化复合词权重策略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论文引用建议：经26条覆盖4类纠纷、15个民族的测试数据验证，系统大类分类准确率达92.3%，民族识别准确率100%，法条与相似案例召回率均达100%，平均置信度11.1分（高置信度）。习惯法检测准确率65.4%，主要受限于当前习惯法知识库对自然信仰、生产协作及地方司法创新类词条的覆盖不足，后续将通过知识库扩容与民族-习惯法绑定校验机制进一步优化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line="360" w:lineRule="auto" w:after="120"/>
        <w:jc w:val="right"/>
      </w:pPr>
      <w:r>
        <w:rPr>
          <w:rFonts w:ascii="宋体" w:hAnsi="宋体" w:eastAsia="宋体"/>
          <w:b w:val="0"/>
          <w:color w:val="000000"/>
          <w:sz w:val="18"/>
        </w:rPr>
        <w:t>附件：详细测试结果已导出至 backend/data/test_report.xlsx，含"详细结果"与"汇总统计"双Sheet，可直接作为论文支撑材料。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