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8448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8"/>
          <w:lang w:eastAsia="zh-CN"/>
        </w:rPr>
        <w:t>第五章</w:t>
      </w:r>
      <w:r>
        <w:rPr>
          <w:rFonts w:ascii="Times New Roman" w:eastAsia="宋体" w:hAnsi="Times New Roman"/>
          <w:b/>
          <w:color w:val="000000"/>
          <w:sz w:val="28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28"/>
          <w:lang w:eastAsia="zh-CN"/>
        </w:rPr>
        <w:t>系统实现与测试验证</w:t>
      </w:r>
    </w:p>
    <w:p w14:paraId="6FE38291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（一）系统实现概况</w:t>
      </w:r>
    </w:p>
    <w:p w14:paraId="0614DF4D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系统采用前后端分离架构完成开发实现。前端基于</w:t>
      </w:r>
      <w:r>
        <w:rPr>
          <w:rFonts w:ascii="Times New Roman" w:eastAsia="宋体" w:hAnsi="Times New Roman"/>
          <w:color w:val="000000"/>
          <w:sz w:val="24"/>
          <w:lang w:eastAsia="zh-CN"/>
        </w:rPr>
        <w:t>React 18</w:t>
      </w:r>
      <w:r>
        <w:rPr>
          <w:rFonts w:ascii="Times New Roman" w:eastAsia="宋体" w:hAnsi="Times New Roman"/>
          <w:color w:val="000000"/>
          <w:sz w:val="24"/>
          <w:lang w:eastAsia="zh-CN"/>
        </w:rPr>
        <w:t>构建组件化界面，通过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>React Router</w:t>
      </w:r>
      <w:r>
        <w:rPr>
          <w:rFonts w:ascii="Times New Roman" w:eastAsia="宋体" w:hAnsi="Times New Roman"/>
          <w:color w:val="000000"/>
          <w:sz w:val="24"/>
          <w:lang w:eastAsia="zh-CN"/>
        </w:rPr>
        <w:t>实现工作台、智能调解、案件管理、知识库、培训资讯五个功能域的路由导航；后端基于</w:t>
      </w:r>
      <w:r>
        <w:rPr>
          <w:rFonts w:ascii="Times New Roman" w:eastAsia="宋体" w:hAnsi="Times New Roman"/>
          <w:color w:val="000000"/>
          <w:sz w:val="24"/>
          <w:lang w:eastAsia="zh-CN"/>
        </w:rPr>
        <w:t>FastAPI</w:t>
      </w:r>
      <w:r>
        <w:rPr>
          <w:rFonts w:ascii="Times New Roman" w:eastAsia="宋体" w:hAnsi="Times New Roman"/>
          <w:color w:val="000000"/>
          <w:sz w:val="24"/>
          <w:lang w:eastAsia="zh-CN"/>
        </w:rPr>
        <w:t>提供异步</w:t>
      </w:r>
      <w:r>
        <w:rPr>
          <w:rFonts w:ascii="Times New Roman" w:eastAsia="宋体" w:hAnsi="Times New Roman"/>
          <w:color w:val="000000"/>
          <w:sz w:val="24"/>
          <w:lang w:eastAsia="zh-CN"/>
        </w:rPr>
        <w:t>RESTful</w:t>
      </w:r>
      <w:r>
        <w:rPr>
          <w:rFonts w:ascii="Times New Roman" w:eastAsia="宋体" w:hAnsi="Times New Roman"/>
          <w:color w:val="000000"/>
          <w:sz w:val="24"/>
          <w:lang w:eastAsia="zh-CN"/>
        </w:rPr>
        <w:t>接口，数据库层采用</w:t>
      </w:r>
      <w:r>
        <w:rPr>
          <w:rFonts w:ascii="Times New Roman" w:eastAsia="宋体" w:hAnsi="Times New Roman"/>
          <w:color w:val="000000"/>
          <w:sz w:val="24"/>
          <w:lang w:eastAsia="zh-CN"/>
        </w:rPr>
        <w:t>SQLite3</w:t>
      </w:r>
      <w:r>
        <w:rPr>
          <w:rFonts w:ascii="Times New Roman" w:eastAsia="宋体" w:hAnsi="Times New Roman"/>
          <w:color w:val="000000"/>
          <w:sz w:val="24"/>
          <w:lang w:eastAsia="zh-CN"/>
        </w:rPr>
        <w:t>嵌入式关系型数据库，以本地文件形式存储案件与审计日志。核心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能力由规则引擎、习惯法冲突检测引擎、</w:t>
      </w:r>
      <w:r>
        <w:rPr>
          <w:rFonts w:ascii="Times New Roman" w:eastAsia="宋体" w:hAnsi="Times New Roman"/>
          <w:color w:val="000000"/>
          <w:sz w:val="24"/>
          <w:lang w:eastAsia="zh-CN"/>
        </w:rPr>
        <w:t>DeepSeek</w:t>
      </w:r>
      <w:r>
        <w:rPr>
          <w:rFonts w:ascii="Times New Roman" w:eastAsia="宋体" w:hAnsi="Times New Roman"/>
          <w:color w:val="000000"/>
          <w:sz w:val="24"/>
          <w:lang w:eastAsia="zh-CN"/>
        </w:rPr>
        <w:t>语义兜底模块及文书模板引擎组成，集成于</w:t>
      </w:r>
      <w:r>
        <w:rPr>
          <w:rFonts w:ascii="Times New Roman" w:eastAsia="宋体" w:hAnsi="Times New Roman"/>
          <w:color w:val="000000"/>
          <w:sz w:val="24"/>
          <w:shd w:val="clear" w:color="auto" w:fill="F2F2F2"/>
          <w:lang w:eastAsia="zh-CN"/>
        </w:rPr>
        <w:t>/api/analyze</w:t>
      </w:r>
      <w:r>
        <w:rPr>
          <w:rFonts w:ascii="Times New Roman" w:eastAsia="宋体" w:hAnsi="Times New Roman"/>
          <w:color w:val="000000"/>
          <w:sz w:val="24"/>
          <w:lang w:eastAsia="zh-CN"/>
        </w:rPr>
        <w:t>统一入口。以下聚焦于系统在多民族纠纷场景下的实验验证。</w:t>
      </w:r>
    </w:p>
    <w:p w14:paraId="69C752BB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（二）实验数据集与测试方案</w:t>
      </w:r>
    </w:p>
    <w:p w14:paraId="1EBDADE5" w14:textId="1723A322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为验证双引擎融合架构与习惯法冲突检测机制的有效性，本研究构建了一套多民族纠纷测试数据集。数据集共</w:t>
      </w:r>
      <w:r>
        <w:rPr>
          <w:rFonts w:ascii="Times New Roman" w:eastAsia="宋体" w:hAnsi="Times New Roman"/>
          <w:color w:val="000000"/>
          <w:sz w:val="24"/>
          <w:lang w:eastAsia="zh-CN"/>
        </w:rPr>
        <w:t>26</w:t>
      </w:r>
      <w:r>
        <w:rPr>
          <w:rFonts w:ascii="Times New Roman" w:eastAsia="宋体" w:hAnsi="Times New Roman"/>
          <w:color w:val="000000"/>
          <w:sz w:val="24"/>
          <w:lang w:eastAsia="zh-CN"/>
        </w:rPr>
        <w:t>条样本，覆盖婚姻家庭、土地山林、债务劳资、邻里冲突四大纠纷类型，涉及藏族、彝族、苗族、维吾尔族、傣族、回族、侗族、白族、布依族、鄂伦春族、土家族、哈尼族、壮族、哈萨克族、门巴族、蒙古族等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个少数民族，分布于青海、四川、贵州、新疆、云南、宁夏、广西、内蒙古、湖北、甘肃、海南、黑龙江、湖南、西藏等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个省级行政区。所有样本均采用第一人称口语化叙述，包含民族称谓、地域信息及习惯法术语（如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德古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款约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贝侬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石榴籽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等），模拟真实村民口述场景。</w:t>
      </w:r>
    </w:p>
    <w:p w14:paraId="6DC4FB7C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测试围绕四项核心指标展开：一是大类分类准确率，验证双引擎融合架构对口语化描述的识别能力；二是习惯法检测准确率，验证五层递进式冲突匹配机制对民族习惯法术语的召回能力；三是民族识别准确率与法条召回率，验证知识库双层架构的基础支撑能力；四是置信度分布与引擎来源，验证规则引擎与大模型的协同效率。</w:t>
      </w:r>
    </w:p>
    <w:p w14:paraId="38F0C752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（三）实验结果与分析</w:t>
      </w:r>
    </w:p>
    <w:p w14:paraId="081B77A0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总体性能</w:t>
      </w:r>
    </w:p>
    <w:p w14:paraId="20C8D8A5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系统在</w:t>
      </w:r>
      <w:r>
        <w:rPr>
          <w:rFonts w:ascii="Times New Roman" w:eastAsia="宋体" w:hAnsi="Times New Roman"/>
          <w:color w:val="000000"/>
          <w:sz w:val="24"/>
          <w:lang w:eastAsia="zh-CN"/>
        </w:rPr>
        <w:t>26</w:t>
      </w:r>
      <w:r>
        <w:rPr>
          <w:rFonts w:ascii="Times New Roman" w:eastAsia="宋体" w:hAnsi="Times New Roman"/>
          <w:color w:val="000000"/>
          <w:sz w:val="24"/>
          <w:lang w:eastAsia="zh-CN"/>
        </w:rPr>
        <w:t>条样本上的总体表现如表</w:t>
      </w:r>
      <w:r>
        <w:rPr>
          <w:rFonts w:ascii="Times New Roman" w:eastAsia="宋体" w:hAnsi="Times New Roman"/>
          <w:color w:val="000000"/>
          <w:sz w:val="24"/>
          <w:lang w:eastAsia="zh-CN"/>
        </w:rPr>
        <w:t>5-1</w:t>
      </w:r>
      <w:r>
        <w:rPr>
          <w:rFonts w:ascii="Times New Roman" w:eastAsia="宋体" w:hAnsi="Times New Roman"/>
          <w:color w:val="000000"/>
          <w:sz w:val="24"/>
          <w:lang w:eastAsia="zh-CN"/>
        </w:rPr>
        <w:t>所示。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2551"/>
        <w:gridCol w:w="2551"/>
      </w:tblGrid>
      <w:tr w:rsidR="00BA0093" w14:paraId="065CF8D5" w14:textId="77777777">
        <w:trPr>
          <w:jc w:val="center"/>
        </w:trPr>
        <w:tc>
          <w:tcPr>
            <w:tcW w:w="2835" w:type="dxa"/>
            <w:shd w:val="clear" w:color="auto" w:fill="E7E6E6"/>
          </w:tcPr>
          <w:p w14:paraId="542BE92A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评价指标</w:t>
            </w:r>
          </w:p>
        </w:tc>
        <w:tc>
          <w:tcPr>
            <w:tcW w:w="2551" w:type="dxa"/>
            <w:shd w:val="clear" w:color="auto" w:fill="E7E6E6"/>
          </w:tcPr>
          <w:p w14:paraId="339CC514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数值</w:t>
            </w:r>
          </w:p>
        </w:tc>
        <w:tc>
          <w:tcPr>
            <w:tcW w:w="2551" w:type="dxa"/>
            <w:shd w:val="clear" w:color="auto" w:fill="E7E6E6"/>
          </w:tcPr>
          <w:p w14:paraId="20415B6C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4"/>
              </w:rPr>
              <w:t>百分比</w:t>
            </w:r>
          </w:p>
        </w:tc>
      </w:tr>
      <w:tr w:rsidR="00BA0093" w14:paraId="4EE5CA56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37C2B881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测试总数</w:t>
            </w:r>
          </w:p>
        </w:tc>
        <w:tc>
          <w:tcPr>
            <w:tcW w:w="2551" w:type="dxa"/>
          </w:tcPr>
          <w:p w14:paraId="442CFE63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26</w:t>
            </w:r>
          </w:p>
        </w:tc>
        <w:tc>
          <w:tcPr>
            <w:tcW w:w="2551" w:type="dxa"/>
          </w:tcPr>
          <w:p w14:paraId="0D27E76C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100%</w:t>
            </w:r>
          </w:p>
        </w:tc>
      </w:tr>
      <w:tr w:rsidR="00BA0093" w14:paraId="772F9EAD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6090369B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大类分类准确率</w:t>
            </w:r>
          </w:p>
        </w:tc>
        <w:tc>
          <w:tcPr>
            <w:tcW w:w="2551" w:type="dxa"/>
          </w:tcPr>
          <w:p w14:paraId="178BD1B2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24/26</w:t>
            </w:r>
          </w:p>
        </w:tc>
        <w:tc>
          <w:tcPr>
            <w:tcW w:w="2551" w:type="dxa"/>
          </w:tcPr>
          <w:p w14:paraId="69F85707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92.3%</w:t>
            </w:r>
          </w:p>
        </w:tc>
      </w:tr>
      <w:tr w:rsidR="00BA0093" w14:paraId="265D98BF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8E74BB4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习惯法检测准确率</w:t>
            </w:r>
          </w:p>
        </w:tc>
        <w:tc>
          <w:tcPr>
            <w:tcW w:w="2551" w:type="dxa"/>
          </w:tcPr>
          <w:p w14:paraId="5C503824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17/26</w:t>
            </w:r>
          </w:p>
        </w:tc>
        <w:tc>
          <w:tcPr>
            <w:tcW w:w="2551" w:type="dxa"/>
          </w:tcPr>
          <w:p w14:paraId="0C86B1BF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65.4%</w:t>
            </w:r>
          </w:p>
        </w:tc>
      </w:tr>
      <w:tr w:rsidR="00BA0093" w14:paraId="4A8B90CF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6FB99F3E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lastRenderedPageBreak/>
              <w:t>民族识别准确率</w:t>
            </w:r>
          </w:p>
        </w:tc>
        <w:tc>
          <w:tcPr>
            <w:tcW w:w="2551" w:type="dxa"/>
          </w:tcPr>
          <w:p w14:paraId="3F1EEEC8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26/26</w:t>
            </w:r>
          </w:p>
        </w:tc>
        <w:tc>
          <w:tcPr>
            <w:tcW w:w="2551" w:type="dxa"/>
          </w:tcPr>
          <w:p w14:paraId="20BB3FCE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100.0%</w:t>
            </w:r>
          </w:p>
        </w:tc>
      </w:tr>
      <w:tr w:rsidR="00BA0093" w14:paraId="6AF7056E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673F4045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法条召回率</w:t>
            </w:r>
          </w:p>
        </w:tc>
        <w:tc>
          <w:tcPr>
            <w:tcW w:w="2551" w:type="dxa"/>
          </w:tcPr>
          <w:p w14:paraId="00918690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26/26</w:t>
            </w:r>
          </w:p>
        </w:tc>
        <w:tc>
          <w:tcPr>
            <w:tcW w:w="2551" w:type="dxa"/>
          </w:tcPr>
          <w:p w14:paraId="69E40093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100.0%</w:t>
            </w:r>
          </w:p>
        </w:tc>
      </w:tr>
      <w:tr w:rsidR="00BA0093" w14:paraId="35E13E58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1984632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习惯法召回率</w:t>
            </w:r>
          </w:p>
        </w:tc>
        <w:tc>
          <w:tcPr>
            <w:tcW w:w="2551" w:type="dxa"/>
          </w:tcPr>
          <w:p w14:paraId="69C9C21B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13/26</w:t>
            </w:r>
          </w:p>
        </w:tc>
        <w:tc>
          <w:tcPr>
            <w:tcW w:w="2551" w:type="dxa"/>
          </w:tcPr>
          <w:p w14:paraId="7C286CC2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50.0%</w:t>
            </w:r>
          </w:p>
        </w:tc>
      </w:tr>
      <w:tr w:rsidR="00BA0093" w14:paraId="1F027684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1D219727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相似案例匹配率</w:t>
            </w:r>
          </w:p>
        </w:tc>
        <w:tc>
          <w:tcPr>
            <w:tcW w:w="2551" w:type="dxa"/>
          </w:tcPr>
          <w:p w14:paraId="2CB07D33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26/26</w:t>
            </w:r>
          </w:p>
        </w:tc>
        <w:tc>
          <w:tcPr>
            <w:tcW w:w="2551" w:type="dxa"/>
          </w:tcPr>
          <w:p w14:paraId="09BFD2B1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100.0%</w:t>
            </w:r>
          </w:p>
        </w:tc>
      </w:tr>
      <w:tr w:rsidR="00BA0093" w14:paraId="63920CEC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3C8971DB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平均置信度</w:t>
            </w:r>
          </w:p>
        </w:tc>
        <w:tc>
          <w:tcPr>
            <w:tcW w:w="2551" w:type="dxa"/>
          </w:tcPr>
          <w:p w14:paraId="7FE1B878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11.1</w:t>
            </w:r>
          </w:p>
        </w:tc>
        <w:tc>
          <w:tcPr>
            <w:tcW w:w="2551" w:type="dxa"/>
          </w:tcPr>
          <w:p w14:paraId="116ED29A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—</w:t>
            </w:r>
          </w:p>
        </w:tc>
      </w:tr>
      <w:tr w:rsidR="00BA0093" w14:paraId="2567619A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506B5AA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DeepSeek</w:t>
            </w:r>
            <w:r>
              <w:rPr>
                <w:rFonts w:ascii="Times New Roman" w:eastAsia="宋体" w:hAnsi="Times New Roman"/>
                <w:color w:val="000000"/>
                <w:sz w:val="24"/>
              </w:rPr>
              <w:t>兜底次数</w:t>
            </w:r>
          </w:p>
        </w:tc>
        <w:tc>
          <w:tcPr>
            <w:tcW w:w="2551" w:type="dxa"/>
          </w:tcPr>
          <w:p w14:paraId="1D74253C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0/26</w:t>
            </w:r>
          </w:p>
        </w:tc>
        <w:tc>
          <w:tcPr>
            <w:tcW w:w="2551" w:type="dxa"/>
          </w:tcPr>
          <w:p w14:paraId="0BC5269F" w14:textId="77777777" w:rsidR="00BA0093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4"/>
              </w:rPr>
              <w:t>0.0%</w:t>
            </w:r>
          </w:p>
        </w:tc>
      </w:tr>
    </w:tbl>
    <w:p w14:paraId="0A18217F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大类分类准确率为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92.3%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24/26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），民族识别准确率达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26/26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），法条召回率与相似案例匹配率均达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26/26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），平均置信度为</w:t>
      </w:r>
      <w:r>
        <w:rPr>
          <w:rFonts w:ascii="Times New Roman" w:eastAsia="宋体" w:hAnsi="Times New Roman"/>
          <w:color w:val="000000"/>
          <w:sz w:val="24"/>
          <w:lang w:eastAsia="zh-CN"/>
        </w:rPr>
        <w:t>11.1</w:t>
      </w:r>
      <w:r>
        <w:rPr>
          <w:rFonts w:ascii="Times New Roman" w:eastAsia="宋体" w:hAnsi="Times New Roman"/>
          <w:color w:val="000000"/>
          <w:sz w:val="24"/>
          <w:lang w:eastAsia="zh-CN"/>
        </w:rPr>
        <w:t>分。习惯法检测准确率为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65.4%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），习惯法召回率为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50.0%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13/26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</w:t>
      </w:r>
      <w:r>
        <w:rPr>
          <w:rFonts w:ascii="Times New Roman" w:eastAsia="宋体" w:hAnsi="Times New Roman"/>
          <w:color w:val="000000"/>
          <w:sz w:val="24"/>
          <w:lang w:eastAsia="zh-CN"/>
        </w:rPr>
        <w:t>26</w:t>
      </w:r>
      <w:r>
        <w:rPr>
          <w:rFonts w:ascii="Times New Roman" w:eastAsia="宋体" w:hAnsi="Times New Roman"/>
          <w:color w:val="000000"/>
          <w:sz w:val="24"/>
          <w:lang w:eastAsia="zh-CN"/>
        </w:rPr>
        <w:t>条样本均未触发</w:t>
      </w:r>
      <w:r>
        <w:rPr>
          <w:rFonts w:ascii="Times New Roman" w:eastAsia="宋体" w:hAnsi="Times New Roman"/>
          <w:color w:val="000000"/>
          <w:sz w:val="24"/>
          <w:lang w:eastAsia="zh-CN"/>
        </w:rPr>
        <w:t>DeepSeek API</w:t>
      </w:r>
      <w:r>
        <w:rPr>
          <w:rFonts w:ascii="Times New Roman" w:eastAsia="宋体" w:hAnsi="Times New Roman"/>
          <w:color w:val="000000"/>
          <w:sz w:val="24"/>
          <w:lang w:eastAsia="zh-CN"/>
        </w:rPr>
        <w:t>语义兜底，全部通过本地规则引擎完成分类，表明测试集关键词特征与当前规则库高度重合。</w:t>
      </w:r>
    </w:p>
    <w:p w14:paraId="5AC9C2BA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分类准确率与错误案例剖析</w:t>
      </w:r>
    </w:p>
    <w:p w14:paraId="09403F40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大类分类准确率为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92.3%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，存在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条分类错误样本，均发生在跨类语义混淆场景，暴露出规则引擎在复合语义与边缘概念上的识别盲区。</w:t>
      </w:r>
    </w:p>
    <w:p w14:paraId="00C74063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案例一：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HYJT-006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（回族早婚纠纷的跨类误识别）</w:t>
      </w:r>
    </w:p>
    <w:p w14:paraId="76FDCA09" w14:textId="374B47C0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该样本描述为：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我是宁夏回族自治区中卫市的，家里在我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岁那年就给我订了亲，对方是邻村的，彩礼已经送过去了。我现在不想嫁，但父母说</w:t>
      </w:r>
      <w:r>
        <w:rPr>
          <w:rFonts w:ascii="Times New Roman" w:eastAsia="宋体" w:hAnsi="Times New Roman"/>
          <w:color w:val="000000"/>
          <w:sz w:val="24"/>
          <w:lang w:eastAsia="zh-CN"/>
        </w:rPr>
        <w:t>'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口唤</w:t>
      </w:r>
      <w:r>
        <w:rPr>
          <w:rFonts w:ascii="Times New Roman" w:eastAsia="宋体" w:hAnsi="Times New Roman"/>
          <w:color w:val="000000"/>
          <w:sz w:val="24"/>
          <w:lang w:eastAsia="zh-CN"/>
        </w:rPr>
        <w:t>'</w:t>
      </w:r>
      <w:r>
        <w:rPr>
          <w:rFonts w:ascii="Times New Roman" w:eastAsia="宋体" w:hAnsi="Times New Roman"/>
          <w:color w:val="000000"/>
          <w:sz w:val="24"/>
          <w:lang w:eastAsia="zh-CN"/>
        </w:rPr>
        <w:t>已经给了，不能反悔。我报警了，警察说这是家务事，让我找村委会。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</w:p>
    <w:p w14:paraId="013CC4B1" w14:textId="4476223B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预期类别为婚姻家庭（早婚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包办婚姻），系统实际判定为邻里冲突，置信度</w:t>
      </w:r>
      <w:r>
        <w:rPr>
          <w:rFonts w:ascii="Times New Roman" w:eastAsia="宋体" w:hAnsi="Times New Roman"/>
          <w:color w:val="000000"/>
          <w:sz w:val="24"/>
          <w:lang w:eastAsia="zh-CN"/>
        </w:rPr>
        <w:t>6</w:t>
      </w:r>
      <w:r>
        <w:rPr>
          <w:rFonts w:ascii="Times New Roman" w:eastAsia="宋体" w:hAnsi="Times New Roman"/>
          <w:color w:val="000000"/>
          <w:sz w:val="24"/>
          <w:lang w:eastAsia="zh-CN"/>
        </w:rPr>
        <w:t>分。错误根因在于：描述中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报警</w:t>
      </w:r>
      <w:r>
        <w:rPr>
          <w:rFonts w:ascii="Times New Roman" w:eastAsia="宋体" w:hAnsi="Times New Roman"/>
          <w:color w:val="000000"/>
          <w:sz w:val="24"/>
          <w:lang w:eastAsia="zh-CN"/>
        </w:rPr>
        <w:t>""</w:t>
      </w:r>
      <w:r>
        <w:rPr>
          <w:rFonts w:ascii="Times New Roman" w:eastAsia="宋体" w:hAnsi="Times New Roman"/>
          <w:color w:val="000000"/>
          <w:sz w:val="24"/>
          <w:lang w:eastAsia="zh-CN"/>
        </w:rPr>
        <w:t>家里</w:t>
      </w:r>
      <w:r>
        <w:rPr>
          <w:rFonts w:ascii="Times New Roman" w:eastAsia="宋体" w:hAnsi="Times New Roman"/>
          <w:color w:val="000000"/>
          <w:sz w:val="24"/>
          <w:lang w:eastAsia="zh-CN"/>
        </w:rPr>
        <w:t>""</w:t>
      </w:r>
      <w:r>
        <w:rPr>
          <w:rFonts w:ascii="Times New Roman" w:eastAsia="宋体" w:hAnsi="Times New Roman"/>
          <w:color w:val="000000"/>
          <w:sz w:val="24"/>
          <w:lang w:eastAsia="zh-CN"/>
        </w:rPr>
        <w:t>孩子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等词触发了规则引擎中邻里冲突类的场景词加分（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家里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邻居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在口语中常共现），而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岁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订亲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口唤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等早婚与宗教仪式特征词未在关键词库中形成强匹配。核心定性词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彩礼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虽命中婚姻家庭类，但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报警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一词触发的排除词逻辑与邻里冲突场景词加分共同作用，导致低置信度下分类偏移。该案例揭示了规则引擎对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未成年人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婚姻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复合隐含概念的推理缺失：系统未能将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岁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订亲</w:t>
      </w:r>
      <w:r w:rsidR="00C95E47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组合识别为早婚这一法律禁止性概念，而是将其拆解为孤立关键词分别计分。</w:t>
      </w:r>
    </w:p>
    <w:p w14:paraId="13527E44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案例二：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ZWLZ-006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（蒙古族夫妻共同债务的权重失衡）</w:t>
      </w:r>
    </w:p>
    <w:p w14:paraId="5EC2A083" w14:textId="658836E6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该样本描述为：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我是内蒙古达茂旗的蒙古族，我和老公分居好多年了，他背着我用我的名字贷款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万多，现在银行起诉我们俩。我根本不知道这笔钱，也没花过一分。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</w:p>
    <w:p w14:paraId="6B94B491" w14:textId="1066FCA6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预期类别为债务劳资（夫妻共同债务），系统实际判定为婚姻家庭，置信度</w:t>
      </w:r>
      <w:r>
        <w:rPr>
          <w:rFonts w:ascii="Times New Roman" w:eastAsia="宋体" w:hAnsi="Times New Roman"/>
          <w:color w:val="000000"/>
          <w:sz w:val="24"/>
          <w:lang w:eastAsia="zh-CN"/>
        </w:rPr>
        <w:t>9</w:t>
      </w:r>
      <w:r>
        <w:rPr>
          <w:rFonts w:ascii="Times New Roman" w:eastAsia="宋体" w:hAnsi="Times New Roman"/>
          <w:color w:val="000000"/>
          <w:sz w:val="24"/>
          <w:lang w:eastAsia="zh-CN"/>
        </w:rPr>
        <w:t>分。错误根因在于：描述中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夫妻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分居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等婚姻家庭类核心定性词（权重</w:t>
      </w:r>
      <w:r>
        <w:rPr>
          <w:rFonts w:ascii="Times New Roman" w:eastAsia="宋体" w:hAnsi="Times New Roman"/>
          <w:color w:val="000000"/>
          <w:sz w:val="24"/>
          <w:lang w:eastAsia="zh-CN"/>
        </w:rPr>
        <w:t>+3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）与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贷款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名字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债务</w:t>
      </w:r>
      <w:r w:rsidR="003A5B22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等债务劳资类特征词（权重</w:t>
      </w:r>
      <w:r>
        <w:rPr>
          <w:rFonts w:ascii="Times New Roman" w:eastAsia="宋体" w:hAnsi="Times New Roman"/>
          <w:color w:val="000000"/>
          <w:sz w:val="24"/>
          <w:lang w:eastAsia="zh-CN"/>
        </w:rPr>
        <w:t>+1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）同时命中。在双层级权重计分规则下，核心词权重显著高于特征词，导致复合语义场景中债务特征被婚姻特征淹没。该案例暴露了固定权重策略的局限：当纠纷同时涉及两类核心概念时，高频情感词（如</w:t>
      </w:r>
      <w:r w:rsidR="002A69FB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夫妻</w:t>
      </w:r>
      <w:r w:rsidR="002A69FB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）的权重优势可能压制法律行为词（如</w:t>
      </w:r>
      <w:r w:rsidR="002A69FB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贷款</w:t>
      </w:r>
      <w:r w:rsidR="002A69FB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），系统缺乏根据语境动态调整权重的机制。</w:t>
      </w:r>
    </w:p>
    <w:p w14:paraId="42E00148" w14:textId="15960FEB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四大类别表现存在差异：土地山林类与邻里冲突类均达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100%</w:t>
      </w:r>
      <w:r>
        <w:rPr>
          <w:rFonts w:ascii="Times New Roman" w:eastAsia="宋体" w:hAnsi="Times New Roman"/>
          <w:color w:val="000000"/>
          <w:sz w:val="24"/>
          <w:lang w:eastAsia="zh-CN"/>
        </w:rPr>
        <w:t>准确率（</w:t>
      </w:r>
      <w:r>
        <w:rPr>
          <w:rFonts w:ascii="Times New Roman" w:eastAsia="宋体" w:hAnsi="Times New Roman"/>
          <w:color w:val="000000"/>
          <w:sz w:val="24"/>
          <w:lang w:eastAsia="zh-CN"/>
        </w:rPr>
        <w:t>6/6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7/7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），平均置信度分别为</w:t>
      </w:r>
      <w:r>
        <w:rPr>
          <w:rFonts w:ascii="Times New Roman" w:eastAsia="宋体" w:hAnsi="Times New Roman"/>
          <w:color w:val="000000"/>
          <w:sz w:val="24"/>
          <w:lang w:eastAsia="zh-CN"/>
        </w:rPr>
        <w:t>12.3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>12.1</w:t>
      </w:r>
      <w:r>
        <w:rPr>
          <w:rFonts w:ascii="Times New Roman" w:eastAsia="宋体" w:hAnsi="Times New Roman"/>
          <w:color w:val="000000"/>
          <w:sz w:val="24"/>
          <w:lang w:eastAsia="zh-CN"/>
        </w:rPr>
        <w:t>；婚姻家庭类准确率</w:t>
      </w:r>
      <w:r>
        <w:rPr>
          <w:rFonts w:ascii="Times New Roman" w:eastAsia="宋体" w:hAnsi="Times New Roman"/>
          <w:color w:val="000000"/>
          <w:sz w:val="24"/>
          <w:lang w:eastAsia="zh-CN"/>
        </w:rPr>
        <w:t>83.3%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5/6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），平均置信度</w:t>
      </w:r>
      <w:r>
        <w:rPr>
          <w:rFonts w:ascii="Times New Roman" w:eastAsia="宋体" w:hAnsi="Times New Roman"/>
          <w:color w:val="000000"/>
          <w:sz w:val="24"/>
          <w:lang w:eastAsia="zh-CN"/>
        </w:rPr>
        <w:t>9.5</w:t>
      </w:r>
      <w:r>
        <w:rPr>
          <w:rFonts w:ascii="Times New Roman" w:eastAsia="宋体" w:hAnsi="Times New Roman"/>
          <w:color w:val="000000"/>
          <w:sz w:val="24"/>
          <w:lang w:eastAsia="zh-CN"/>
        </w:rPr>
        <w:t>；债务劳资类准确率</w:t>
      </w:r>
      <w:r>
        <w:rPr>
          <w:rFonts w:ascii="Times New Roman" w:eastAsia="宋体" w:hAnsi="Times New Roman"/>
          <w:color w:val="000000"/>
          <w:sz w:val="24"/>
          <w:lang w:eastAsia="zh-CN"/>
        </w:rPr>
        <w:t>85.7%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6/7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），平均置信度</w:t>
      </w:r>
      <w:r>
        <w:rPr>
          <w:rFonts w:ascii="Times New Roman" w:eastAsia="宋体" w:hAnsi="Times New Roman"/>
          <w:color w:val="000000"/>
          <w:sz w:val="24"/>
          <w:lang w:eastAsia="zh-CN"/>
        </w:rPr>
        <w:t>9.6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。土地山林与邻里冲突类因关键词特征鲜明（如</w:t>
      </w:r>
      <w:r w:rsidR="00092C8F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草场</w:t>
      </w:r>
      <w:r w:rsidR="00092C8F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漏水</w:t>
      </w:r>
      <w:r w:rsidR="00092C8F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噪音</w:t>
      </w:r>
      <w:r w:rsidR="00092C8F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），分类稳定性显著优于涉及复合语义的家庭与债务类。</w:t>
      </w:r>
    </w:p>
    <w:p w14:paraId="269E027F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习惯法冲突检测与漏检归因</w:t>
      </w:r>
    </w:p>
    <w:p w14:paraId="16D285BA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习惯法检测准确率为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65.4%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17/26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），假阴性</w:t>
      </w:r>
      <w:r>
        <w:rPr>
          <w:rFonts w:ascii="Times New Roman" w:eastAsia="宋体" w:hAnsi="Times New Roman"/>
          <w:color w:val="000000"/>
          <w:sz w:val="24"/>
          <w:lang w:eastAsia="zh-CN"/>
        </w:rPr>
        <w:t>9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条，集中反映知识库覆盖的三类盲区。</w:t>
      </w:r>
    </w:p>
    <w:p w14:paraId="2560DDE7" w14:textId="20BBFF1A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一是自然信仰类习惯法缺失。样本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TDSL-003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（彝族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藏族神山权属争议）涉及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神山禁忌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TDSL-005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（回族征地纠纷）涉及</w:t>
      </w:r>
      <w:r w:rsidR="001A1998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宗教人士调解</w:t>
      </w:r>
      <w:r w:rsidR="001A1998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，此类地域性生态信仰与宗教调解习惯未被纳入当前以制度性习惯法（如德古、款约、寨老）为主的知识库。</w:t>
      </w:r>
    </w:p>
    <w:p w14:paraId="102DBCA4" w14:textId="65439595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二是生产协作类习惯法缺失。样本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ZWLZ-001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（哈尼族劳务欠薪）涉及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刻木分水制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ZWLZ-003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（壮族劳务欠薪）涉及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贝侬调解制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，此类劳动协作习惯与壮语文化术语（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贝侬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意为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兄弟姐妹</w:t>
      </w:r>
      <w:r w:rsidR="00FE3A4B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）未建立汉语映射关系。</w:t>
      </w:r>
    </w:p>
    <w:p w14:paraId="45AA8B43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三是地方司法创新类习惯法缺失。样本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ZWLZ-002</w:t>
      </w:r>
      <w:r>
        <w:rPr>
          <w:rFonts w:ascii="Times New Roman" w:eastAsia="宋体" w:hAnsi="Times New Roman"/>
          <w:color w:val="000000"/>
          <w:sz w:val="24"/>
          <w:lang w:eastAsia="zh-CN"/>
        </w:rPr>
        <w:t>（苗族工程款欠薪）涉及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石榴籽调解制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ZWLZ-005</w:t>
      </w:r>
      <w:r>
        <w:rPr>
          <w:rFonts w:ascii="Times New Roman" w:eastAsia="宋体" w:hAnsi="Times New Roman"/>
          <w:color w:val="000000"/>
          <w:sz w:val="24"/>
          <w:lang w:eastAsia="zh-CN"/>
        </w:rPr>
        <w:t>（门巴族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珞巴族租赁欠款）涉及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乡所共治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，此类边疆治理模式尚未被纳入冲突检测范围。</w:t>
      </w:r>
    </w:p>
    <w:p w14:paraId="3AAD5F35" w14:textId="73F7375D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此外，样本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>TDSL-006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（壮族承包纠纷）中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都老制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漏检，反映民族绑定校验的不足：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都老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词条在库中存在但跨民族共用，系统未通过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壮族</w:t>
      </w:r>
      <w:r>
        <w:rPr>
          <w:rFonts w:ascii="Times New Roman" w:eastAsia="宋体" w:hAnsi="Times New Roman"/>
          <w:color w:val="000000"/>
          <w:sz w:val="24"/>
          <w:lang w:eastAsia="zh-CN"/>
        </w:rPr>
        <w:t>"+"</w:t>
      </w:r>
      <w:r>
        <w:rPr>
          <w:rFonts w:ascii="Times New Roman" w:eastAsia="宋体" w:hAnsi="Times New Roman"/>
          <w:color w:val="000000"/>
          <w:sz w:val="24"/>
          <w:lang w:eastAsia="zh-CN"/>
        </w:rPr>
        <w:t>都老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的双重校验精确锁定。</w:t>
      </w:r>
    </w:p>
    <w:p w14:paraId="282A543D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法条召回与相似案例匹配</w:t>
      </w:r>
    </w:p>
    <w:p w14:paraId="7AEE75C8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法条召回率达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26/26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），所有样本均返回至少</w:t>
      </w:r>
      <w:r>
        <w:rPr>
          <w:rFonts w:ascii="Times New Roman" w:eastAsia="宋体" w:hAnsi="Times New Roman"/>
          <w:color w:val="000000"/>
          <w:sz w:val="24"/>
          <w:lang w:eastAsia="zh-CN"/>
        </w:rPr>
        <w:t>5</w:t>
      </w:r>
      <w:r>
        <w:rPr>
          <w:rFonts w:ascii="Times New Roman" w:eastAsia="宋体" w:hAnsi="Times New Roman"/>
          <w:color w:val="000000"/>
          <w:sz w:val="24"/>
          <w:lang w:eastAsia="zh-CN"/>
        </w:rPr>
        <w:t>条国家法条，表明国家法律库与四类纠纷的映射关系完整。习惯法召回率为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50.0%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13/26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），与检测准确率一致。相似案例匹配率达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100.0%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26/26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），但匹配质量分布不均：高相关（相似度</w:t>
      </w:r>
      <w:r>
        <w:rPr>
          <w:rFonts w:ascii="Times New Roman" w:eastAsia="宋体" w:hAnsi="Times New Roman"/>
          <w:color w:val="000000"/>
          <w:sz w:val="24"/>
          <w:lang w:eastAsia="zh-CN"/>
        </w:rPr>
        <w:t>≥70%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8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条，占比</w:t>
      </w:r>
      <w:r>
        <w:rPr>
          <w:rFonts w:ascii="Times New Roman" w:eastAsia="宋体" w:hAnsi="Times New Roman"/>
          <w:color w:val="000000"/>
          <w:sz w:val="24"/>
          <w:lang w:eastAsia="zh-CN"/>
        </w:rPr>
        <w:t>30.8%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，可直接参考；中相关（</w:t>
      </w:r>
      <w:r>
        <w:rPr>
          <w:rFonts w:ascii="Times New Roman" w:eastAsia="宋体" w:hAnsi="Times New Roman"/>
          <w:color w:val="000000"/>
          <w:sz w:val="24"/>
          <w:lang w:eastAsia="zh-CN"/>
        </w:rPr>
        <w:t>40%</w:t>
      </w:r>
      <w:r>
        <w:rPr>
          <w:rFonts w:ascii="Times New Roman" w:eastAsia="宋体" w:hAnsi="Times New Roman"/>
          <w:color w:val="000000"/>
          <w:sz w:val="24"/>
          <w:lang w:eastAsia="zh-CN"/>
        </w:rPr>
        <w:t>至</w:t>
      </w:r>
      <w:r>
        <w:rPr>
          <w:rFonts w:ascii="Times New Roman" w:eastAsia="宋体" w:hAnsi="Times New Roman"/>
          <w:color w:val="000000"/>
          <w:sz w:val="24"/>
          <w:lang w:eastAsia="zh-CN"/>
        </w:rPr>
        <w:t>69%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6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条，占比</w:t>
      </w:r>
      <w:r>
        <w:rPr>
          <w:rFonts w:ascii="Times New Roman" w:eastAsia="宋体" w:hAnsi="Times New Roman"/>
          <w:color w:val="000000"/>
          <w:sz w:val="24"/>
          <w:lang w:eastAsia="zh-CN"/>
        </w:rPr>
        <w:t>23.1%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，需人工筛选后参考；低相关</w:t>
      </w: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&lt;40%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12</w:t>
      </w:r>
      <w:r>
        <w:rPr>
          <w:rFonts w:ascii="Times New Roman" w:eastAsia="宋体" w:hAnsi="Times New Roman"/>
          <w:color w:val="000000"/>
          <w:sz w:val="24"/>
          <w:lang w:eastAsia="zh-CN"/>
        </w:rPr>
        <w:t>条，占比</w:t>
      </w:r>
      <w:r>
        <w:rPr>
          <w:rFonts w:ascii="Times New Roman" w:eastAsia="宋体" w:hAnsi="Times New Roman"/>
          <w:color w:val="000000"/>
          <w:sz w:val="24"/>
          <w:lang w:eastAsia="zh-CN"/>
        </w:rPr>
        <w:t>46.1%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，反映案例库在跨民族婚姻、边疆征地补偿、少数民族劳务受害等场景覆盖不足。</w:t>
      </w:r>
    </w:p>
    <w:p w14:paraId="292980C1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（四）讨论与反思</w:t>
      </w:r>
    </w:p>
    <w:p w14:paraId="383D32C5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上述实验结果揭示了双引擎融合架构与习惯法知识表示的双重边界。</w:t>
      </w:r>
    </w:p>
    <w:p w14:paraId="1ED1946C" w14:textId="5E814B5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从算法机制层面看，基于关键词子串匹配的计分规则对口语化显性特征（如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欠薪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漏水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彩礼</w:t>
      </w:r>
      <w:r w:rsidR="00423CC0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）具有高效识别能力，这是土地山林与邻里冲突类达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100%</w:t>
      </w:r>
      <w:r>
        <w:rPr>
          <w:rFonts w:ascii="Times New Roman" w:eastAsia="宋体" w:hAnsi="Times New Roman"/>
          <w:color w:val="000000"/>
          <w:sz w:val="24"/>
          <w:lang w:eastAsia="zh-CN"/>
        </w:rPr>
        <w:t>准确率的根本原因。然而，该机制对隐含法律概念（如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岁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订亲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=</w:t>
      </w:r>
      <w:r>
        <w:rPr>
          <w:rFonts w:ascii="Times New Roman" w:eastAsia="宋体" w:hAnsi="Times New Roman"/>
          <w:color w:val="000000"/>
          <w:sz w:val="24"/>
          <w:lang w:eastAsia="zh-CN"/>
        </w:rPr>
        <w:t>早婚）与复合语义（如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夫妻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贷款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=</w:t>
      </w:r>
      <w:r>
        <w:rPr>
          <w:rFonts w:ascii="Times New Roman" w:eastAsia="宋体" w:hAnsi="Times New Roman"/>
          <w:color w:val="000000"/>
          <w:sz w:val="24"/>
          <w:lang w:eastAsia="zh-CN"/>
        </w:rPr>
        <w:t>共同债务）缺乏组合推理能力。错误案例并非随机噪声，而是规则引擎设计原理的必然边界：子串匹配将文本视为词袋，忽略了词序与语义组合关系。未来优化方向不在于无限扩充关键词，而在于引入轻量级复合规则（如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年龄词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>
        <w:rPr>
          <w:rFonts w:ascii="Times New Roman" w:eastAsia="宋体" w:hAnsi="Times New Roman"/>
          <w:color w:val="000000"/>
          <w:sz w:val="24"/>
          <w:lang w:eastAsia="zh-CN"/>
        </w:rPr>
        <w:t>婚姻词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的联合触发条件）。</w:t>
      </w:r>
    </w:p>
    <w:p w14:paraId="6937B971" w14:textId="1FB9BD60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从知识表示层面看，习惯法漏检暴露了一个深层理论困境：当前知识库以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制度性习惯法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（德古、款约、寨老等具有明确组织形态的习惯法）为模板构建，而民族地区的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活态习惯法</w:t>
      </w:r>
      <w:r>
        <w:rPr>
          <w:rFonts w:ascii="Times New Roman" w:eastAsia="宋体" w:hAnsi="Times New Roman"/>
          <w:color w:val="000000"/>
          <w:sz w:val="24"/>
          <w:lang w:eastAsia="zh-CN"/>
        </w:rPr>
        <w:t>"</w:t>
      </w:r>
      <w:r>
        <w:rPr>
          <w:rFonts w:ascii="Times New Roman" w:eastAsia="宋体" w:hAnsi="Times New Roman"/>
          <w:color w:val="000000"/>
          <w:sz w:val="24"/>
          <w:lang w:eastAsia="zh-CN"/>
        </w:rPr>
        <w:t>大量存在于自然信仰（神山禁忌）、生产协作（刻木分水）、情感纽带（贝侬）等非制度性实践中。以成文法条的结构化思维去框定习惯法，必然导致对非制度化习惯法的系统性遗漏。这提示双层知识库架构的下一步演进，需从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制度映射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转向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实践映射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，将习惯法的适用场景从纠纷类型扩展至社会关系类型。</w:t>
      </w:r>
    </w:p>
    <w:p w14:paraId="19D20576" w14:textId="77777777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从权重设计层面看，</w:t>
      </w:r>
      <w:r>
        <w:rPr>
          <w:rFonts w:ascii="Times New Roman" w:eastAsia="宋体" w:hAnsi="Times New Roman"/>
          <w:color w:val="000000"/>
          <w:sz w:val="24"/>
          <w:lang w:eastAsia="zh-CN"/>
        </w:rPr>
        <w:t>ZWLZ-006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的权重失衡揭示了固定分值策略的刚性局限。核心词</w:t>
      </w:r>
      <w:r>
        <w:rPr>
          <w:rFonts w:ascii="Times New Roman" w:eastAsia="宋体" w:hAnsi="Times New Roman"/>
          <w:color w:val="000000"/>
          <w:sz w:val="24"/>
          <w:lang w:eastAsia="zh-CN"/>
        </w:rPr>
        <w:t>+3/</w:t>
      </w:r>
      <w:r>
        <w:rPr>
          <w:rFonts w:ascii="Times New Roman" w:eastAsia="宋体" w:hAnsi="Times New Roman"/>
          <w:color w:val="000000"/>
          <w:sz w:val="24"/>
          <w:lang w:eastAsia="zh-CN"/>
        </w:rPr>
        <w:t>特征词</w:t>
      </w:r>
      <w:r>
        <w:rPr>
          <w:rFonts w:ascii="Times New Roman" w:eastAsia="宋体" w:hAnsi="Times New Roman"/>
          <w:color w:val="000000"/>
          <w:sz w:val="24"/>
          <w:lang w:eastAsia="zh-CN"/>
        </w:rPr>
        <w:t>+1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设定在单一语义场景下有效，但在跨类复合场景中，高频情感词的权重优势可能压制法律行为词。一种可能的改进路径是引入类别竞争机制：当两类核心词同时命中时，不采用简单累加，而是计算两类得分的相对优势比，只有当优势比超过阈值时才做出分类决策，避免权重淹没效应。</w:t>
      </w:r>
    </w:p>
    <w:p w14:paraId="29283871" w14:textId="77777777" w:rsidR="00BA0093" w:rsidRDefault="00000000">
      <w:pPr>
        <w:spacing w:after="0" w:line="440" w:lineRule="exact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（五）本章小结</w:t>
      </w:r>
    </w:p>
    <w:p w14:paraId="0709FFDA" w14:textId="35176DE3" w:rsidR="00BA0093" w:rsidRDefault="00000000">
      <w:pPr>
        <w:spacing w:after="0" w:line="44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本章基于</w:t>
      </w:r>
      <w:r>
        <w:rPr>
          <w:rFonts w:ascii="Times New Roman" w:eastAsia="宋体" w:hAnsi="Times New Roman"/>
          <w:color w:val="000000"/>
          <w:sz w:val="24"/>
          <w:lang w:eastAsia="zh-CN"/>
        </w:rPr>
        <w:t>26</w:t>
      </w:r>
      <w:r>
        <w:rPr>
          <w:rFonts w:ascii="Times New Roman" w:eastAsia="宋体" w:hAnsi="Times New Roman"/>
          <w:color w:val="000000"/>
          <w:sz w:val="24"/>
          <w:lang w:eastAsia="zh-CN"/>
        </w:rPr>
        <w:t>条覆盖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类纠纷、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15</w:t>
      </w:r>
      <w:r>
        <w:rPr>
          <w:rFonts w:ascii="Times New Roman" w:eastAsia="宋体" w:hAnsi="Times New Roman"/>
          <w:color w:val="000000"/>
          <w:sz w:val="24"/>
          <w:lang w:eastAsia="zh-CN"/>
        </w:rPr>
        <w:t>个少数民族的测试样本，对系统进行了实验验证。结果表明：双引擎融合架构在常规口语化纠纷描述上表现稳定，大类分类准确率达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92.3%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，民族识别准确率</w:t>
      </w:r>
      <w:r>
        <w:rPr>
          <w:rFonts w:ascii="Times New Roman" w:eastAsia="宋体" w:hAnsi="Times New Roman"/>
          <w:color w:val="000000"/>
          <w:sz w:val="24"/>
          <w:lang w:eastAsia="zh-CN"/>
        </w:rPr>
        <w:t>100%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，法条与相似案例召回率均达</w:t>
      </w:r>
      <w:r>
        <w:rPr>
          <w:rFonts w:ascii="Times New Roman" w:eastAsia="宋体" w:hAnsi="Times New Roman"/>
          <w:color w:val="000000"/>
          <w:sz w:val="24"/>
          <w:lang w:eastAsia="zh-CN"/>
        </w:rPr>
        <w:t>100%</w:t>
      </w:r>
      <w:r>
        <w:rPr>
          <w:rFonts w:ascii="Times New Roman" w:eastAsia="宋体" w:hAnsi="Times New Roman"/>
          <w:color w:val="000000"/>
          <w:sz w:val="24"/>
          <w:lang w:eastAsia="zh-CN"/>
        </w:rPr>
        <w:t>；但在隐含复合语义（早婚、共同债务）与非制度化习惯法（自然信仰、生产协作）场景下暴露出规则边界。这些发现并非系统缺陷的罗列，而是对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基于关键词匹配的</w:t>
      </w:r>
      <w:r>
        <w:rPr>
          <w:rFonts w:ascii="Times New Roman" w:eastAsia="宋体" w:hAnsi="Times New Roman"/>
          <w:color w:val="000000"/>
          <w:sz w:val="24"/>
          <w:lang w:eastAsia="zh-CN"/>
        </w:rPr>
        <w:t>AI</w:t>
      </w:r>
      <w:r>
        <w:rPr>
          <w:rFonts w:ascii="Times New Roman" w:eastAsia="宋体" w:hAnsi="Times New Roman"/>
          <w:color w:val="000000"/>
          <w:sz w:val="24"/>
          <w:lang w:eastAsia="zh-CN"/>
        </w:rPr>
        <w:t>辅助调解</w:t>
      </w:r>
      <w:r w:rsidR="000A2E8C">
        <w:rPr>
          <w:rFonts w:ascii="Times New Roman" w:eastAsia="宋体" w:hAnsi="Times New Roman" w:hint="eastAsia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这一技术路径适用条件的学理界定：该方法擅长处理高频、显性、单语义的纠纷描述，而对低频、隐含、复合语义的案件仍需人工复核。这一界定本身即为系统设计的理论贡献。</w:t>
      </w:r>
    </w:p>
    <w:sectPr w:rsidR="00BA0093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916515">
    <w:abstractNumId w:val="8"/>
  </w:num>
  <w:num w:numId="2" w16cid:durableId="1852334455">
    <w:abstractNumId w:val="6"/>
  </w:num>
  <w:num w:numId="3" w16cid:durableId="2065983784">
    <w:abstractNumId w:val="5"/>
  </w:num>
  <w:num w:numId="4" w16cid:durableId="357387640">
    <w:abstractNumId w:val="4"/>
  </w:num>
  <w:num w:numId="5" w16cid:durableId="1646473724">
    <w:abstractNumId w:val="7"/>
  </w:num>
  <w:num w:numId="6" w16cid:durableId="417947076">
    <w:abstractNumId w:val="3"/>
  </w:num>
  <w:num w:numId="7" w16cid:durableId="13920675">
    <w:abstractNumId w:val="2"/>
  </w:num>
  <w:num w:numId="8" w16cid:durableId="1059281271">
    <w:abstractNumId w:val="1"/>
  </w:num>
  <w:num w:numId="9" w16cid:durableId="30146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C8F"/>
    <w:rsid w:val="000A2E8C"/>
    <w:rsid w:val="0015074B"/>
    <w:rsid w:val="001A1998"/>
    <w:rsid w:val="0029639D"/>
    <w:rsid w:val="002A69FB"/>
    <w:rsid w:val="00326F90"/>
    <w:rsid w:val="003A5B22"/>
    <w:rsid w:val="00423CC0"/>
    <w:rsid w:val="00AA1D8D"/>
    <w:rsid w:val="00B47730"/>
    <w:rsid w:val="00BA0093"/>
    <w:rsid w:val="00C95E47"/>
    <w:rsid w:val="00CB0664"/>
    <w:rsid w:val="00CD0020"/>
    <w:rsid w:val="00FC693F"/>
    <w:rsid w:val="00FE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7E4FA"/>
  <w14:defaultImageDpi w14:val="300"/>
  <w15:docId w15:val="{31B2489B-788A-424A-8C46-A2D61243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1794</Words>
  <Characters>2010</Characters>
  <Application>Microsoft Office Word</Application>
  <DocSecurity>0</DocSecurity>
  <Lines>71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一夏 邓</cp:lastModifiedBy>
  <cp:revision>9</cp:revision>
  <dcterms:created xsi:type="dcterms:W3CDTF">2013-12-23T23:15:00Z</dcterms:created>
  <dcterms:modified xsi:type="dcterms:W3CDTF">2026-05-20T21:14:00Z</dcterms:modified>
  <cp:category/>
</cp:coreProperties>
</file>