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角色 B 识别抽取与评测任务书</w:t>
      </w:r>
    </w:p>
    <w:p>
      <w:pPr>
        <w:spacing w:after="280"/>
      </w:pPr>
      <w:r>
        <w:rPr>
          <w:rFonts w:ascii="Arial" w:hAnsi="Arial" w:eastAsia="Microsoft YaHei"/>
          <w:b w:val="0"/>
          <w:color w:val="4B5563"/>
          <w:sz w:val="22"/>
        </w:rPr>
        <w:t>PaddleOCR  规则抽取  一帖多人  20样本模型对照</w:t>
      </w:r>
    </w:p>
    <w:p>
      <w:pPr>
        <w:spacing w:after="320"/>
      </w:pPr>
      <w:r>
        <w:rPr>
          <w:rFonts w:ascii="Arial" w:hAnsi="Arial" w:eastAsia="Microsoft YaHei"/>
          <w:b w:val="0"/>
          <w:color w:val="4B5563"/>
          <w:sz w:val="19"/>
        </w:rPr>
        <w:t>执行周期  2026年9月16日至9月20日    截止时间  9月20日23:59</w:t>
      </w:r>
    </w:p>
    <w:p>
      <w:r>
        <w:rPr>
          <w:rFonts w:ascii="Arial" w:hAnsi="Arial" w:eastAsia="Microsoft YaHei"/>
          <w:b w:val="0"/>
          <w:color w:val="1F2937"/>
          <w:sz w:val="21"/>
        </w:rPr>
        <w:t>角色B要交付可复核的结构化结果，而不是只交OCR文字。每个字段必须能回到原文或海报坐标；不确定的字段留空并进入复核队列。</w:t>
      </w:r>
    </w:p>
    <w:p>
      <w:pPr>
        <w:pStyle w:val="Heading1"/>
      </w:pPr>
      <w:r>
        <w:t>交付结果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3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截止</w:t>
            </w:r>
          </w:p>
        </w:tc>
        <w:tc>
          <w:tcPr>
            <w:tcW w:type="dxa" w:w="113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接收人</w:t>
            </w:r>
          </w:p>
        </w:tc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硬指标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B1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OCR环境与20样本格式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17日12:00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环境可复现，样本ID和哈希冻结</w:t>
            </w:r>
          </w:p>
        </w:tc>
      </w:tr>
      <w:tr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B2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5篇固定样本抽取烟测</w:t>
            </w:r>
          </w:p>
        </w:tc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17日22:00</w:t>
            </w:r>
          </w:p>
        </w:tc>
        <w:tc>
          <w:tcPr>
            <w:tcW w:type="dxa" w:w="113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A、C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文本规则、海报OCR、混合证据路径均可定位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B3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20张人工金标准和批处理入口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18日22:00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五字段和完整记录均可判定</w:t>
            </w:r>
          </w:p>
        </w:tc>
      </w:tr>
      <w:tr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B4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OCR、多模态对照和evidence pack</w:t>
            </w:r>
          </w:p>
        </w:tc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19日18:00</w:t>
            </w:r>
          </w:p>
        </w:tc>
        <w:tc>
          <w:tcPr>
            <w:tcW w:type="dxa" w:w="113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证据可检索；逐字段、整条、耗时、成本均可重算</w:t>
            </w:r>
          </w:p>
        </w:tc>
      </w:tr>
    </w:tbl>
    <w:p>
      <w:pPr>
        <w:spacing w:after="40"/>
      </w:pPr>
    </w:p>
    <w:p>
      <w:pPr>
        <w:pStyle w:val="Heading1"/>
      </w:pPr>
      <w:r>
        <w:t>开始前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从main新建feat/week1-extraction-eval，阅读接口字典和extraction bundle Schema。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用Python 3.11建立环境，记录PaddleOCR、PaddlePaddle和模型版本；API密钥只放本地.env。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建立progress/week1/B/PROGRESS.md和BLOCKED.md，先确认A交付的5篇样本commit与素材哈希。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确定20张海报均可合法用于内部课程评测；仓库只提交匿名答案和哈希。</w:t>
      </w:r>
    </w:p>
    <w:p>
      <w:pPr>
        <w:pStyle w:val="Heading1"/>
      </w:pPr>
      <w:r>
        <w:t>20样本金标准</w:t>
      </w:r>
    </w:p>
    <w:p>
      <w:r>
        <w:rPr>
          <w:rFonts w:ascii="Arial" w:hAnsi="Arial" w:eastAsia="Microsoft YaHei"/>
          <w:b w:val="0"/>
          <w:color w:val="1F2937"/>
          <w:sz w:val="21"/>
        </w:rPr>
        <w:t>20张样本在运行任何模型前冻结。每张海报由人工查看原图，按人物分别填写届别、学历、专业、城市、岗位和完整记录。原文未出现时填null，不把模糊内容解释为常见答案。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1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4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判定规则</w:t>
            </w:r>
          </w:p>
        </w:tc>
        <w:tc>
          <w:tcPr>
            <w:tcW w:type="dxa" w:w="300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常见错误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届别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保留原文届别并统一全角半角和空格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把文章发布日期当届别</w:t>
            </w:r>
          </w:p>
        </w:tc>
      </w:tr>
      <w:tr>
        <w:tc>
          <w:tcPr>
            <w:tcW w:type="dxa" w:w="141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学历</w:t>
            </w:r>
          </w:p>
        </w:tc>
        <w:tc>
          <w:tcPr>
            <w:tcW w:type="dxa" w:w="464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只接受原文明确出现的本科、硕士、博士等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根据学校或岗位推断学历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专业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保存明确专业名称，可另存规范化值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用学院名代替专业</w:t>
            </w:r>
          </w:p>
        </w:tc>
      </w:tr>
      <w:tr>
        <w:tc>
          <w:tcPr>
            <w:tcW w:type="dxa" w:w="141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城市</w:t>
            </w:r>
          </w:p>
        </w:tc>
        <w:tc>
          <w:tcPr>
            <w:tcW w:type="dxa" w:w="464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以工作或录用地点为准，证据需能定位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把生源地或活动地点当工作城市</w:t>
            </w:r>
          </w:p>
        </w:tc>
      </w:tr>
      <w:t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岗位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保存岗位或单位原文，规范化不覆盖原值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只保留宽泛类别导致不可追溯</w:t>
            </w:r>
          </w:p>
        </w:tc>
      </w:tr>
      <w:tr>
        <w:tc>
          <w:tcPr>
            <w:tcW w:type="dxa" w:w="141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完整记录</w:t>
            </w:r>
          </w:p>
        </w:tc>
        <w:tc>
          <w:tcPr>
            <w:tcW w:type="dxa" w:w="464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一条人物记录的五个核心字段全部正确才记正确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用部分字段正确代替完整正确</w:t>
            </w:r>
          </w:p>
        </w:tc>
      </w:tr>
    </w:tbl>
    <w:p>
      <w:pPr>
        <w:spacing w:after="40"/>
      </w:pPr>
    </w:p>
    <w:p>
      <w:pPr>
        <w:pStyle w:val="Heading1"/>
      </w:pPr>
      <w:r>
        <w:t>OCR 与版面处理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1.  对图片做方向校正、必要的尺寸归一化和清晰度记录。不得为了指标人工重画文字。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2.  PaddleOCR输出每个文本框的文字、置信度和四点或矩形坐标。保留原始顺序，同时按纵向和横向位置生成阅读顺序。文本帖走html_rule规则抽取，海报走OCR，混合帖同时保留正文和海报证据；不能把5篇固定样本统一当成OCR输入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3.  清洗只处理空格、全半角、常见OCR符号和换行。原始OCR文字必须可追溯，规范化结果不得覆盖它。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4.  多人海报先按版面块分组，再在组内抽字段。无法可靠确定边界时保留候选并标记review_required。</w:t>
      </w:r>
    </w:p>
    <w:p>
      <w:pPr>
        <w:pStyle w:val="Heading1"/>
      </w:pPr>
      <w:r>
        <w:t>规则抽取</w:t>
      </w:r>
    </w:p>
    <w:p>
      <w:r>
        <w:rPr>
          <w:rFonts w:ascii="Arial" w:hAnsi="Arial" w:eastAsia="Microsoft YaHei"/>
          <w:b w:val="0"/>
          <w:color w:val="1F2937"/>
          <w:sz w:val="21"/>
        </w:rPr>
        <w:t>规则依次处理年份或届别、学历词、学院和专业词典、城市词典、岗位或单位上下文。字段输出必须同时带证据文字和方法。规则没有证据时不得返回非空值。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396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72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字段唯一且证据明确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字段值、证据、置信度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processed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字段缺失</w:t>
            </w:r>
          </w:p>
        </w:tc>
        <w:tc>
          <w:tcPr>
            <w:tcW w:type="dxa" w:w="396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null，不补值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review_required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规则命中多个冲突值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保留候选证据，不擅自选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review_required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一帖多人边界清楚</w:t>
            </w:r>
          </w:p>
        </w:tc>
        <w:tc>
          <w:tcPr>
            <w:tcW w:type="dxa" w:w="396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多个record_key，各自证据</w:t>
            </w:r>
          </w:p>
        </w:tc>
        <w:tc>
          <w:tcPr>
            <w:tcW w:type="dxa" w:w="272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按各记录判断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OCR失败或图片不可读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空records或部分结果，写failure_reason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failed或review_required</w:t>
            </w:r>
          </w:p>
        </w:tc>
      </w:tr>
    </w:tbl>
    <w:p>
      <w:pPr>
        <w:spacing w:after="40"/>
      </w:pPr>
    </w:p>
    <w:p>
      <w:pPr>
        <w:pStyle w:val="Heading1"/>
      </w:pPr>
      <w:r>
        <w:t>Evidence pack</w:t>
      </w:r>
    </w:p>
    <w:p>
      <w:r>
        <w:rPr>
          <w:rFonts w:ascii="Arial" w:hAnsi="Arial" w:eastAsia="Microsoft YaHei"/>
          <w:b w:val="0"/>
          <w:color w:val="1F2937"/>
          <w:sz w:val="21"/>
        </w:rPr>
        <w:t>每条人物记录同时生成供C检索的evidence pack，至少包含record_key、notice_id、结构化条件、字段证据数组、来源URL和复核状态。任何回答引用都必须能回到这里；无证据的字段不得进入回答上下文。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固定5篇每条记录都有证据包，证据缺失时明确review_required或failed。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证据包不含原始个人海报、真实姓名、本机绝对路径或模型私有提示。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删除必填证据后Schema或测试变红，还原后全绿。</w:t>
      </w:r>
    </w:p>
    <w:p>
      <w:pPr>
        <w:pStyle w:val="Heading1"/>
      </w:pPr>
      <w:r>
        <w:t>多模态对照</w:t>
      </w:r>
    </w:p>
    <w:p>
      <w:r>
        <w:rPr>
          <w:rFonts w:ascii="Arial" w:hAnsi="Arial" w:eastAsia="Microsoft YaHei"/>
          <w:b w:val="0"/>
          <w:color w:val="1F2937"/>
          <w:sz w:val="21"/>
        </w:rPr>
        <w:t>OCR路线和多模态路线必须使用同一20张海报和同一人工金标准。多模态提示要求输出extraction_bundle.v1兼容JSON、逐字段证据、缺失返回null。模型输出先过JSON Schema和字段词典，再参加评测。评测记录服务商、模型版本、发送的字段或素材类型、授权依据、价格日期和数据保留策略；未确认外部处理边界前不得上传原始个人海报，默认只使用已脱敏且获准的内部评测素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2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计算</w:t>
            </w:r>
          </w:p>
        </w:tc>
        <w:tc>
          <w:tcPr>
            <w:tcW w:type="dxa" w:w="31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字段准确率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该字段正确数 ÷ 该字段可判定金标准数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五字段分别≥90%，20个可判定样本时至少18个正确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完整记录准确率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五字段全部正确的记录数 ÷ 可判定记录数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用于决定多模态是否提升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成功率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产生结构合法结果的样本数 ÷ 20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失败样本不能从分母删除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耗时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平均值和P95，单位秒/张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两路线同一计时边界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成本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模型调用总成本 ÷ 成功样本数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记录币种、价格日期和估算方法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启用门槛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多模态完整记录准确率减OCR完整记录准确率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至少提高5个百分点且成本、稳定性可接受</w:t>
            </w:r>
          </w:p>
        </w:tc>
      </w:tr>
    </w:tbl>
    <w:p>
      <w:pPr>
        <w:spacing w:after="40"/>
      </w:pPr>
    </w:p>
    <w:p>
      <w:pPr>
        <w:pStyle w:val="Heading1"/>
      </w:pPr>
      <w:r>
        <w:t>测试场景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正文文本帖可按规则抽取并保留html_rule证据，海报才进入OCR坐标抽取，混合帖两种证据都保留。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单人海报生成一个record_key，多人海报生成多个互不混淆的record_key。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缺字段返回null并进入review_required。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规则冲突不会覆盖原始证据。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模糊OCR、空OCR和模型超时均产生状态和失败原因。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重复处理同一notice_id和同一人物不会产生不稳定record_key。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删除一条必填证据时Schema或测试必须失败，还原后全绿。</w:t>
      </w:r>
    </w:p>
    <w:p>
      <w:pPr>
        <w:pStyle w:val="Heading1"/>
      </w:pPr>
      <w:r>
        <w:t>交接给 C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1.  先交5篇固定样本的extraction bundle。PR说明输入article bundle commit、抽取器版本和Schema校验结果。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2.  再交20样本评测原始表和汇总。汇总必须能从逐样本结果重新计算，不接受手填百分比而无原始判断。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3.  把evidence pack与review_required样本一并交付，列出具体字段、证据和原因。C展示状态，但不得把待复核结果伪装成已确认。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4.  C导入失败时，B只修输出契约和抽取结果，不修改数据库或网页。</w:t>
      </w:r>
    </w:p>
    <w:p>
      <w:pPr>
        <w:pStyle w:val="Heading1"/>
      </w:pPr>
      <w:r>
        <w:t>Git 提交安排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2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建议提交</w:t>
            </w:r>
          </w:p>
        </w:tc>
        <w:tc>
          <w:tcPr>
            <w:tcW w:type="dxa" w:w="396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推送时点</w:t>
            </w:r>
          </w:p>
        </w:tc>
      </w:tr>
      <w:tr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feat(extraction): add paddleocr adapter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OCR文字、坐标、错误状态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17日22:00前</w:t>
            </w:r>
          </w:p>
        </w:tc>
      </w:tr>
      <w:tr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feat(extraction): add evidence backed rules</w:t>
            </w:r>
          </w:p>
        </w:tc>
        <w:tc>
          <w:tcPr>
            <w:tcW w:type="dxa" w:w="396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规则、一帖多人、复核状态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18日白天</w:t>
            </w:r>
          </w:p>
        </w:tc>
      </w:tr>
      <w:tr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test(extraction): add 20 poster gold set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匿名金标准和边界测试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18日22:00前</w:t>
            </w:r>
          </w:p>
        </w:tc>
      </w:tr>
      <w:tr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test(extraction): compare ocr and multimodal</w:t>
            </w:r>
          </w:p>
        </w:tc>
        <w:tc>
          <w:tcPr>
            <w:tcW w:type="dxa" w:w="396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对照结果、指标和启用结论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19日18:00前</w:t>
            </w:r>
          </w:p>
        </w:tc>
      </w:tr>
    </w:tbl>
    <w:p>
      <w:pPr>
        <w:spacing w:after="40"/>
      </w:pPr>
    </w:p>
    <w:p>
      <w:pPr>
        <w:pStyle w:val="Heading1"/>
      </w:pPr>
      <w:r>
        <w:t>最终自查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20张样本ID和哈希固定，人工金标准没有使用模型输出代填。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五字段逐项报告分子、分母和准确率，低于90%的字段列出样本。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OCR和多模态使用同一批样本，完整记录提升是否达到5个百分点有明确结论。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所有非空字段都有证据；缺失、冲突和低置信度进入复核队列。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固定5篇均产生可检索evidence pack，无证据字段不会进入回答上下文。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仓库中没有原始个人海报、姓名、API Key或绝对路径。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PR、测试输出、反向验证和C的接收确认已写入角色PROGRESS或PR清单，并通知C回填验收台账。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 B 识别抽取与评测任务书</dc:title>
  <dc:subject>2026年9月第一周协作执行包</dc:subject>
  <dc:creator>选调信息智能检索系统项目组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