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lô A1-11 đến A1-15</w:t>
      </w:r>
    </w:p>
    <w:p>
      <w:pPr>
        <w:spacing w:after="80"/>
      </w:pPr>
      <w:r>
        <w:t xml:space="preserve">Ngày: 2026-10-03 10:58 (+07:00)  </w:t>
      </w:r>
    </w:p>
    <w:p>
      <w:pPr>
        <w:spacing w:after="80"/>
      </w:pPr>
      <w:r>
        <w:t xml:space="preserve">Phạm vi: A1-11 … A1-15  </w:t>
      </w:r>
    </w:p>
    <w:p>
      <w:pPr>
        <w:spacing w:after="80"/>
      </w:pPr>
      <w:r>
        <w:t>Lưu ý: Đây là phân tích kỹ thuật/giấy phép ở mức thông tin, không phải tư vấn pháp lý. “Đo tại đội” là số liệu đã được ghi trong ASK01; tôi không tự chạy lại trên máy owner.</w:t>
      </w:r>
    </w:p>
    <w:p>
      <w:pPr>
        <w:spacing w:after="80"/>
      </w:pPr>
      <w:r>
        <w:t>---</w:t>
      </w:r>
    </w:p>
    <w:p>
      <w:pPr>
        <w:pStyle w:val="Heading1"/>
      </w:pPr>
      <w:r>
        <w:t>A1-11 — BF16 autocast trên CPU: nhanh hay chậm và có ảnh hưởng fake-quant int16?</w:t>
      </w:r>
    </w:p>
    <w:p>
      <w:pPr>
        <w:pStyle w:val="Heading2"/>
      </w:pPr>
      <w:r>
        <w:t>Trả lời</w:t>
      </w:r>
    </w:p>
    <w:p>
      <w:pPr>
        <w:spacing w:after="80"/>
      </w:pPr>
      <w:r>
        <w:t>BF16 có thể giúp phần dense GEMM, nhưng không có căn cứ để hứa 1,5–2× cho toàn trainer NNUE. FT thưa/embeddingbag có thể vẫn bị giới hạn bởi gather, reduction, cache và backward; autocast không biến các truy cập thưa thành GEMM BF16 nhanh.</w:t>
      </w:r>
    </w:p>
    <w:p>
      <w:pPr>
        <w:spacing w:after="80"/>
      </w:pPr>
      <w:r>
        <w:t>Tài liệu PyTorch hướng dẫn CPU training bằng torch.autocast(devicetype="cpu", dtype=torch.bfloat16), giữ model/optimizer ở precision mặc định và gọi backward() sau khi thoát context. Autocast chọn dtype theo từng operator; vì vậy một số op có thể vẫn chạy FP32. Trong bối cảnh ASK, FT được giữ FP32 và các lớp Linear mới là phần có khả năng hưởng lợi — đó là thiết kế hợp lý.</w:t>
      </w:r>
    </w:p>
    <w:p>
      <w:pPr>
        <w:spacing w:after="80"/>
      </w:pPr>
      <w:r>
        <w:t>BF16 không trực tiếp làm accumulator engine thành BF16 nếu pipeline giữ FT/serializer/quantizer ở FP32/int16. Rủi ro nằm ở target/gradient và checkpoint được tạo ra: sai số BF16 có thể làm trọng số gần ngưỡng rounding khác đi, khiến output sau int16 quantization thay đổi. Không được đánh giá chỉ bằng loss FP32 trước quantization; phải serialize và readback bằng engine.</w:t>
      </w:r>
    </w:p>
    <w:p>
      <w:pPr>
        <w:spacing w:after="80"/>
      </w:pPr>
      <w:r>
        <w:t>Không tìm thấy nguồn công khai báo cáo đúng cấu hình FT thưa + L1 nhỏ + engine NNUE cờ tướng + CPU BF16 + chênh Elo sau int16. Do đó mức “nhanh hơn” và ngưỡng sai số phải đo.</w:t>
      </w:r>
    </w:p>
    <w:p>
      <w:pPr>
        <w:pStyle w:val="Heading2"/>
      </w:pPr>
      <w:r>
        <w:t>Dẫn nguồn / bằng chứng</w:t>
      </w:r>
    </w:p>
    <w:p>
      <w:pPr>
        <w:pStyle w:val="ListNumber"/>
      </w:pPr>
      <w:r>
        <w:t xml:space="preserve">**Đã công bố:** PyTorch AMP — CPU training example, BF16 mặc định cho CPU, autocast chỉ bao forward/loss và backward chạy sau context:  </w:t>
      </w:r>
    </w:p>
    <w:p>
      <w:pPr>
        <w:spacing w:after="80"/>
      </w:pPr>
      <w:r>
        <w:t xml:space="preserve">   https://docs.pytorch.org/docs/2.14/amp.html</w:t>
      </w:r>
    </w:p>
    <w:p>
      <w:pPr>
        <w:pStyle w:val="ListNumber"/>
      </w:pPr>
      <w:r>
        <w:t>**Đã công bố:** PyTorch ghi rõ autocast dùng dtype theo operator, không phải toàn bộ model đều chuyển BF16.</w:t>
      </w:r>
    </w:p>
    <w:p>
      <w:pPr>
        <w:pStyle w:val="ListNumber"/>
      </w:pPr>
      <w:r>
        <w:t>**Đo tại đội:** ASK01 ghi BF16 autocast chạy được trên Zen 5/AVX512-BF16 nhưng tốc độ lúc phần A1 được hỏi chưa đo; trainer có fake-quant int16.</w:t>
      </w:r>
    </w:p>
    <w:p>
      <w:pPr>
        <w:pStyle w:val="Heading2"/>
      </w:pPr>
      <w:r>
        <w:t>Ca thử A=A</w:t>
      </w:r>
    </w:p>
    <w:p>
      <w:pPr>
        <w:spacing w:after="80"/>
      </w:pPr>
      <w:r>
        <w:t>Chạy cùng commit, seed, batch, optimizer và 10 phút warm-up/đo:</w:t>
      </w:r>
    </w:p>
    <w:p>
      <w:pPr>
        <w:pStyle w:val="NoSpacing"/>
      </w:pPr>
      <w:r>
        <w:rPr>
          <w:rFonts w:ascii="Consolas" w:hAnsi="Consolas"/>
          <w:sz w:val="17"/>
        </w:rPr>
        <w:t>with torch.autocast(device_type="cpu", dtype=torch.bfloat16, enabled=use_bf16):</w:t>
        <w:br/>
        <w:t xml:space="preserve">    pred = model(x)</w:t>
        <w:br/>
        <w:t xml:space="preserve">    loss = loss_fn(pred, target)</w:t>
        <w:br/>
        <w:t>loss.backward()             # ngoài autocast</w:t>
        <w:br/>
        <w:t>optimizer.step()</w:t>
      </w:r>
    </w:p>
    <w:p>
      <w:pPr>
        <w:spacing w:after="80"/>
      </w:pPr>
      <w:r>
        <w:t>So usebf16=False/True trên cùng batch sequence:</w:t>
      </w:r>
    </w:p>
    <w:p>
      <w:pPr>
        <w:pStyle w:val="ListBullet"/>
      </w:pPr>
      <w:r>
        <w:t>**A=A:** hai lần FP32 phải có variance loss/throughput đã biết.</w:t>
      </w:r>
    </w:p>
    <w:p>
      <w:pPr>
        <w:pStyle w:val="ListBullet"/>
      </w:pPr>
      <w:r>
        <w:t>Kiểm output FP32 trước serialize, output sau quantization, readback engine và tỷ lệ weight/activation ở gần ngưỡng.</w:t>
      </w:r>
    </w:p>
    <w:p>
      <w:pPr>
        <w:pStyle w:val="ListBullet"/>
      </w:pPr>
      <w:r>
        <w:t>**Đối chứng dương:** thay Linear bằng GEMM dense lớn đã biết hỗ trợ BF16; phải thấy hướng tăng tốc nếu CPU/backend đúng.</w:t>
      </w:r>
    </w:p>
    <w:p>
      <w:pPr>
        <w:pStyle w:val="ListBullet"/>
      </w:pPr>
      <w:r>
        <w:t>Chỉ bật mặc định nếu samples/s tăng ít nhất ngưỡng đặt trước (ví dụ 1,3× theo phiếu T7 của đội), loss/readback sai trong tolerance và A/B không giảm. Nếu chỉ nhanh hơn nhưng A/B chưa đủ lực, ghi **chưa kết luận**.</w:t>
      </w:r>
    </w:p>
    <w:p>
      <w:pPr>
        <w:spacing w:after="80"/>
      </w:pPr>
      <w:r>
        <w:t>Mức tin: CHẮC về cách dùng autocast và việc phải kiểm readback; GIẢ THUYẾT CẦN ĐO về tốc độ và Elo.</w:t>
      </w:r>
    </w:p>
    <w:p>
      <w:pPr>
        <w:spacing w:after="80"/>
      </w:pPr>
      <w:r>
        <w:t>---</w:t>
      </w:r>
    </w:p>
    <w:p>
      <w:pPr>
        <w:pStyle w:val="Heading1"/>
      </w:pPr>
      <w:r>
        <w:t>A1-12 — DirectML còn đáng giữ không?</w:t>
      </w:r>
    </w:p>
    <w:p>
      <w:pPr>
        <w:pStyle w:val="Heading2"/>
      </w:pPr>
      <w:r>
        <w:t>Trả lời</w:t>
      </w:r>
    </w:p>
    <w:p>
      <w:pPr>
        <w:spacing w:after="80"/>
      </w:pPr>
      <w:r>
        <w:t>Nên giữ nhánh DML ở dạng fallback/compatibility test, chưa nên xóa ngay; nhưng không nên coi nó là backend train chính. DirectML bao phủ phần cứng DirectX 12 rộng hơn ROCm — Microsoft mô tả DirectML được hỗ trợ trên phần cứng tương thích DirectX 12 — nên có giá trị cho máy Windows có GPU mà ROCm/XPU không bao phủ. Điều này có thể gồm một số GPU Intel Arc hoặc AMD consumer không nằm trong ma trận ROCm; phạm vi chính xác phải kiểm theo driver/operator, không suy ra từ tên hãng. Qualcomm không nên mặc định được coi là đường DirectML GPU tương đương; cần test thiết bị cụ thể.</w:t>
      </w:r>
    </w:p>
    <w:p>
      <w:pPr>
        <w:spacing w:after="80"/>
      </w:pPr>
      <w:r>
        <w:t>Tuy nhiên Microsoft hiện ghi DirectML ở trạng thái sustained engineering: vẫn được hỗ trợ nhưng phát triển tính năng mới đã chuyển sang Windows ML cho các deployment ONNX Runtime. PyTorch-DirectML cũng là public preview trong tài liệu Microsoft, và ASK đã ghi package torch-directml 0.2.5.dev240914 yêu cầu torch 2.4.1. Vì vậy chi phí bảo trì nhánh DML và compatibility của trainer là thật.</w:t>
      </w:r>
    </w:p>
    <w:p>
      <w:pPr>
        <w:spacing w:after="80"/>
      </w:pPr>
      <w:r>
        <w:t>Quyết định hợp lý:</w:t>
      </w:r>
    </w:p>
    <w:p>
      <w:pPr>
        <w:pStyle w:val="ListBullet"/>
      </w:pPr>
      <w:r>
        <w:t>giữ `--device dml` trong một adapter riêng;</w:t>
      </w:r>
    </w:p>
    <w:p>
      <w:pPr>
        <w:pStyle w:val="ListBullet"/>
      </w:pPr>
      <w:r>
        <w:t>không để `auto` chọn DML trước ROCm nếu ROCm được AMD hỗ trợ;</w:t>
      </w:r>
    </w:p>
    <w:p>
      <w:pPr>
        <w:pStyle w:val="ListBullet"/>
      </w:pPr>
      <w:r>
        <w:t>CI/smoke test một batch, operator coverage, loss hữu hạn và serialization;</w:t>
      </w:r>
    </w:p>
    <w:p>
      <w:pPr>
        <w:pStyle w:val="ListBullet"/>
      </w:pPr>
      <w:r>
        <w:t>chỉ ship DML khi có một hardware target thực tế và throughput/độ ổn định đạt tiêu chí.</w:t>
      </w:r>
    </w:p>
    <w:p>
      <w:pPr>
        <w:pStyle w:val="Heading2"/>
      </w:pPr>
      <w:r>
        <w:t>Dẫn nguồn / bằng chứng</w:t>
      </w:r>
    </w:p>
    <w:p>
      <w:pPr>
        <w:pStyle w:val="ListNumber"/>
      </w:pPr>
      <w:r>
        <w:t xml:space="preserve">**Đã công bố:** Microsoft, *Introduction to DirectML* — DirectML hỗ trợ phần cứng tương thích DirectX 12:  </w:t>
      </w:r>
    </w:p>
    <w:p>
      <w:pPr>
        <w:spacing w:after="80"/>
      </w:pPr>
      <w:r>
        <w:t xml:space="preserve">   https://learn.microsoft.com/en-us/windows/ai/directml/dml</w:t>
      </w:r>
    </w:p>
    <w:p>
      <w:pPr>
        <w:pStyle w:val="ListNumber"/>
      </w:pPr>
      <w:r>
        <w:t xml:space="preserve">**Đã công bố:** Microsoft, *DirectML version history* — sustained engineering, hỗ trợ tiếp tục nhưng feature development chuyển sang Windows ML:  </w:t>
      </w:r>
    </w:p>
    <w:p>
      <w:pPr>
        <w:spacing w:after="80"/>
      </w:pPr>
      <w:r>
        <w:t xml:space="preserve">   https://learn.microsoft.com/en-us/windows/ai/directml/dml-version-history</w:t>
      </w:r>
    </w:p>
    <w:p>
      <w:pPr>
        <w:pStyle w:val="ListNumber"/>
      </w:pPr>
      <w:r>
        <w:t xml:space="preserve">**Đã công bố:** Microsoft, *Enable PyTorch with DirectML on Windows* — public preview và cài `torch-directml`:  </w:t>
      </w:r>
    </w:p>
    <w:p>
      <w:pPr>
        <w:spacing w:after="80"/>
      </w:pPr>
      <w:r>
        <w:t xml:space="preserve">   https://learn.microsoft.com/en-us/windows/ai/directml/pytorch-windows</w:t>
      </w:r>
    </w:p>
    <w:p>
      <w:pPr>
        <w:pStyle w:val="ListNumber"/>
      </w:pPr>
      <w:r>
        <w:t>**Đo tại đội:** DML venv/chạy trainer chưa được test thật; package version/torch requirement nằm trong ASK01.</w:t>
      </w:r>
    </w:p>
    <w:p>
      <w:pPr>
        <w:pStyle w:val="Heading2"/>
      </w:pPr>
      <w:r>
        <w:t>Ca quyết định</w:t>
      </w:r>
    </w:p>
    <w:p>
      <w:pPr>
        <w:spacing w:after="80"/>
      </w:pPr>
      <w:r>
        <w:t>Tạo ma trận nhỏ trên hardware thật:</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Backend</w:t>
            </w:r>
          </w:p>
        </w:tc>
        <w:tc>
          <w:tcPr>
            <w:tcW w:type="dxa" w:w="4968"/>
          </w:tcPr>
          <w:p>
            <w:r>
              <w:rPr>
                <w:b/>
                <w:sz w:val="17"/>
              </w:rPr>
              <w:t>Test bắt buộc</w:t>
            </w:r>
          </w:p>
        </w:tc>
      </w:tr>
      <w:tr>
        <w:tc>
          <w:tcPr>
            <w:tcW w:type="dxa" w:w="4968"/>
          </w:tcPr>
          <w:p>
            <w:r>
              <w:rPr>
                <w:sz w:val="17"/>
              </w:rPr>
              <w:t>ROCm</w:t>
            </w:r>
          </w:p>
        </w:tc>
        <w:tc>
          <w:tcPr>
            <w:tcW w:type="dxa" w:w="4968"/>
          </w:tcPr>
          <w:p>
            <w:r>
              <w:rPr>
                <w:sz w:val="17"/>
              </w:rPr>
              <w:t>1 batch, 100 batch warm-up, loss hữu hạn, checkpoint/readback</w:t>
            </w:r>
          </w:p>
        </w:tc>
      </w:tr>
      <w:tr>
        <w:tc>
          <w:tcPr>
            <w:tcW w:type="dxa" w:w="4968"/>
          </w:tcPr>
          <w:p>
            <w:r>
              <w:rPr>
                <w:sz w:val="17"/>
              </w:rPr>
              <w:t>DML</w:t>
            </w:r>
          </w:p>
        </w:tc>
        <w:tc>
          <w:tcPr>
            <w:tcW w:type="dxa" w:w="4968"/>
          </w:tcPr>
          <w:p>
            <w:r>
              <w:rPr>
                <w:sz w:val="17"/>
              </w:rPr>
              <w:t>cùng test, ghi operator fallback/error và samples/s</w:t>
            </w:r>
          </w:p>
        </w:tc>
      </w:tr>
      <w:tr>
        <w:tc>
          <w:tcPr>
            <w:tcW w:type="dxa" w:w="4968"/>
          </w:tcPr>
          <w:p>
            <w:r>
              <w:rPr>
                <w:sz w:val="17"/>
              </w:rPr>
              <w:t>CPU</w:t>
            </w:r>
          </w:p>
        </w:tc>
        <w:tc>
          <w:tcPr>
            <w:tcW w:type="dxa" w:w="4968"/>
          </w:tcPr>
          <w:p>
            <w:r>
              <w:rPr>
                <w:sz w:val="17"/>
              </w:rPr>
              <w:t>đối chứng không GPU</w:t>
            </w:r>
          </w:p>
        </w:tc>
      </w:tr>
    </w:tbl>
    <w:p>
      <w:pPr>
        <w:pStyle w:val="ListBullet"/>
      </w:pPr>
      <w:r>
        <w:t>**A=A:** hai lần cùng backend/seed.</w:t>
      </w:r>
    </w:p>
    <w:p>
      <w:pPr>
        <w:pStyle w:val="ListBullet"/>
      </w:pPr>
      <w:r>
        <w:t>**Đối chứng dương:** cố ý chạy một operator không nằm trong support matrix; phải fail rõ hoặc báo fallback, không im lặng tính trên CPU.</w:t>
      </w:r>
    </w:p>
    <w:p>
      <w:pPr>
        <w:pStyle w:val="ListBullet"/>
      </w:pPr>
      <w:r>
        <w:t>Giữ nhánh nếu có thiết bị mục tiêu và test xanh; nếu không có hardware/CI nào dùng trong 2 vòng release, có thể hạ thành optional plugin, không xóa code chỉ vì chưa dùng trên máy owner.</w:t>
      </w:r>
    </w:p>
    <w:p>
      <w:pPr>
        <w:spacing w:after="80"/>
      </w:pPr>
      <w:r>
        <w:t>Mức tin: CHẮC về phạm vi DirectML và trạng thái sustained engineering; GIẢ THUYẾT CẦN ĐO về GPU cụ thể nào nhanh/ổn định hơn ROCm và giá trị kinh tế của nhánh.</w:t>
      </w:r>
    </w:p>
    <w:p>
      <w:pPr>
        <w:spacing w:after="80"/>
      </w:pPr>
      <w:r>
        <w:t>---</w:t>
      </w:r>
    </w:p>
    <w:p>
      <w:pPr>
        <w:pStyle w:val="Heading1"/>
      </w:pPr>
      <w:r>
        <w:t>A1-13 — Jieqi: trainer riêng hay dùng chung pick_device?</w:t>
      </w:r>
    </w:p>
    <w:p>
      <w:pPr>
        <w:pStyle w:val="Heading2"/>
      </w:pPr>
      <w:r>
        <w:t>Trả lời</w:t>
      </w:r>
    </w:p>
    <w:p>
      <w:pPr>
        <w:spacing w:after="80"/>
      </w:pPr>
      <w:r>
        <w:t>Khi mở lại cờ úp, nên dùng chung một module pickdevice và bộ tự canh tài nguyên trước; chưa nên gộp ngay thành một trainer khổng lồ --variant jieqi.</w:t>
      </w:r>
    </w:p>
    <w:p>
      <w:pPr>
        <w:spacing w:after="80"/>
      </w:pPr>
      <w:r>
        <w:t>Lý do:</w:t>
      </w:r>
    </w:p>
    <w:p>
      <w:pPr>
        <w:pStyle w:val="ListBullet"/>
      </w:pPr>
      <w:r>
        <w:t>device selection, OMP/thread limit, memory guard, logging và red/green smoke tests là hạ tầng dùng chung;</w:t>
      </w:r>
    </w:p>
    <w:p>
      <w:pPr>
        <w:pStyle w:val="ListBullet"/>
      </w:pPr>
      <w:r>
        <w:t>tách chúng khỏi feature mapping/label/rule của Jieqi giảm nguy cơ hai bản chọn device khác nhau;</w:t>
      </w:r>
    </w:p>
    <w:p>
      <w:pPr>
        <w:pStyle w:val="ListBullet"/>
      </w:pPr>
      <w:r>
        <w:t>trainer Jieqi hiện chỉ ở cây DEV, `choices=[auto,cpu,cuda]`, không kế thừa đầy đủ Bodetosu theo bằng chứng ASK01; vì vậy trước hết cần làm nó chạy độc lập và có test mapping F=1452.</w:t>
      </w:r>
    </w:p>
    <w:p>
      <w:pPr>
        <w:spacing w:after="80"/>
      </w:pPr>
      <w:r>
        <w:t>Kiến trúc đề xuất:</w:t>
      </w:r>
    </w:p>
    <w:p>
      <w:pPr>
        <w:pStyle w:val="NoSpacing"/>
      </w:pPr>
      <w:r>
        <w:rPr>
          <w:rFonts w:ascii="Consolas" w:hAnsi="Consolas"/>
          <w:sz w:val="17"/>
        </w:rPr>
        <w:t>shared_runtime/device.py       # pick_device, thread/memory policy</w:t>
        <w:br/>
        <w:t>shared_runtime/data.py          # batch/validation contracts</w:t>
        <w:br/>
        <w:t>train_nnue_gpu_v3.py            # variant thường</w:t>
        <w:br/>
        <w:t>train_nnue_jieqi.py             # variant Jieqi, import shared_runtime</w:t>
      </w:r>
    </w:p>
    <w:p>
      <w:pPr>
        <w:spacing w:after="80"/>
      </w:pPr>
      <w:r>
        <w:t>Sau khi hai trainer có cùng contract (device, threads, batch, checkpoint, serializer, test), mới cân nhắc một entry point --variant. Gộp sớm dễ tạo một file điều kiện lớn, khó review và khó phát hiện feature mapping Jieqi bị dùng nhầm cho Xiangqi thường.</w:t>
      </w:r>
    </w:p>
    <w:p>
      <w:pPr>
        <w:spacing w:after="80"/>
      </w:pPr>
      <w:r>
        <w:t>Không có nguồn upstream công khai chứng minh một kiến trúc duy nhất là tối ưu cho trainer Jieqi của đội. Đây là khuyến nghị thiết kế dựa trên bằng chứng code đã nêu.</w:t>
      </w:r>
    </w:p>
    <w:p>
      <w:pPr>
        <w:pStyle w:val="Heading2"/>
      </w:pPr>
      <w:r>
        <w:t>Dẫn nguồn / bằng chứng</w:t>
      </w:r>
    </w:p>
    <w:p>
      <w:pPr>
        <w:pStyle w:val="ListNumber"/>
      </w:pPr>
      <w:r>
        <w:t>**Đo tại đội:** ASK01 ghi Jieqi chỉ ở cây DEV; `--device` chỉ `auto/cpu/cuda`; không có trong canonical trainer; cờ úp đang hoãn.</w:t>
      </w:r>
    </w:p>
    <w:p>
      <w:pPr>
        <w:pStyle w:val="ListNumber"/>
      </w:pPr>
      <w:r>
        <w:t>**Đã công bố:** PyTorch AMP/thread/device behavior là các concern runtime nên được test theo backend; không có API upstream nào tự đảm bảo feature mapping variant.</w:t>
      </w:r>
    </w:p>
    <w:p>
      <w:pPr>
        <w:pStyle w:val="ListNumber"/>
      </w:pPr>
      <w:r>
        <w:t>**Lập luận kỹ thuật:** dùng chung một module runtime giảm drift; feature/variant code vẫn giữ riêng đến khi contract ổn định.</w:t>
      </w:r>
    </w:p>
    <w:p>
      <w:pPr>
        <w:pStyle w:val="Heading2"/>
      </w:pPr>
      <w:r>
        <w:t>Ca đỏ/xanh</w:t>
      </w:r>
    </w:p>
    <w:p>
      <w:pPr>
        <w:pStyle w:val="ListBullet"/>
      </w:pPr>
      <w:r>
        <w:t>**Ca xanh:** `--device cpu` chạy một batch, FEN/Jieqi feature index trong miền `[0,1452)`, loss hữu hạn, save/load/readback đúng.</w:t>
      </w:r>
    </w:p>
    <w:p>
      <w:pPr>
        <w:pStyle w:val="ListBullet"/>
      </w:pPr>
      <w:r>
        <w:t>**Ca đỏ:** truyền device không hỗ trợ hoặc feature index ngoài miền; phải dừng với lỗi rõ, không clamp âm thầm.</w:t>
      </w:r>
    </w:p>
    <w:p>
      <w:pPr>
        <w:pStyle w:val="ListBullet"/>
      </w:pPr>
      <w:r>
        <w:t>**A=A:** cùng FEN + mapping chạy qua trainer riêng và entry point chung (nếu có) phải ra cùng feature checksum.</w:t>
      </w:r>
    </w:p>
    <w:p>
      <w:pPr>
        <w:pStyle w:val="ListBullet"/>
      </w:pPr>
      <w:r>
        <w:t>Đối chứng dương: đổi một quân/bitboard làm checksum thay đổi đúng feature kỳ vọng; không chấp nhận “test xanh” chỉ vì output toàn zero.</w:t>
      </w:r>
    </w:p>
    <w:p>
      <w:pPr>
        <w:spacing w:after="80"/>
      </w:pPr>
      <w:r>
        <w:t>Mức tin: CHẮC cho khuyến nghị dùng runtime chung và giữ feature trainer riêng ở giai đoạn hiện tại; GIẢ THUYẾT CẦN ĐO cho lợi ích hiệu năng của việc gộp entry point.</w:t>
      </w:r>
    </w:p>
    <w:p>
      <w:pPr>
        <w:spacing w:after="80"/>
      </w:pPr>
      <w:r>
        <w:t>---</w:t>
      </w:r>
    </w:p>
    <w:p>
      <w:pPr>
        <w:pStyle w:val="Heading1"/>
      </w:pPr>
      <w:r>
        <w:t>A1-14 — Lightning hay vòng train thuần cho CPU 192 lõi?</w:t>
      </w:r>
    </w:p>
    <w:p>
      <w:pPr>
        <w:pStyle w:val="Heading2"/>
      </w:pPr>
      <w:r>
        <w:t>Trả lời</w:t>
      </w:r>
    </w:p>
    <w:p>
      <w:pPr>
        <w:spacing w:after="80"/>
      </w:pPr>
      <w:r>
        <w:t>Với net nhỏ/dense + FT thưa trên một node 192 lõi, tôi không chọn DDP-Gloo hoặc torch.compile theo niềm tin trước khi có baseline. Bodetosu đã là PyTorch thuần, nên dùng nó làm baseline; port Docco/OngThan sang vòng thuần hoặc Lightning 2 chỉ khi đo cho thấy overhead đáng kể.</w:t>
      </w:r>
    </w:p>
    <w:p>
      <w:pPr>
        <w:spacing w:after="80"/>
      </w:pPr>
      <w:r>
        <w:t>DDP-Gloo có thể tạo một net thống nhất bằng gradient all-reduce, nhưng trên một node CPU:</w:t>
      </w:r>
    </w:p>
    <w:p>
      <w:pPr>
        <w:pStyle w:val="ListBullet"/>
      </w:pPr>
      <w:r>
        <w:t>mỗi process có bản sao model/optimizer và loader;</w:t>
      </w:r>
    </w:p>
    <w:p>
      <w:pPr>
        <w:pStyle w:val="ListBullet"/>
      </w:pPr>
      <w:r>
        <w:t>all-reduce mỗi step thêm chi phí đồng bộ/copy;</w:t>
      </w:r>
    </w:p>
    <w:p>
      <w:pPr>
        <w:pStyle w:val="ListBullet"/>
      </w:pPr>
      <w:r>
        <w:t>FT thưa có thể làm computation nhỏ hơn communication + process overhead;</w:t>
      </w:r>
    </w:p>
    <w:p>
      <w:pPr>
        <w:pStyle w:val="ListBullet"/>
      </w:pPr>
      <w:r>
        <w:t>cần điều chỉnh global batch, learning rate, seed và sampler để so công bằng.</w:t>
      </w:r>
    </w:p>
    <w:p>
      <w:pPr>
        <w:spacing w:after="80"/>
      </w:pPr>
      <w:r>
        <w:t>torch.compile có thể tối ưu graph, nhưng embeddingbag/dynamic sparse indices có thể tạo graph break hoặc không đem lại kernel tốt hơn. Tài liệu API mô tả torch.compile là compiler tối ưu module/function, không phải lời hứa mọi operator sparse đều nhanh hơn. Vì vậy cần bật explain/guard log và benchmark compile warm-up riêng; không tính thời gian compile vào throughput ổn định, nhưng phải báo amortization nếu job ngắn.</w:t>
      </w:r>
    </w:p>
    <w:p>
      <w:pPr>
        <w:spacing w:after="80"/>
      </w:pPr>
      <w:r>
        <w:t>Không tìm thấy benchmark công khai đáng tin cậy cho đúng NNUE Xiangqi/FT thưa trên CPU 192 lõi dùng DDP-Gloo. Con số “scale gần tuyến tính tới 64–128 cores” trong các nhận định trước phải ghi là chưa được chứng minh cho trainer này.</w:t>
      </w:r>
    </w:p>
    <w:p>
      <w:pPr>
        <w:pStyle w:val="Heading2"/>
      </w:pPr>
      <w:r>
        <w:t>Dẫn nguồn / bằng chứng</w:t>
      </w:r>
    </w:p>
    <w:p>
      <w:pPr>
        <w:pStyle w:val="ListNumber"/>
      </w:pPr>
      <w:r>
        <w:t xml:space="preserve">**Đã công bố:** PyTorch DDP — process-based distributed training và gradient synchronization:  </w:t>
      </w:r>
    </w:p>
    <w:p>
      <w:pPr>
        <w:spacing w:after="80"/>
      </w:pPr>
      <w:r>
        <w:t xml:space="preserve">   https://docs.pytorch.org/docs/2.14/generated/torch.nn.parallel.DistributedDataParallel.html</w:t>
      </w:r>
    </w:p>
    <w:p>
      <w:pPr>
        <w:pStyle w:val="ListNumber"/>
      </w:pPr>
      <w:r>
        <w:t xml:space="preserve">**Đã công bố:** PyTorch `torch.compile` — compiler cho module/function, có behavior phụ thuộc graph/guard:  </w:t>
      </w:r>
    </w:p>
    <w:p>
      <w:pPr>
        <w:spacing w:after="80"/>
      </w:pPr>
      <w:r>
        <w:t xml:space="preserve">   https://docs.pytorch.org/docs/2.14/generated/torch.compile.html</w:t>
      </w:r>
    </w:p>
    <w:p>
      <w:pPr>
        <w:pStyle w:val="ListNumber"/>
      </w:pPr>
      <w:r>
        <w:t xml:space="preserve">**Đã công bố:** Stockfish NNUE docs — parser whole-batch và custom sparse feature-transformer kernel, cho thấy data layout/kernel là yếu tố lớn:  </w:t>
      </w:r>
    </w:p>
    <w:p>
      <w:pPr>
        <w:spacing w:after="80"/>
      </w:pPr>
      <w:r>
        <w:t xml:space="preserve">   https://official-stockfish.github.io/docs/nnue-pytorch-wiki/docs/nnue.html</w:t>
      </w:r>
    </w:p>
    <w:p>
      <w:pPr>
        <w:pStyle w:val="ListNumber"/>
      </w:pPr>
      <w:r>
        <w:t>**Đo tại đội:** Bodetosu đã PyTorch thuần; Docco chạy CPU; chưa có DDP-Gloo benchmark.</w:t>
      </w:r>
    </w:p>
    <w:p>
      <w:pPr>
        <w:pStyle w:val="Heading2"/>
      </w:pPr>
      <w:r>
        <w:t>Ca thử</w:t>
      </w:r>
    </w:p>
    <w:p>
      <w:pPr>
        <w:spacing w:after="80"/>
      </w:pPr>
      <w:r>
        <w:t>Giữ tổng optimizer samples và global batch giống nhau:</w:t>
      </w:r>
    </w:p>
    <w:p>
      <w:pPr>
        <w:pStyle w:val="ListBullet"/>
      </w:pPr>
      <w:r>
        <w:t>baseline: 1 process, threads sweep;</w:t>
      </w:r>
    </w:p>
    <w:p>
      <w:pPr>
        <w:pStyle w:val="ListBullet"/>
      </w:pPr>
      <w:r>
        <w:t>DDP: 2/4/8/16 process, mỗi process 1–`ceil(192/n)` threads, Gloo;</w:t>
      </w:r>
    </w:p>
    <w:p>
      <w:pPr>
        <w:pStyle w:val="ListBullet"/>
      </w:pPr>
      <w:r>
        <w:t>compile: eager vs `torch.compile` sau warm-up.</w:t>
      </w:r>
    </w:p>
    <w:p>
      <w:pPr>
        <w:spacing w:after="80"/>
      </w:pPr>
      <w:r>
        <w:t>Đo: samples/s sau warm-up, thời gian step p50/p95, RSS tổng, CPU time, all-reduce time, graph breaks, loss/validation và A/B.</w:t>
      </w:r>
    </w:p>
    <w:p>
      <w:pPr>
        <w:pStyle w:val="ListBullet"/>
      </w:pPr>
      <w:r>
        <w:t>**A=A:** eager/compile cùng seed và batch, output/loss tolerance đặt trước.</w:t>
      </w:r>
    </w:p>
    <w:p>
      <w:pPr>
        <w:pStyle w:val="ListBullet"/>
      </w:pPr>
      <w:r>
        <w:t>**Đối chứng dương:** model dense GEMM lớn; nếu DDP/compile không tăng ở bài dễ song song này thì infrastructure/affinity có vấn đề.</w:t>
      </w:r>
    </w:p>
    <w:p>
      <w:pPr>
        <w:pStyle w:val="ListBullet"/>
      </w:pPr>
      <w:r>
        <w:t>Nếu DDP tăng &lt;5% nhưng RSS hoặc variance tăng, giữ 1 process. Nếu compile chỉ nhanh sau hàng triệu steps, ghi rõ thời gian amortization.</w:t>
      </w:r>
    </w:p>
    <w:p>
      <w:pPr>
        <w:spacing w:after="80"/>
      </w:pPr>
      <w:r>
        <w:t>Mức tin: CHẮC về trade-off DDP/compile cần đo; GIẢ THUYẾT CẦN ĐO về process count tối ưu và việc compile có giúp embeddingbag.</w:t>
      </w:r>
    </w:p>
    <w:p>
      <w:pPr>
        <w:spacing w:after="80"/>
      </w:pPr>
      <w:r>
        <w:t>---</w:t>
      </w:r>
    </w:p>
    <w:p>
      <w:pPr>
        <w:pStyle w:val="Heading1"/>
      </w:pPr>
      <w:r>
        <w:t>A1-15 — Thầy chấm nhãn và giấy phép ODbL/Pikafish</w:t>
      </w:r>
    </w:p>
    <w:p>
      <w:pPr>
        <w:pStyle w:val="Heading2"/>
      </w:pPr>
      <w:r>
        <w:t>Trả lời</w:t>
      </w:r>
    </w:p>
    <w:p>
      <w:pPr>
        <w:spacing w:after="80"/>
      </w:pPr>
      <w:r>
        <w:t>#### (1) Dữ liệu ODbL: database dẫn xuất hay Produced Work?</w:t>
      </w:r>
    </w:p>
    <w:p>
      <w:pPr>
        <w:spacing w:after="80"/>
      </w:pPr>
      <w:r>
        <w:t>Không thể kết luận chỉ từ việc “dùng dữ liệu để train net”. ODbL định nghĩa:</w:t>
      </w:r>
    </w:p>
    <w:p>
      <w:pPr>
        <w:pStyle w:val="ListBullet"/>
      </w:pPr>
      <w:r>
        <w:t>**Derivative Database** là database dựa trên database gốc, gồm extraction/re-use toàn bộ hoặc phần substantial vào database mới;</w:t>
      </w:r>
    </w:p>
    <w:p>
      <w:pPr>
        <w:pStyle w:val="ListBullet"/>
      </w:pPr>
      <w:r>
        <w:t>**Produced Work** là tác phẩm như image, audiovisual, text hoặc sound tạo ra từ việc dùng toàn bộ/phần substantial Contents qua query/search.</w:t>
      </w:r>
    </w:p>
    <w:p>
      <w:pPr>
        <w:spacing w:after="80"/>
      </w:pPr>
      <w:r>
        <w:t>ODbL §4.3 yêu cầu notice khi công khai Produced Work; §4.4 share-alike áp cho Derivative Database. §4.5(b) nêu việc dùng database để tạo Produced Work không tự biến Produced Work thành Derivative Database. Nhưng việc một file weight/net NNUE có phải Produced Work hay có chứa/extract substantial database content là vấn đề phụ thuộc dữ liệu thực tế, cách tạo, jurisdiction và diễn giải pháp lý. Một net học từ dữ liệu không mặc nhiên được owner tự gắn CC0.</w:t>
      </w:r>
    </w:p>
    <w:p>
      <w:pPr>
        <w:spacing w:after="80"/>
      </w:pPr>
      <w:r>
        <w:t>Nếu chỉ dùng px0data nội bộ để huấn luyện và không công khai database/derivative database, ODbL §4.5(c) nói sử dụng nội bộ không phải public use cho mục đích share-alike; nhưng điều này không trả lời toàn bộ nghĩa vụ attribution/contract hay quyền của các thành phần khác. Khi bán net, phải lập hồ sơ provenance và xin ý kiến pháp lý trước.</w:t>
      </w:r>
    </w:p>
    <w:p>
      <w:pPr>
        <w:spacing w:after="80"/>
      </w:pPr>
      <w:r>
        <w:t>#### (2) Output của Pikafish có bị license weight kéo theo không?</w:t>
      </w:r>
    </w:p>
    <w:p>
      <w:pPr>
        <w:spacing w:after="80"/>
      </w:pPr>
      <w:r>
        <w:t>README chính thức của official-pikafish/Networks ghi rất rõ: weight pikafish.nnue và weight dẫn xuất từ chúng không được dùng thương mại nếu không có permission, đồng thời có điều khoản legal use. README cũng tách riêng các weight Fairy-Stockfish Xiangqi được CC0.</w:t>
      </w:r>
    </w:p>
    <w:p>
      <w:pPr>
        <w:spacing w:after="80"/>
      </w:pPr>
      <w:r>
        <w:t>Tuy nhiên câu hỏi “chỉ dùng output score của Pikafish, không chép weight, có bị ràng buộc hay không” không thể được giải quyết chắc chắn chỉ bằng README. Có ít nhất ba lớp cần tách:</w:t>
      </w:r>
    </w:p>
    <w:p>
      <w:pPr>
        <w:pStyle w:val="ListNumber"/>
      </w:pPr>
      <w:r>
        <w:t>license của binary/source engine;</w:t>
      </w:r>
    </w:p>
    <w:p>
      <w:pPr>
        <w:pStyle w:val="ListNumber"/>
      </w:pPr>
      <w:r>
        <w:t>license/NNUE-License của weight;</w:t>
      </w:r>
    </w:p>
    <w:p>
      <w:pPr>
        <w:pStyle w:val="ListNumber"/>
      </w:pPr>
      <w:r>
        <w:t>quyền đối với dữ liệu/nhãn và sản phẩm được tạo từ output.</w:t>
      </w:r>
    </w:p>
    <w:p>
      <w:pPr>
        <w:spacing w:after="80"/>
      </w:pPr>
      <w:r>
        <w:t>Việc không chép byte weight không tự động chứng minh không có nghĩa vụ; ngược lại cũng không có căn cứ để khẳng định mọi output numerical đều là “weight derivative”. Đây là vùng cần hỏi người phát hành/luật sư theo jurisdiction. Với chính sách owner (“net bán chỉ CC0 hoặc tự train”), đường an toàn vận hành là không dùng official Pikafish weight/output làm thầy cho net thương mại nếu chưa có permission bằng văn bản; dùng net CC0 hoặc engine/teacher có provenance phù hợp và lưu hash/config.</w:t>
      </w:r>
    </w:p>
    <w:p>
      <w:pPr>
        <w:pStyle w:val="Heading2"/>
      </w:pPr>
      <w:r>
        <w:t>Dẫn nguồn / bằng chứng</w:t>
      </w:r>
    </w:p>
    <w:p>
      <w:pPr>
        <w:pStyle w:val="ListNumber"/>
      </w:pPr>
      <w:r>
        <w:t xml:space="preserve">**Đã công bố:** Open Data Commons ODbL 1.0 — định nghĩa Database, Derivative Database, Produced Work; §4.2 notices, §4.3 Produced Work notice, §4.4 share-alike, §4.5 limits:  </w:t>
      </w:r>
    </w:p>
    <w:p>
      <w:pPr>
        <w:spacing w:after="80"/>
      </w:pPr>
      <w:r>
        <w:t xml:space="preserve">   https://opendatacommons.org/licenses/odbl/1-0/</w:t>
      </w:r>
    </w:p>
    <w:p>
      <w:pPr>
        <w:pStyle w:val="ListNumber"/>
      </w:pPr>
      <w:r>
        <w:t xml:space="preserve">**Đã công bố:** official Pikafish Networks README — NNUE-License: weight và weight dẫn xuất, commercial use without permission; Fairy-Stockfish Xiangqi weights được ghi CC0:  </w:t>
      </w:r>
    </w:p>
    <w:p>
      <w:pPr>
        <w:spacing w:after="80"/>
      </w:pPr>
      <w:r>
        <w:t xml:space="preserve">   https://github.com/official-pikafish/Networks</w:t>
      </w:r>
    </w:p>
    <w:p>
      <w:pPr>
        <w:pStyle w:val="ListNumber"/>
      </w:pPr>
      <w:r>
        <w:t>**Bằng chứng chính sách trong ASK01:** owner chỉ ship net CC0 hoặc tự train; không dùng Pikafish official cho teacher thương mại.</w:t>
      </w:r>
    </w:p>
    <w:p>
      <w:pPr>
        <w:pStyle w:val="Heading2"/>
      </w:pPr>
      <w:r>
        <w:t>Hồ sơ provenance và ca kiểm</w:t>
      </w:r>
    </w:p>
    <w:p>
      <w:pPr>
        <w:spacing w:after="80"/>
      </w:pPr>
      <w:r>
        <w:t>Mỗi net thương mại nên lưu riêng:</w:t>
      </w:r>
    </w:p>
    <w:p>
      <w:pPr>
        <w:pStyle w:val="ListBullet"/>
      </w:pPr>
      <w:r>
        <w:t>SHA256 của database/ảnh snapshot, script lọc, config và code commit;</w:t>
      </w:r>
    </w:p>
    <w:p>
      <w:pPr>
        <w:pStyle w:val="ListBullet"/>
      </w:pPr>
      <w:r>
        <w:t>danh sách teacher engine + binary hash + network hash + license;</w:t>
      </w:r>
    </w:p>
    <w:p>
      <w:pPr>
        <w:pStyle w:val="ListBullet"/>
      </w:pPr>
      <w:r>
        <w:t>nodes/depth, UCI/UCCI options, seed, output format và ngày tạo;</w:t>
      </w:r>
    </w:p>
    <w:p>
      <w:pPr>
        <w:pStyle w:val="ListBullet"/>
      </w:pPr>
      <w:r>
        <w:t>tỷ lệ dữ liệu từ mỗi nguồn;</w:t>
      </w:r>
    </w:p>
    <w:p>
      <w:pPr>
        <w:pStyle w:val="ListBullet"/>
      </w:pPr>
      <w:r>
        <w:t>notice ODbL nếu dùng database/Produced Work theo yêu cầu áp dụng;</w:t>
      </w:r>
    </w:p>
    <w:p>
      <w:pPr>
        <w:pStyle w:val="ListBullet"/>
      </w:pPr>
      <w:r>
        <w:t>permission bằng văn bản nếu dùng Pikafish weights hoặc output trong trường hợp chưa rõ.</w:t>
      </w:r>
    </w:p>
    <w:p>
      <w:pPr>
        <w:spacing w:after="80"/>
      </w:pPr>
      <w:r>
        <w:t>Ca đỏ: pipeline phải fail-closed nếu manifest thiếu license/hash/teacher hoặc phát hiện nguồn “Pikafish official” trong lô bán. Ca xanh: lô dùng CC0/self-trained, manifest đầy đủ, tái tạo được hash và checker không thấy nguồn cấm.</w:t>
      </w:r>
    </w:p>
    <w:p>
      <w:pPr>
        <w:spacing w:after="80"/>
      </w:pPr>
      <w:r>
        <w:t>Mức tin: CHẮC về văn bản định nghĩa/nghĩa vụ trong ODbL và NNUE-License công khai; KHÔNG BIẾT / cần tư vấn pháp lý về phân loại pháp lý cụ thể của weight/output được train từ px0data hoặc Pikafish.</w:t>
      </w:r>
    </w:p>
    <w:p>
      <w:pPr>
        <w:spacing w:after="80"/>
      </w:pPr>
      <w:r>
        <w:t>---</w:t>
      </w:r>
    </w:p>
    <w:p>
      <w:pPr>
        <w:pStyle w:val="Heading1"/>
      </w:pPr>
      <w:r>
        <w:t>Kết luận chung của lô</w:t>
      </w:r>
    </w:p>
    <w:p>
      <w:pPr>
        <w:pStyle w:val="ListBullet"/>
      </w:pPr>
      <w:r>
        <w:t>**A1-11:** BF16 nên được xem là tối ưu hóa có kiểm chứng; phải đo cả quantized readback và A/B, không chỉ loss.</w:t>
      </w:r>
    </w:p>
    <w:p>
      <w:pPr>
        <w:pStyle w:val="ListBullet"/>
      </w:pPr>
      <w:r>
        <w:t>**A1-12:** giữ DirectML như fallback/plugin có test; không dùng làm backend chính và không xóa trước khi xác định hardware target.</w:t>
      </w:r>
    </w:p>
    <w:p>
      <w:pPr>
        <w:pStyle w:val="ListBullet"/>
      </w:pPr>
      <w:r>
        <w:t>**A1-13:** dùng chung runtime `pick_device`/resource policy; giữ Jieqi feature trainer riêng cho đến khi contract ổn.</w:t>
      </w:r>
    </w:p>
    <w:p>
      <w:pPr>
        <w:pStyle w:val="ListBullet"/>
      </w:pPr>
      <w:r>
        <w:t>**A1-14:** baseline 1 process PyTorch thuần; DDP-Gloo/`torch.compile` chỉ được chọn sau benchmark có global batch, sync, graph-break và RSS.</w:t>
      </w:r>
    </w:p>
    <w:p>
      <w:pPr>
        <w:pStyle w:val="ListBullet"/>
      </w:pPr>
      <w:r>
        <w:t>**A1-15:** ODbL phân biệt Derivative Database với Produced Work; Pikafish Networks cấm commercial use của weights/derived weights nếu chưa permission. Phân loại output/net cụ thể cần tư vấn pháp lý, không được tự gắn CC0.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