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Manus — trả lời ASK01 câu A1-16</w:t>
      </w:r>
    </w:p>
    <w:p>
      <w:pPr>
        <w:spacing w:after="80"/>
      </w:pPr>
      <w:r>
        <w:t xml:space="preserve">Ngày: 2026-10-03 11:02 (+07:00)  </w:t>
      </w:r>
    </w:p>
    <w:p>
      <w:pPr>
        <w:spacing w:after="80"/>
      </w:pPr>
      <w:r>
        <w:t xml:space="preserve">Phạm vi: A1-16 — EGTB làm nhãn tàn cuộc thuần CPU  </w:t>
      </w:r>
    </w:p>
    <w:p>
      <w:pPr>
        <w:spacing w:after="80"/>
      </w:pPr>
      <w:r>
        <w:t>Lưu ý: Không có máy của đội; các tỷ lệ đề xuất dưới đây là điểm bắt đầu cho thí nghiệm, không phải kết quả đã đo. Đây không phải tư vấn pháp lý.</w:t>
      </w:r>
    </w:p>
    <w:p>
      <w:pPr>
        <w:pStyle w:val="Heading1"/>
      </w:pPr>
      <w:r>
        <w:t>A1-16 — Trộn nhãn EGTB với nhãn search trong một loss sigmoid-MSE thế nào?</w:t>
      </w:r>
    </w:p>
    <w:p>
      <w:pPr>
        <w:pStyle w:val="Heading2"/>
      </w:pPr>
      <w:r>
        <w:t>Trả lời</w:t>
      </w:r>
    </w:p>
    <w:p>
      <w:pPr>
        <w:spacing w:after="80"/>
      </w:pPr>
      <w:r>
        <w:t>Không nên ép DTM/DTC chính xác thành một điểm centipawn tuyến tính rồi trộn không phân biệt với score search. EGTB và search score là hai đại lượng khác:</w:t>
      </w:r>
    </w:p>
    <w:p>
      <w:pPr>
        <w:pStyle w:val="ListBullet"/>
      </w:pPr>
      <w:r>
        <w:t>EGTB cho WDL chính xác dưới luật tablebase; DTM/DTC là số ply đến mục tiêu phụ thuộc định nghĩa và luật.</w:t>
      </w:r>
    </w:p>
    <w:p>
      <w:pPr>
        <w:pStyle w:val="ListBullet"/>
      </w:pPr>
      <w:r>
        <w:t>Search score là ước lượng có giới hạn depth/nodes, có thể nhiễu, bị mate score/aspiration/scale chi phối.</w:t>
      </w:r>
    </w:p>
    <w:p>
      <w:pPr>
        <w:pStyle w:val="ListBullet"/>
      </w:pPr>
      <w:r>
        <w:t>Chính tài liệu Pikafish nói tablebase chỉ có ba kết luận W/D/L; ngoài số nước đến kết quả, tablebase không có “cp score”. DTM tối ưu mate/stalemate; DTC tối ưu mate/stalemate hoặc thay đổi vật chất, nên DTM và DTC cũng không thể coi là cùng một thang.</w:t>
      </w:r>
    </w:p>
    <w:p>
      <w:pPr>
        <w:spacing w:after="80"/>
      </w:pPr>
      <w:r>
        <w:t>Đường an toàn nhất là giữ WDL/giá trị chính làm target chung và đưa DTM/DTC thành target phụ hoặc dùng để chọn trọng số:</w:t>
      </w:r>
    </w:p>
    <w:p>
      <w:pPr>
        <w:pStyle w:val="NoSpacing"/>
      </w:pPr>
      <w:r>
        <w:rPr>
          <w:rFonts w:ascii="Consolas" w:hAnsi="Consolas"/>
          <w:sz w:val="17"/>
        </w:rPr>
        <w:t>L = L_value(search_or_wdl, net_value)</w:t>
        <w:br/>
        <w:t xml:space="preserve">  + λ_egtb * 1[EGTB] * L_wdl(egtb_wdl, net_wdl)</w:t>
        <w:br/>
        <w:t xml:space="preserve">  + μ_dtm * 1[EGTB] * L_dtm(normalize_dtm, head_dtm)</w:t>
        <w:br/>
        <w:t xml:space="preserve">  + μ_dtc * 1[EGTB] * L_dtc(normalize_dtc, head_dtc)</w:t>
      </w:r>
    </w:p>
    <w:p>
      <w:pPr>
        <w:spacing w:after="80"/>
      </w:pPr>
      <w:r>
        <w:t>Nếu kiến trúc hiện tại chỉ có một scalar sigmoid-MSE, trước mắt dùng EGTB làm hard WDL target trong vùng tablebase và dùng nhãn search cho ngoài vùng; không đưa DTM/DTC thô vào scalar như cp. Có thể tạo một scalar monotonic cho learning-to-rank, nhưng phải ghi rõ đó là target nhân tạo, không phải centipawn:</w:t>
      </w:r>
    </w:p>
    <w:p>
      <w:pPr>
        <w:pStyle w:val="NoSpacing"/>
      </w:pPr>
      <w:r>
        <w:rPr>
          <w:rFonts w:ascii="Consolas" w:hAnsi="Consolas"/>
          <w:sz w:val="17"/>
        </w:rPr>
        <w:t>z = sign(result) * f(DTM or DTC)</w:t>
      </w:r>
    </w:p>
    <w:p>
      <w:pPr>
        <w:spacing w:after="80"/>
      </w:pPr>
      <w:r>
        <w:t>Trong đó f cần được fit/kiểm trên validation, ví dụ log/quantile normalization sau khi tách WDL; không có nguồn nào chứng minh một công thức tuyến tính hay mũ chung cho Xiangqi DTM/DTC. Mate sentinel và clipping phải được xử lý riêng, không để giá trị ±30000 làm MSE áp đảo toàn batch.</w:t>
      </w:r>
    </w:p>
    <w:p>
      <w:pPr>
        <w:pStyle w:val="Heading2"/>
      </w:pPr>
      <w:r>
        <w:t>Tỷ lệ mẫu</w:t>
      </w:r>
    </w:p>
    <w:p>
      <w:pPr>
        <w:spacing w:after="80"/>
      </w:pPr>
      <w:r>
        <w:t>Tỷ lệ EGTB 0,3 của đội có thể dùng như điểm khởi đầu cần đo, nhưng không phải tỷ lệ chuẩn đã công bố. Tỷ lệ tốt phụ thuộc:</w:t>
      </w:r>
    </w:p>
    <w:p>
      <w:pPr>
        <w:pStyle w:val="ListBullet"/>
      </w:pPr>
      <w:r>
        <w:t>tỷ lệ tàn cuộc thực tế trong dữ liệu train;</w:t>
      </w:r>
    </w:p>
    <w:p>
      <w:pPr>
        <w:pStyle w:val="ListBullet"/>
      </w:pPr>
      <w:r>
        <w:t>số thế EGTB có đại diện cho từng material class;</w:t>
      </w:r>
    </w:p>
    <w:p>
      <w:pPr>
        <w:pStyle w:val="ListBullet"/>
      </w:pPr>
      <w:r>
        <w:t>độ nhiễu nhãn search;</w:t>
      </w:r>
    </w:p>
    <w:p>
      <w:pPr>
        <w:pStyle w:val="ListBullet"/>
      </w:pPr>
      <w:r>
        <w:t>mục tiêu là value tổng quát hay endgame accuracy;</w:t>
      </w:r>
    </w:p>
    <w:p>
      <w:pPr>
        <w:pStyle w:val="ListBullet"/>
      </w:pPr>
      <w:r>
        <w:t>loss normalization và cách sampler lặp lại dữ liệu.</w:t>
      </w:r>
    </w:p>
    <w:p>
      <w:pPr>
        <w:spacing w:after="80"/>
      </w:pPr>
      <w:r>
        <w:t>Tôi đề xuất sweep trước với cùng tổng số optimizer samples: 0, 0,1, 0,3, 0,5, 0,7 EGTB theo sampled batch, đồng thời cân bằng theo material class. Không chọn 0,3 chỉ vì nó làm val loss thấp hơn trên tập có nhiều EGTB.</w:t>
      </w:r>
    </w:p>
    <w:p>
      <w:pPr>
        <w:pStyle w:val="Heading2"/>
      </w:pPr>
      <w:r>
        <w:t>Đo net đã học tàn cuộc đúng chưa?</w:t>
      </w:r>
    </w:p>
    <w:p>
      <w:pPr>
        <w:spacing w:after="80"/>
      </w:pPr>
      <w:r>
        <w:t>Spearman ρ(net value, -DTC) trên holdout là một kiểm tra hữu ích cho thứ hạng, nhưng không đủ. Cần ít nhất:</w:t>
      </w:r>
    </w:p>
    <w:p>
      <w:pPr>
        <w:pStyle w:val="ListNumber"/>
      </w:pPr>
      <w:r>
        <w:t>WDL accuracy/confusion matrix trên EGTB holdout, tách win/draw/loss.</w:t>
      </w:r>
    </w:p>
    <w:p>
      <w:pPr>
        <w:pStyle w:val="ListNumber"/>
      </w:pPr>
      <w:r>
        <w:t>Calibration của `P(win)`/value, đặc biệt ở thế gần draw.</w:t>
      </w:r>
    </w:p>
    <w:p>
      <w:pPr>
        <w:pStyle w:val="ListNumber"/>
      </w:pPr>
      <w:r>
        <w:t>DTM/DTC rank correlation trong từng material class, không gộp tất cả.</w:t>
      </w:r>
    </w:p>
    <w:p>
      <w:pPr>
        <w:pStyle w:val="ListNumber"/>
      </w:pPr>
      <w:r>
        <w:t>Monotonicity: nếu cùng WDL và DTC ngắn hơn, target phụ không được khiến net đảo thứ hạng trái quy ước; ghi rõ chiều quy ước.</w:t>
      </w:r>
    </w:p>
    <w:p>
      <w:pPr>
        <w:pStyle w:val="ListNumber"/>
      </w:pPr>
      <w:r>
        <w:t>Engine readback ở depth/nodes cố định: bestmove có giữ WDL và tránh nước làm mất win không.</w:t>
      </w:r>
    </w:p>
    <w:p>
      <w:pPr>
        <w:pStyle w:val="ListNumber"/>
      </w:pPr>
      <w:r>
        <w:t>A/B game ở tàn cuộc và toàn ván; net không được tăng endgame nhưng giảm đáng kể middlegame.</w:t>
      </w:r>
    </w:p>
    <w:p>
      <w:pPr>
        <w:pStyle w:val="Heading2"/>
      </w:pPr>
      <w:r>
        <w:t>Ca thử A=A và đối chứng dương</w:t>
      </w:r>
    </w:p>
    <w:p>
      <w:pPr>
        <w:pStyle w:val="ListBullet"/>
      </w:pPr>
      <w:r>
        <w:t>**A=A:** train hai lần với cùng split/seed/config; kiểm output, WDL accuracy, Spearman và readback. Nếu sampler stochastic, lưu danh sách FEN/material histogram để biết variance.</w:t>
      </w:r>
    </w:p>
    <w:p>
      <w:pPr>
        <w:pStyle w:val="ListBullet"/>
      </w:pPr>
      <w:r>
        <w:t>**Đối chứng dương:** một net hoặc rule-based probe được cấp trực tiếp WDL tablebase phải đạt gần 100% WDL trên các FEN đã probe; nếu checker không phát hiện W/D/L đảo, checker hỏng.</w:t>
      </w:r>
    </w:p>
    <w:p>
      <w:pPr>
        <w:pStyle w:val="ListBullet"/>
      </w:pPr>
      <w:r>
        <w:t>**Ca đỏ:** xóa/đổi EGTB file, trả về unknown hoặc checksum sai; pipeline phải dừng/fail-closed, không gán nhãn search như thể EGTB đúng.</w:t>
      </w:r>
    </w:p>
    <w:p>
      <w:pPr>
        <w:pStyle w:val="ListBullet"/>
      </w:pPr>
      <w:r>
        <w:t>**Tiêu chí trước khi chạy:** EGTB candidate chỉ được gọi tốt nếu WDL holdout không giảm quá ngưỡng đặt trước, rank correlation theo class tăng, và A/B tàn cuộc vượt baseline mà A/B toàn ván không giảm quá ngưỡng. Nếu chỉ loss giảm nhưng WDL hoặc engine play không cải thiện, ghi **không đạt**.</w:t>
      </w:r>
    </w:p>
    <w:p>
      <w:pPr>
        <w:pStyle w:val="Heading2"/>
      </w:pPr>
      <w:r>
        <w:t>Dẫn nguồn / bằng chứng</w:t>
      </w:r>
    </w:p>
    <w:p>
      <w:pPr>
        <w:pStyle w:val="ListNumber"/>
      </w:pPr>
      <w:r>
        <w:t xml:space="preserve">**Đã công bố:** Pikafish, *What is an endgame tablebase?* — tablebase vét mọi thế trong material class, cho W/D/L và nước thắng; DTM/DTC có mục tiêu khác nhau; tablebase không có cp score ngoài số nước:  </w:t>
      </w:r>
    </w:p>
    <w:p>
      <w:pPr>
        <w:spacing w:after="80"/>
      </w:pPr>
      <w:r>
        <w:t xml:space="preserve">   https://www.pikafish.com/wiki/en/faq/endgame-tablebase.html</w:t>
      </w:r>
    </w:p>
    <w:p>
      <w:pPr>
        <w:pStyle w:val="ListNumber"/>
      </w:pPr>
      <w:r>
        <w:t xml:space="preserve">**Đã công bố:** Pikafish/Stockfish NNUE documentation — NNUE dùng target value/loss và thiết kế cho low-precision inference; tài liệu không đưa công thức chung DTM/DTC→cp hay tỷ lệ EGTB trộn:  </w:t>
      </w:r>
    </w:p>
    <w:p>
      <w:pPr>
        <w:spacing w:after="80"/>
      </w:pPr>
      <w:r>
        <w:t xml:space="preserve">   https://www.pikafish.com/wiki/en/reference/stockfish-nnue.html</w:t>
      </w:r>
    </w:p>
    <w:p>
      <w:pPr>
        <w:pStyle w:val="ListNumber"/>
      </w:pPr>
      <w:r>
        <w:t xml:space="preserve">**Đã công bố:** Stockfish giới thiệu NNUE — mạng được train trên đánh giá của hàng triệu thế ở search depth vừa phải và được đánh giá bằng fishtest/A-B; đây là tiền lệ cho việc cần đo playing strength thay vì chỉ loss:  </w:t>
      </w:r>
    </w:p>
    <w:p>
      <w:pPr>
        <w:spacing w:after="80"/>
      </w:pPr>
      <w:r>
        <w:t xml:space="preserve">   https://stockfishchess.org/blog/2020/introducing-nnue-evaluation/</w:t>
      </w:r>
    </w:p>
    <w:p>
      <w:pPr>
        <w:pStyle w:val="ListNumber"/>
      </w:pPr>
      <w:r>
        <w:t>**Bằng chứng trong ASK01:** probe FelicityEgtb đã cắm vào engine; Docco có `--dtm-cp`; kho `positionendgame.fendb` có DTM+DTC/WDL; chưa có số đo +Elo.</w:t>
      </w:r>
    </w:p>
    <w:p>
      <w:pPr>
        <w:pStyle w:val="ListNumber"/>
      </w:pPr>
      <w:r>
        <w:t xml:space="preserve">**Giới hạn nguồn:** issue Stockfish về net chuyên tàn cuộc cho thấy các net theo material đã được thử và có trade-off Elo/cache, nhưng đây là thảo luận cờ vua, không phải bằng chứng cho tỷ lệ nhãn Xiangqi:  </w:t>
      </w:r>
    </w:p>
    <w:p>
      <w:pPr>
        <w:spacing w:after="80"/>
      </w:pPr>
      <w:r>
        <w:t xml:space="preserve">   https://github.com/official-stockfish/Stockfish/issues/3449</w:t>
      </w:r>
    </w:p>
    <w:p>
      <w:pPr>
        <w:pStyle w:val="Heading2"/>
      </w:pPr>
      <w:r>
        <w:t>Mức tin</w:t>
      </w:r>
    </w:p>
    <w:p>
      <w:pPr>
        <w:spacing w:after="80"/>
      </w:pPr>
      <w:r>
        <w:t xml:space="preserve">CHẮC: EGTB WDL/DTM/DTC không phải một thang cp duy nhất; WDL nên được kiểm trực tiếp và DTM/DTC nên giữ semantics riêng.  </w:t>
      </w:r>
    </w:p>
    <w:p>
      <w:pPr>
        <w:spacing w:after="80"/>
      </w:pPr>
      <w:r>
        <w:t xml:space="preserve">GIẢ THUYẾT CẦN ĐO: tỷ lệ 0,3, cách chuẩn hóa DTM/DTC, mức Spearman cần đạt và mức Elo/A-B cải thiện.  </w:t>
      </w:r>
    </w:p>
    <w:p>
      <w:pPr>
        <w:spacing w:after="80"/>
      </w:pPr>
      <w:r>
        <w:t>KHÔNG BIẾT: công thức mapping DTM/DTC→cp và tỷ lệ trộn tối ưu đã được công bố riêng cho trainer/net Xiangqi của đội.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Manus — DebateAI | 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