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 — review Phần B: giả thuyết T6–T10</w:t>
      </w:r>
    </w:p>
    <w:p>
      <w:pPr>
        <w:spacing w:after="80"/>
      </w:pPr>
      <w:r>
        <w:t xml:space="preserve">Ngày: 2026-10-03 13:10 (+07:00)  </w:t>
      </w:r>
    </w:p>
    <w:p>
      <w:pPr>
        <w:spacing w:after="80"/>
      </w:pPr>
      <w:r>
        <w:t xml:space="preserve">Phạm vi: T6 … T10 trong ASK01  </w:t>
      </w:r>
    </w:p>
    <w:p>
      <w:pPr>
        <w:spacing w:after="80"/>
      </w:pPr>
      <w:r>
        <w:t>Trạng thái: Review thiết kế thử nghiệm; chưa phải số đo đã chạy trên máy owner.</w:t>
      </w:r>
    </w:p>
    <w:p>
      <w:pPr>
        <w:spacing w:after="80"/>
      </w:pPr>
      <w:r>
        <w:t>&gt; Workflow fan-out ban đầu không trả kết quả do giới hạn tín dụng; bản này được hoàn thiện trực tiếp từ nguyên văn ASK01 và các nguồn kỹ thuật đã kiểm chứng. Không có kết quả subagent nào được dùng như thể đã hoàn tất.</w:t>
      </w:r>
    </w:p>
    <w:p>
      <w:pPr>
        <w:spacing w:after="80"/>
      </w:pPr>
      <w:r>
        <w:t>---</w:t>
      </w:r>
    </w:p>
    <w:p>
      <w:pPr>
        <w:pStyle w:val="Heading1"/>
      </w:pPr>
      <w:r>
        <w:t>T6 — Datagen scale tuyến tính 32 → 192 lõi</w:t>
      </w:r>
    </w:p>
    <w:p>
      <w:pPr>
        <w:pStyle w:val="Heading2"/>
      </w:pPr>
      <w:r>
        <w:t>Kết luận</w:t>
      </w:r>
    </w:p>
    <w:p>
      <w:pPr>
        <w:spacing w:after="80"/>
      </w:pPr>
      <w:r>
        <w:t>Ca 20 phút là smoke/benchmark hợp lý, nhưng ngưỡng ≥4× chưa đủ để kết luận “168 ngày chia ≥4”. Sáu lần số lõi không đồng nghĩa sáu lần throughput: datagen có thể bị giới hạn bởi memory, lock, hash/duplicate checking, I/O, NUMA, process groups và các phần tuần tự.</w:t>
      </w:r>
    </w:p>
    <w:p>
      <w:pPr>
        <w:spacing w:after="80"/>
      </w:pPr>
      <w:r>
        <w:t>Mốc 549,4/s trên máy 32 luồng chỉ có giá trị nếu cùng commit, game/variant, số node, random seed policy, output format, storage và cách đếm. Phải đo cả throughput ổn định và phân bố theo thời gian; không so một peak đầu phiên với trung bình 20 phút.</w:t>
      </w:r>
    </w:p>
    <w:p>
      <w:pPr>
        <w:pStyle w:val="Heading2"/>
      </w:pPr>
      <w:r>
        <w:t>Protocol đề xuất</w:t>
      </w:r>
    </w:p>
    <w:p>
      <w:pPr>
        <w:pStyle w:val="ListNumber"/>
      </w:pPr>
      <w:r>
        <w:t>Warm-up 2–5 phút, sau đó đo 20 phút; lặp ít nhất hai lần trên 32 luồng và hai lần trên cấu hình 192 lõi.</w:t>
      </w:r>
    </w:p>
    <w:p>
      <w:pPr>
        <w:pStyle w:val="ListNumber"/>
      </w:pPr>
      <w:r>
        <w:t>Ghi thế/giây p50/p95, CPU time, RSS, disk write/read, queue length, context switch, NUMA/processor-group placement và số lỗi/retry.</w:t>
      </w:r>
    </w:p>
    <w:p>
      <w:pPr>
        <w:pStyle w:val="ListNumber"/>
      </w:pPr>
      <w:r>
        <w:t>Chạy sweep trung gian `32, 48, 64, 96, 128, 160, 192` để thấy điểm gãy thay vì chỉ nối hai điểm.</w:t>
      </w:r>
    </w:p>
    <w:p>
      <w:pPr>
        <w:pStyle w:val="ListNumber"/>
      </w:pPr>
      <w:r>
        <w:t>Giữ output destination và quota I/O cố định; nếu ghi đĩa là bottleneck, chạy thêm mode sink vào RAM nhưng báo riêng, không trộn hai kết quả.</w:t>
      </w:r>
    </w:p>
    <w:p>
      <w:pPr>
        <w:pStyle w:val="ListNumber"/>
      </w:pPr>
      <w:r>
        <w:t>Kiểm tra số mẫu/seed/duplicate để bảo đảm 192 luồng không tạo dữ liệu khác phân phối.</w:t>
      </w:r>
    </w:p>
    <w:p>
      <w:pPr>
        <w:pStyle w:val="Heading2"/>
      </w:pPr>
      <w:r>
        <w:t>A=A và đối chứng dương</w:t>
      </w:r>
    </w:p>
    <w:p>
      <w:pPr>
        <w:pStyle w:val="ListBullet"/>
      </w:pPr>
      <w:r>
        <w:t>**A=A:** cùng cấu hình 32 luồng chạy hai lượt; phân phối throughput và histogram material/length phải tương thích trong tolerance đặt trước.</w:t>
      </w:r>
    </w:p>
    <w:p>
      <w:pPr>
        <w:pStyle w:val="ListBullet"/>
      </w:pPr>
      <w:r>
        <w:t>**Đối chứng dương:** giảm số luồng hoặc thêm một nút thắt nhân tạo đã biết phải giảm throughput; nếu không thấy hướng giảm, bộ đếm/đo thời gian có lỗi.</w:t>
      </w:r>
    </w:p>
    <w:p>
      <w:pPr>
        <w:pStyle w:val="ListBullet"/>
      </w:pPr>
      <w:r>
        <w:t>**Kiểm đúng dữ liệu:** hash/manifest theo shard, count output, tỷ lệ duplicate và checksum mẫu.</w:t>
      </w:r>
    </w:p>
    <w:p>
      <w:pPr>
        <w:pStyle w:val="Heading2"/>
      </w:pPr>
      <w:r>
        <w:t>Ngưỡng</w:t>
      </w:r>
    </w:p>
    <w:p>
      <w:pPr>
        <w:spacing w:after="80"/>
      </w:pPr>
      <w:r>
        <w:t>Giữ ≥4× như ngưỡng đạt mục tiêu vận hành, không phải chứng minh scale tuyến tính. Nên báo:</w:t>
      </w:r>
    </w:p>
    <w:p>
      <w:pPr>
        <w:pStyle w:val="NoSpacing"/>
      </w:pPr>
      <w:r>
        <w:rPr>
          <w:rFonts w:ascii="Consolas" w:hAnsi="Consolas"/>
          <w:sz w:val="17"/>
        </w:rPr>
        <w:t>speedup = throughput_192 / throughput_32</w:t>
        <w:br/>
        <w:t>parallel_efficiency = speedup / (192/32) = speedup / 6</w:t>
      </w:r>
    </w:p>
    <w:p>
      <w:pPr>
        <w:spacing w:after="80"/>
      </w:pPr>
      <w:r>
        <w:t>Nếu speedup ≥4× thì hiệu suất song song ≥66,7%; có thể dùng để lập kế hoạch, nhưng phải thay 168 ngày / speedup bằng thời gian đo thực tế và kiểm I/O. Nếu CI95 của speedup bao phủ vùng quanh 1, verdict là chưa phân biệt được.</w:t>
      </w:r>
    </w:p>
    <w:p>
      <w:pPr>
        <w:spacing w:after="80"/>
      </w:pPr>
      <w:r>
        <w:t>Mức tin: CHẮC về việc cần đo scale theo nhiều điểm; GIẢ THUYẾT CẦN ĐO về speedup trên máy 192 lõi.</w:t>
      </w:r>
    </w:p>
    <w:p>
      <w:pPr>
        <w:spacing w:after="80"/>
      </w:pPr>
      <w:r>
        <w:t>Nguồn tham khảo:</w:t>
      </w:r>
    </w:p>
    <w:p>
      <w:pPr>
        <w:pStyle w:val="ListBullet"/>
      </w:pPr>
      <w:r>
        <w:t>PyTorch threading environment variables: https://docs.pytorch.org/docs/stable/threading_environment_variables.html</w:t>
      </w:r>
    </w:p>
    <w:p>
      <w:pPr>
        <w:pStyle w:val="ListBullet"/>
      </w:pPr>
      <w:r>
        <w:t>Microsoft processor groups: https://learn.microsoft.com/en-us/windows/win32/procthread/processor-groups</w:t>
      </w:r>
    </w:p>
    <w:p>
      <w:pPr>
        <w:spacing w:after="80"/>
      </w:pPr>
      <w:r>
        <w:t>---</w:t>
      </w:r>
    </w:p>
    <w:p>
      <w:pPr>
        <w:pStyle w:val="Heading1"/>
      </w:pPr>
      <w:r>
        <w:t>T7 — BF16 autocast CPU nhanh ≥1,3× trên Zen 5 AVX512-BF16</w:t>
      </w:r>
    </w:p>
    <w:p>
      <w:pPr>
        <w:pStyle w:val="Heading2"/>
      </w:pPr>
      <w:r>
        <w:t>Kết luận</w:t>
      </w:r>
    </w:p>
    <w:p>
      <w:pPr>
        <w:spacing w:after="80"/>
      </w:pPr>
      <w:r>
        <w:t>Ngưỡng ≥1,3× và loss lệch &lt;2% là một cổng triển khai hợp lý, nhưng cần định nghĩa rõ 1,3× cái gì và “loss lệch 2%” đo ở đâu. Với FT thưa/embeddingbag và GEMM nhỏ, BF16 có thể chỉ giúp phần dense; không được ngoại suy từ benchmark GEMM lớn sang toàn trainer.</w:t>
      </w:r>
    </w:p>
    <w:p>
      <w:pPr>
        <w:spacing w:after="80"/>
      </w:pPr>
      <w:r>
        <w:t>PyTorch hướng dẫn giữ model/optimizer ở precision mặc định, dùng torch.autocast(devicetype="cpu", dtype=torch.bfloat16) cho forward/loss và gọi backward sau khi thoát context. Autocast chọn dtype theo operator, nên một số op vẫn có thể chạy FP32. Vì vậy cần ghi dtype thực tế và thời gian riêng của FT, dense layers, backward và optimizer.</w:t>
      </w:r>
    </w:p>
    <w:p>
      <w:pPr>
        <w:pStyle w:val="Heading2"/>
      </w:pPr>
      <w:r>
        <w:t>Protocol đề xuất</w:t>
      </w:r>
    </w:p>
    <w:p>
      <w:pPr>
        <w:pStyle w:val="ListBullet"/>
      </w:pPr>
      <w:r>
        <w:t>Cùng commit, seed, batch, optimizer, thread/affinity, data order và số optimizer steps.</w:t>
      </w:r>
    </w:p>
    <w:p>
      <w:pPr>
        <w:pStyle w:val="ListBullet"/>
      </w:pPr>
      <w:r>
        <w:t>Chạy FP32 và BF16 với warm-up; báo samples/s sau warm-up, thời gian compile/kernel cache, loss train/validation và CPU power/thermal nếu có.</w:t>
      </w:r>
    </w:p>
    <w:p>
      <w:pPr>
        <w:pStyle w:val="ListBullet"/>
      </w:pPr>
      <w:r>
        <w:t>Tách benchmark ba vùng: FT-only, dense-only và toàn trainer.</w:t>
      </w:r>
    </w:p>
    <w:p>
      <w:pPr>
        <w:pStyle w:val="ListBullet"/>
      </w:pPr>
      <w:r>
        <w:t>Kiểm `eval_fp32`, output sau fake-quant/serialize, engine readback, tỷ lệ clamp/rounding và số weight ở gần ngưỡng int16.</w:t>
      </w:r>
    </w:p>
    <w:p>
      <w:pPr>
        <w:pStyle w:val="Heading2"/>
      </w:pPr>
      <w:r>
        <w:t>A=A và đối chứng dương</w:t>
      </w:r>
    </w:p>
    <w:p>
      <w:pPr>
        <w:pStyle w:val="ListBullet"/>
      </w:pPr>
      <w:r>
        <w:t>**A=A:** FP32 chạy hai lượt; BF16 chạy hai lượt; xác định variance trước khi dùng ngưỡng 2%.</w:t>
      </w:r>
    </w:p>
    <w:p>
      <w:pPr>
        <w:pStyle w:val="ListBullet"/>
      </w:pPr>
      <w:r>
        <w:t>**Đối chứng dương:** một GEMM dense đủ lớn trên cùng CPU phải cho thấy hướng lợi ích BF16 nếu backend hỗ trợ; nếu dense dương nhưng trainer không dương, bottleneck nằm ở FT/sparse/loader.</w:t>
      </w:r>
    </w:p>
    <w:p>
      <w:pPr>
        <w:pStyle w:val="ListBullet"/>
      </w:pPr>
      <w:r>
        <w:t>Không gọi A=A nếu chỉ so hai loss cuối với thứ tự batch khác nhau.</w:t>
      </w:r>
    </w:p>
    <w:p>
      <w:pPr>
        <w:pStyle w:val="Heading2"/>
      </w:pPr>
      <w:r>
        <w:t>Ngưỡng</w:t>
      </w:r>
    </w:p>
    <w:p>
      <w:pPr>
        <w:pStyle w:val="ListBullet"/>
      </w:pPr>
      <w:r>
        <w:t>`≥1,3×` phải là throughput toàn trainer sau warm-up, không phải chỉ forward Linear.</w:t>
      </w:r>
    </w:p>
    <w:p>
      <w:pPr>
        <w:pStyle w:val="ListBullet"/>
      </w:pPr>
      <w:r>
        <w:t>`&lt;2%` cần định nghĩa là relative difference trên cùng tập checkpoint/validation; với loss gần 0, dùng absolute tolerance bổ sung.</w:t>
      </w:r>
    </w:p>
    <w:p>
      <w:pPr>
        <w:pStyle w:val="ListBullet"/>
      </w:pPr>
      <w:r>
        <w:t>Chỉ bật mặc định nếu cả tốc độ, readback quantized và A/B engine đều không giảm ngoài ngưỡng đã đặt trước.</w:t>
      </w:r>
    </w:p>
    <w:p>
      <w:pPr>
        <w:spacing w:after="80"/>
      </w:pPr>
      <w:r>
        <w:t>Mức tin: CHẮC về cách dùng CPU autocast; GIẢ THUYẾT CẦN ĐO về speedup và ảnh hưởng chất lượng.</w:t>
      </w:r>
    </w:p>
    <w:p>
      <w:pPr>
        <w:spacing w:after="80"/>
      </w:pPr>
      <w:r>
        <w:t>Nguồn:</w:t>
      </w:r>
    </w:p>
    <w:p>
      <w:pPr>
        <w:pStyle w:val="ListBullet"/>
      </w:pPr>
      <w:r>
        <w:t>PyTorch AMP CPU training: https://docs.pytorch.org/docs/2.14/amp.html</w:t>
      </w:r>
    </w:p>
    <w:p>
      <w:pPr>
        <w:pStyle w:val="ListBullet"/>
      </w:pPr>
      <w:r>
        <w:t>PyTorch BF16 CPU blog: https://pytorch.org/blog/empowering-pytorch-on-intel-xeon-scalable-processors-with-bfloat16/</w:t>
      </w:r>
    </w:p>
    <w:p>
      <w:pPr>
        <w:spacing w:after="80"/>
      </w:pPr>
      <w:r>
        <w:t>---</w:t>
      </w:r>
    </w:p>
    <w:p>
      <w:pPr>
        <w:pStyle w:val="Heading1"/>
      </w:pPr>
      <w:r>
        <w:t>T8 — data.db khoảng 181 triệu thế chưa khai thác</w:t>
      </w:r>
    </w:p>
    <w:p>
      <w:pPr>
        <w:pStyle w:val="Heading2"/>
      </w:pPr>
      <w:r>
        <w:t>Kết luận</w:t>
      </w:r>
    </w:p>
    <w:p>
      <w:pPr>
        <w:spacing w:after="80"/>
      </w:pPr>
      <w:r>
        <w:t>T8 là một ca kiểm kê read-only, không phải giả thuyết hiệu năng. SELECT COUNT() có thể xác nhận số dòng trong một table, nhưng chưa chứng minh toàn bộ 181 triệu thế là hợp lệ, chưa duplicate, chưa bị loại bởi loader, và chưa được mapping bởi vkeyfen.idx.db.</w:t>
      </w:r>
    </w:p>
    <w:p>
      <w:pPr>
        <w:pStyle w:val="Heading2"/>
      </w:pPr>
      <w:r>
        <w:t>Protocol đề xuất</w:t>
      </w:r>
    </w:p>
    <w:p>
      <w:pPr>
        <w:pStyle w:val="ListNumber"/>
      </w:pPr>
      <w:r>
        <w:t>Mở database read-only; không chạy migration, VACUUM, ANALYZE hoặc thao tác tạo index trên file gốc.</w:t>
      </w:r>
    </w:p>
    <w:p>
      <w:pPr>
        <w:pStyle w:val="ListNumber"/>
      </w:pPr>
      <w:r>
        <w:t>Xác định schema/table thật bằng metadata read-only; ghi rõ `COUNT(*)`, page/file size, min/max id nếu có.</w:t>
      </w:r>
    </w:p>
    <w:p>
      <w:pPr>
        <w:pStyle w:val="ListNumber"/>
      </w:pPr>
      <w:r>
        <w:t>Kiểm tra index theo schema: table/index tồn tại, số key, file size và một mẫu lookup FEN/key; không suy ra index coverage chỉ từ tên file.</w:t>
      </w:r>
    </w:p>
    <w:p>
      <w:pPr>
        <w:pStyle w:val="ListNumber"/>
      </w:pPr>
      <w:r>
        <w:t>Đối chiếu một sample với loader: key/FEN parse được, label hữu hạn, variant đúng, không bị silently skipped.</w:t>
      </w:r>
    </w:p>
    <w:p>
      <w:pPr>
        <w:pStyle w:val="ListNumber"/>
      </w:pPr>
      <w:r>
        <w:t>Nếu database lớn, tính checksum/file size và lấy sample phân tầng; không đọc toàn bộ vào RAM chỉ để đếm.</w:t>
      </w:r>
    </w:p>
    <w:p>
      <w:pPr>
        <w:pStyle w:val="Heading2"/>
      </w:pPr>
      <w:r>
        <w:t>A=A và đối chứng dương</w:t>
      </w:r>
    </w:p>
    <w:p>
      <w:pPr>
        <w:pStyle w:val="ListBullet"/>
      </w:pPr>
      <w:r>
        <w:t>**A=A:** chạy hai truy vấn read-only ở hai connection; kết quả count và metadata phải giống nhau.</w:t>
      </w:r>
    </w:p>
    <w:p>
      <w:pPr>
        <w:pStyle w:val="ListBullet"/>
      </w:pPr>
      <w:r>
        <w:t>**Đối chứng dương:** tạo database fixture nhỏ có số dòng/index đã biết; `COUNT` và lookup phải trả đúng số đó.</w:t>
      </w:r>
    </w:p>
    <w:p>
      <w:pPr>
        <w:pStyle w:val="ListBullet"/>
      </w:pPr>
      <w:r>
        <w:t>**Ca đỏ:** file bị lock, schema không khớp, checksum thay đổi hoặc lookup lỗi; báo không xác minh được thay vì ghi “181M”.</w:t>
      </w:r>
    </w:p>
    <w:p>
      <w:pPr>
        <w:pStyle w:val="Heading2"/>
      </w:pPr>
      <w:r>
        <w:t>Ngưỡng</w:t>
      </w:r>
    </w:p>
    <w:p>
      <w:pPr>
        <w:spacing w:after="80"/>
      </w:pPr>
      <w:r>
        <w:t>±10% chỉ phù hợp làm sanity check với tuyên bố xấp xỉ 181M; để xác nhận count thật, nên ghi exact count sau khi query hoàn tất. Nếu table có soft-delete/invalid rows, báo cả rawcount, validloadercount và skippedcount.</w:t>
      </w:r>
    </w:p>
    <w:p>
      <w:pPr>
        <w:spacing w:after="80"/>
      </w:pPr>
      <w:r>
        <w:t>Mức tin: CHẮC về việc T8 nên là kiểm kê read-only; GIẢ THUYẾT CẦN ĐO về con số 181M và tỷ lệ dữ liệu loader thực sự dùng.</w:t>
      </w:r>
    </w:p>
    <w:p>
      <w:pPr>
        <w:spacing w:after="80"/>
      </w:pPr>
      <w:r>
        <w:t>Nguồn: SQLite query language/read-only URI cần đối chiếu theo engine database thực tế; ASK01 chưa cung cấp schema công khai đủ để khẳng định tên table/index. Không nên trích dẫn tên index như bằng chứng nếu chưa mở metadata.</w:t>
      </w:r>
    </w:p>
    <w:p>
      <w:pPr>
        <w:spacing w:after="80"/>
      </w:pPr>
      <w:r>
        <w:t>---</w:t>
      </w:r>
    </w:p>
    <w:p>
      <w:pPr>
        <w:pStyle w:val="Heading1"/>
      </w:pPr>
      <w:r>
        <w:t>T9 — pytorch-lightning==1.9.5 với torch 2.12 ROCm</w:t>
      </w:r>
    </w:p>
    <w:p>
      <w:pPr>
        <w:pStyle w:val="Heading2"/>
      </w:pPr>
      <w:r>
        <w:t>Kết luận</w:t>
      </w:r>
    </w:p>
    <w:p>
      <w:pPr>
        <w:spacing w:after="80"/>
      </w:pPr>
      <w:r>
        <w:t>Tiêu chí pip install thành công + train.py --help trả rc 0 chỉ là smoke test import/CLI, không chứng minh Lightning 1.9.5 tương thích với torch 2.12 ROCm trong lúc train. Đây là cặp version có rủi ro API/ABI và dependency drift; phải kiểm tra trong venv tạm, không đụng .venv chính như ASK01 yêu cầu.</w:t>
      </w:r>
    </w:p>
    <w:p>
      <w:pPr>
        <w:pStyle w:val="Heading2"/>
      </w:pPr>
      <w:r>
        <w:t>Protocol đề xuất</w:t>
      </w:r>
    </w:p>
    <w:p>
      <w:pPr>
        <w:pStyle w:val="ListBullet"/>
      </w:pPr>
      <w:r>
        <w:t>Clone/copy venv hoặc tạo venv mới ngoài `.venv`; lưu `python --version`, `pip freeze`, `torch.__version__`, `torch.version.hip`, device name và driver.</w:t>
      </w:r>
    </w:p>
    <w:p>
      <w:pPr>
        <w:pStyle w:val="ListBullet"/>
      </w:pPr>
      <w:r>
        <w:t>Cài với constraints/lock file; ghi đầy đủ resolver output và hash package.</w:t>
      </w:r>
    </w:p>
    <w:p>
      <w:pPr>
        <w:pStyle w:val="ListBullet"/>
      </w:pPr>
      <w:r>
        <w:t>Test theo tầng: import Lightning; `--help`; instantiate Trainer; one CPU batch; one ROCm batch; backward/optimizer; checkpoint save/load; resume một step.</w:t>
      </w:r>
    </w:p>
    <w:p>
      <w:pPr>
        <w:pStyle w:val="ListBullet"/>
      </w:pPr>
      <w:r>
        <w:t>Kiểm `torch.cuda.is_available()`/device semantics trên ROCm theo stack thực tế; không kết luận từ tên `cuda` trong API.</w:t>
      </w:r>
    </w:p>
    <w:p>
      <w:pPr>
        <w:pStyle w:val="ListBullet"/>
      </w:pPr>
      <w:r>
        <w:t>Chạy trainer tối thiểu trên dữ liệu fixture, kiểm loss hữu hạn và device placement.</w:t>
      </w:r>
    </w:p>
    <w:p>
      <w:pPr>
        <w:pStyle w:val="Heading2"/>
      </w:pPr>
      <w:r>
        <w:t>A=A và đối chứng dương</w:t>
      </w:r>
    </w:p>
    <w:p>
      <w:pPr>
        <w:pStyle w:val="ListBullet"/>
      </w:pPr>
      <w:r>
        <w:t>**A=A:** cùng venv chạy import/help hai lần; one-batch run lặp với cùng seed và fixture.</w:t>
      </w:r>
    </w:p>
    <w:p>
      <w:pPr>
        <w:pStyle w:val="ListBullet"/>
      </w:pPr>
      <w:r>
        <w:t>**Đối chứng dương:** cùng Lightning code trên cặp torch/Lightning đã được đội xác nhận phải chạy xanh; nếu baseline dương mà cặp ROCm lỗi, lỗi nằm ở compatibility target.</w:t>
      </w:r>
    </w:p>
    <w:p>
      <w:pPr>
        <w:pStyle w:val="ListBullet"/>
      </w:pPr>
      <w:r>
        <w:t>**Ca đỏ:** import được nhưng `Trainer.fit`, backward, checkpoint hoặc device placement lỗi; verdict là fail, không phải pass.</w:t>
      </w:r>
    </w:p>
    <w:p>
      <w:pPr>
        <w:pStyle w:val="Heading2"/>
      </w:pPr>
      <w:r>
        <w:t>Ngưỡng</w:t>
      </w:r>
    </w:p>
    <w:p>
      <w:pPr>
        <w:pStyle w:val="ListBullet"/>
      </w:pPr>
      <w:r>
        <w:t>`rc 0` chỉ đạt **OK-CLI**.</w:t>
      </w:r>
    </w:p>
    <w:p>
      <w:pPr>
        <w:pStyle w:val="ListBullet"/>
      </w:pPr>
      <w:r>
        <w:t>Để gọi **OK-01 có thể dùng venv riêng**, cần one-batch ROCm, backward, checkpoint/readback và smoke train pass.</w:t>
      </w:r>
    </w:p>
    <w:p>
      <w:pPr>
        <w:pStyle w:val="ListBullet"/>
      </w:pPr>
      <w:r>
        <w:t>Không sửa dependency trong `.venv` chính; venv nháp phải có đường xóa/khôi phục rõ.</w:t>
      </w:r>
    </w:p>
    <w:p>
      <w:pPr>
        <w:spacing w:after="80"/>
      </w:pPr>
      <w:r>
        <w:t>Mức tin: CHẮC về việc smoke import không đủ; GIẢ THUYẾT CẦN ĐO về khả năng tương thích cụ thể của torch 2.12 ROCm với Lightning 1.9.5.</w:t>
      </w:r>
    </w:p>
    <w:p>
      <w:pPr>
        <w:spacing w:after="80"/>
      </w:pPr>
      <w:r>
        <w:t>Nguồn:</w:t>
      </w:r>
    </w:p>
    <w:p>
      <w:pPr>
        <w:pStyle w:val="ListBullet"/>
      </w:pPr>
      <w:r>
        <w:t>PyTorch ROCm semantics/installation: https://pytorch.org/get-started/locally/</w:t>
      </w:r>
    </w:p>
    <w:p>
      <w:pPr>
        <w:pStyle w:val="ListBullet"/>
      </w:pPr>
      <w:r>
        <w:t>Lightning 1.9.5 documentation: https://lightning.ai/docs/pytorch/1.9.5/</w:t>
      </w:r>
    </w:p>
    <w:p>
      <w:pPr>
        <w:spacing w:after="80"/>
      </w:pPr>
      <w:r>
        <w:t>---</w:t>
      </w:r>
    </w:p>
    <w:p>
      <w:pPr>
        <w:pStyle w:val="Heading1"/>
      </w:pPr>
      <w:r>
        <w:t>T10 — tiny_xq_nnue biên dịch/test và mapping feature khác Nữ Oa</w:t>
      </w:r>
    </w:p>
    <w:p>
      <w:pPr>
        <w:pStyle w:val="Heading2"/>
      </w:pPr>
      <w:r>
        <w:t>Kết luận</w:t>
      </w:r>
    </w:p>
    <w:p>
      <w:pPr>
        <w:spacing w:after="80"/>
      </w:pPr>
      <w:r>
        <w:t>T10 có thiết kế tốt vì tách build/test khỏi feature mapping. Tuy nhiên perft 44/1920 chỉ kiểm tra một phần move-generation/perft; nó không chứng minh mapping NNUE tương thích hoặc khác Nữ Oa. Mapping phải được kiểm bằng fixture feature-level và accumulator reference.</w:t>
      </w:r>
    </w:p>
    <w:p>
      <w:pPr>
        <w:pStyle w:val="Heading2"/>
      </w:pPr>
      <w:r>
        <w:t>Protocol đề xuất</w:t>
      </w:r>
    </w:p>
    <w:p>
      <w:pPr>
        <w:pStyle w:val="ListNumber"/>
      </w:pPr>
      <w:r>
        <w:t>Build trong LaneScratch với compiler/version/flags ghi lại; bật warning và sanitizer khi có thể.</w:t>
      </w:r>
    </w:p>
    <w:p>
      <w:pPr>
        <w:pStyle w:val="ListNumber"/>
      </w:pPr>
      <w:r>
        <w:t>Chạy unit test serialization, feature index bounds, accumulator update, make/unmake và symmetry/side-to-move.</w:t>
      </w:r>
    </w:p>
    <w:p>
      <w:pPr>
        <w:pStyle w:val="ListNumber"/>
      </w:pPr>
      <w:r>
        <w:t>Chạy `perft` ở các depth có expected `44/1920` như ASK01, nhưng lưu FEN fixture và depth để tái lập.</w:t>
      </w:r>
    </w:p>
    <w:p>
      <w:pPr>
        <w:pStyle w:val="ListNumber"/>
      </w:pPr>
      <w:r>
        <w:t>Với cùng FEN, dump danh sách `(featureIndex, sign/side, bucket)` của tiny trainer và Nữ Oa; so theo một **mapping specification**, không so raw index nếu hai format cố ý khác.</w:t>
      </w:r>
    </w:p>
    <w:p>
      <w:pPr>
        <w:pStyle w:val="ListNumber"/>
      </w:pPr>
      <w:r>
        <w:t>Dùng một accumulator Python/C++ reference chậm để tính tổng weight; đối chiếu fast update sau make/unmake.</w:t>
      </w:r>
    </w:p>
    <w:p>
      <w:pPr>
        <w:pStyle w:val="Heading2"/>
      </w:pPr>
      <w:r>
        <w:t>A=A và đối chứng dương</w:t>
      </w:r>
    </w:p>
    <w:p>
      <w:pPr>
        <w:pStyle w:val="ListBullet"/>
      </w:pPr>
      <w:r>
        <w:t>**A=A:** build hai lần với cùng flags cho binary/hash giống nhau hoặc ghi rõ nguồn nondeterminism; test FEN cùng input cho cùng feature dump.</w:t>
      </w:r>
    </w:p>
    <w:p>
      <w:pPr>
        <w:pStyle w:val="ListBullet"/>
      </w:pPr>
      <w:r>
        <w:t>**Đối chứng dương:** một FEN có known feature set/known accumulator phải ra expected; make/unmake trở về đúng accumulator trước move.</w:t>
      </w:r>
    </w:p>
    <w:p>
      <w:pPr>
        <w:pStyle w:val="ListBullet"/>
      </w:pPr>
      <w:r>
        <w:t>**Ca đỏ:** index ngoài miền, duplicate feature trái thiết kế, mismatch side-to-move hoặc perft sai; không gọi là “trainer tham khảo”.</w:t>
      </w:r>
    </w:p>
    <w:p>
      <w:pPr>
        <w:pStyle w:val="Heading2"/>
      </w:pPr>
      <w:r>
        <w:t>Ngưỡng</w:t>
      </w:r>
    </w:p>
    <w:p>
      <w:pPr>
        <w:pStyle w:val="ListBullet"/>
      </w:pPr>
      <w:r>
        <w:t>`perft 44/1920` phải khớp exact expected ở đúng fixture.</w:t>
      </w:r>
    </w:p>
    <w:p>
      <w:pPr>
        <w:pStyle w:val="ListBullet"/>
      </w:pPr>
      <w:r>
        <w:t>Mapping “khác Nữ Oa” chỉ được kết luận khi có diff report feature-level; mapping “khớp” cần equality theo spec, không chỉ cùng số feature.</w:t>
      </w:r>
    </w:p>
    <w:p>
      <w:pPr>
        <w:pStyle w:val="ListBullet"/>
      </w:pPr>
      <w:r>
        <w:t>Build pass không chứng minh net quality; nếu dùng làm CPU trainer tham khảo, cần thêm test eval/serialize/readback và một batch train loss hữu hạn.</w:t>
      </w:r>
    </w:p>
    <w:p>
      <w:pPr>
        <w:spacing w:after="80"/>
      </w:pPr>
      <w:r>
        <w:t>Mức tin: CHẮC về việc perft và mapping là hai lớp test khác nhau; GIẢ THUYẾT CẦN ĐO về mapping thực tế và khả năng dùng làm trainer tham khảo.</w:t>
      </w:r>
    </w:p>
    <w:p>
      <w:pPr>
        <w:spacing w:after="80"/>
      </w:pPr>
      <w:r>
        <w:t>Nguồn tham khảo:</w:t>
      </w:r>
    </w:p>
    <w:p>
      <w:pPr>
        <w:pStyle w:val="ListBullet"/>
      </w:pPr>
      <w:r>
        <w:t>Stockfish NNUE documentation về sparse feature, accumulator và low-precision inference: https://official-stockfish.github.io/docs/nnue-pytorch-wiki/docs/nnue.html</w:t>
      </w:r>
    </w:p>
    <w:p>
      <w:pPr>
        <w:pStyle w:val="ListBullet"/>
      </w:pPr>
      <w:r>
        <w:t>Stockfish NNUE introduction về yêu cầu test strength bằng benchmark/A-B: https://stockfishchess.org/blog/2020/introducing-nnue-evaluation/</w:t>
      </w:r>
    </w:p>
    <w:p>
      <w:pPr>
        <w:spacing w:after="80"/>
      </w:pPr>
      <w:r>
        <w:t>---</w:t>
      </w:r>
    </w:p>
    <w:p>
      <w:pPr>
        <w:pStyle w:val="Heading1"/>
      </w:pPr>
      <w:r>
        <w:t>Kết luận chung T6–T10</w:t>
      </w:r>
    </w:p>
    <w:tbl>
      <w:tblPr>
        <w:tblStyle w:val="TableGrid"/>
        <w:tblW w:type="auto" w:w="0"/>
        <w:tblLook w:firstColumn="1" w:firstRow="1" w:lastColumn="0" w:lastRow="0" w:noHBand="0" w:noVBand="1" w:val="04A0"/>
      </w:tblPr>
      <w:tblGrid>
        <w:gridCol w:w="4968"/>
        <w:gridCol w:w="4968"/>
      </w:tblGrid>
      <w:tr>
        <w:tc>
          <w:tcPr>
            <w:tcW w:type="dxa" w:w="4968"/>
          </w:tcPr>
          <w:p>
            <w:r>
              <w:rPr>
                <w:b/>
                <w:sz w:val="17"/>
              </w:rPr>
              <w:t>Mã</w:t>
            </w:r>
          </w:p>
        </w:tc>
        <w:tc>
          <w:tcPr>
            <w:tcW w:type="dxa" w:w="4968"/>
          </w:tcPr>
          <w:p>
            <w:r>
              <w:rPr>
                <w:b/>
                <w:sz w:val="17"/>
              </w:rPr>
              <w:t>Verdict thiết kế</w:t>
            </w:r>
          </w:p>
        </w:tc>
      </w:tr>
      <w:tr>
        <w:tc>
          <w:tcPr>
            <w:tcW w:type="dxa" w:w="4968"/>
          </w:tcPr>
          <w:p>
            <w:r>
              <w:rPr>
                <w:sz w:val="17"/>
              </w:rPr>
              <w:t>T6</w:t>
            </w:r>
          </w:p>
        </w:tc>
        <w:tc>
          <w:tcPr>
            <w:tcW w:type="dxa" w:w="4968"/>
          </w:tcPr>
          <w:p>
            <w:r>
              <w:rPr>
                <w:sz w:val="17"/>
              </w:rPr>
              <w:t>Giữ benchmark 20 phút nhưng thêm sweep thread, I/O/NUMA và hiệu suất song song; `≥4×` là ngưỡng vận hành, không phải scale tuyến tính.</w:t>
            </w:r>
          </w:p>
        </w:tc>
      </w:tr>
      <w:tr>
        <w:tc>
          <w:tcPr>
            <w:tcW w:type="dxa" w:w="4968"/>
          </w:tcPr>
          <w:p>
            <w:r>
              <w:rPr>
                <w:sz w:val="17"/>
              </w:rPr>
              <w:t>T7</w:t>
            </w:r>
          </w:p>
        </w:tc>
        <w:tc>
          <w:tcPr>
            <w:tcW w:type="dxa" w:w="4968"/>
          </w:tcPr>
          <w:p>
            <w:r>
              <w:rPr>
                <w:sz w:val="17"/>
              </w:rPr>
              <w:t>Giữ ngưỡng 1,3×/&lt;2% nhưng đo toàn trainer, dtype từng op, quantized readback và A/B.</w:t>
            </w:r>
          </w:p>
        </w:tc>
      </w:tr>
      <w:tr>
        <w:tc>
          <w:tcPr>
            <w:tcW w:type="dxa" w:w="4968"/>
          </w:tcPr>
          <w:p>
            <w:r>
              <w:rPr>
                <w:sz w:val="17"/>
              </w:rPr>
              <w:t>T8</w:t>
            </w:r>
          </w:p>
        </w:tc>
        <w:tc>
          <w:tcPr>
            <w:tcW w:type="dxa" w:w="4968"/>
          </w:tcPr>
          <w:p>
            <w:r>
              <w:rPr>
                <w:sz w:val="17"/>
              </w:rPr>
              <w:t>Là kiểm kê read-only; exact count và valid-loader count quan trọng hơn `±10%` xấp xỉ.</w:t>
            </w:r>
          </w:p>
        </w:tc>
      </w:tr>
      <w:tr>
        <w:tc>
          <w:tcPr>
            <w:tcW w:type="dxa" w:w="4968"/>
          </w:tcPr>
          <w:p>
            <w:r>
              <w:rPr>
                <w:sz w:val="17"/>
              </w:rPr>
              <w:t>T9</w:t>
            </w:r>
          </w:p>
        </w:tc>
        <w:tc>
          <w:tcPr>
            <w:tcW w:type="dxa" w:w="4968"/>
          </w:tcPr>
          <w:p>
            <w:r>
              <w:rPr>
                <w:sz w:val="17"/>
              </w:rPr>
              <w:t>`rc 0` chỉ là OK-CLI; cần one-batch ROCm, backward, checkpoint và fixture train để gọi tương thích.</w:t>
            </w:r>
          </w:p>
        </w:tc>
      </w:tr>
      <w:tr>
        <w:tc>
          <w:tcPr>
            <w:tcW w:type="dxa" w:w="4968"/>
          </w:tcPr>
          <w:p>
            <w:r>
              <w:rPr>
                <w:sz w:val="17"/>
              </w:rPr>
              <w:t>T10</w:t>
            </w:r>
          </w:p>
        </w:tc>
        <w:tc>
          <w:tcPr>
            <w:tcW w:type="dxa" w:w="4968"/>
          </w:tcPr>
          <w:p>
            <w:r>
              <w:rPr>
                <w:sz w:val="17"/>
              </w:rPr>
              <w:t>Perft kiểm tra engine; mapping cần feature dump và accumulator reference; build pass chưa đủ.</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Manus — DebateAI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