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 — Phần I, lô 1: phản biện BPPC-03 đến DSDPC-04</w:t>
      </w:r>
    </w:p>
    <w:p>
      <w:pPr>
        <w:spacing w:after="80"/>
      </w:pPr>
      <w:r>
        <w:t xml:space="preserve">Ngày: 2026-10-03 14:45 (+07:00)  </w:t>
      </w:r>
    </w:p>
    <w:p>
      <w:pPr>
        <w:spacing w:after="80"/>
      </w:pPr>
      <w:r>
        <w:t xml:space="preserve">Phạm vi: các khẳng định được ASK01 đánh dấu SAI/BỊA, từ BPPC-03 đến DSDPC-04.  </w:t>
      </w:r>
    </w:p>
    <w:p>
      <w:pPr>
        <w:spacing w:after="80"/>
      </w:pPr>
      <w:r>
        <w:t>Quy tắc: Với khẳng định sai, câu trả lời là NHẬN và sửa bằng phép tính/nguồn thật; không bịa thêm nguồn. Với khẳng định đúng một phần, tách phần đúng và phần sai.</w:t>
      </w:r>
    </w:p>
    <w:p>
      <w:pPr>
        <w:spacing w:after="80"/>
      </w:pPr>
      <w:r>
        <w:t>---</w:t>
      </w:r>
    </w:p>
    <w:p>
      <w:pPr>
        <w:pStyle w:val="Heading1"/>
      </w:pPr>
      <w:r>
        <w:t>BPPC-03 — Dung lượng binpack và suy luận RAM</w:t>
      </w:r>
    </w:p>
    <w:p>
      <w:pPr>
        <w:spacing w:after="80"/>
      </w:pPr>
      <w:r>
        <w:t>Kết luận: NHẬN — phép tính trong khẳng định gốc tự mâu thuẫn.</w:t>
      </w:r>
    </w:p>
    <w:p>
      <w:pPr>
        <w:spacing w:after="80"/>
      </w:pPr>
      <w:r>
        <w:t>Nếu throughput là 319 MB/s tại 20,9 triệu vị trí/s, dung lượng trung bình suy ra là:</w:t>
      </w:r>
    </w:p>
    <w:p>
      <w:pPr>
        <w:pStyle w:val="NoSpacing"/>
      </w:pPr>
      <w:r>
        <w:rPr>
          <w:rFonts w:ascii="Consolas" w:hAnsi="Consolas"/>
          <w:sz w:val="17"/>
        </w:rPr>
        <w:t>319e6 / 20,9e6 ≈ 15,3 byte/vị trí</w:t>
      </w:r>
    </w:p>
    <w:p>
      <w:pPr>
        <w:spacing w:after="80"/>
      </w:pPr>
      <w:r>
        <w:t>Nếu mỗi vị trí thật sự là 8.350 byte, throughput tương ứng phải là:</w:t>
      </w:r>
    </w:p>
    <w:p>
      <w:pPr>
        <w:pStyle w:val="NoSpacing"/>
      </w:pPr>
      <w:r>
        <w:rPr>
          <w:rFonts w:ascii="Consolas" w:hAnsi="Consolas"/>
          <w:sz w:val="17"/>
        </w:rPr>
        <w:t>8.350 × 20,9e6 ≈ 174,5 GB/s</w:t>
      </w:r>
    </w:p>
    <w:p>
      <w:pPr>
        <w:spacing w:after="80"/>
      </w:pPr>
      <w:r>
        <w:t>không phải 319 MB/s. Riêng phép nhân 8.350 × 10^10 ≈ 83,5 TB là đúng về bậc số, nhưng không thể ghép với throughput 319 MB/s như một cùng cấu hình. 256 GB / 8.350 ≈ 30,7 triệu vị trí cũng chỉ đúng nếu 8.350 byte là kích thước resident thật, chưa tính index/allocator/overhead.</w:t>
      </w:r>
    </w:p>
    <w:p>
      <w:pPr>
        <w:spacing w:after="80"/>
      </w:pPr>
      <w:r>
        <w:t>Cách sửa: phải đo filesize / decodedrecordcount, tách file bytes, decoded struct bytes và peak RSS. Không dùng một bảng có các đơn vị/throughput không cùng điều kiện để kết luận RAM.</w:t>
      </w:r>
    </w:p>
    <w:p>
      <w:pPr>
        <w:spacing w:after="80"/>
      </w:pPr>
      <w:r>
        <w:t>Mức tin: CHẮC về mâu thuẫn số học; số byte/record thật cần đo từ file/schema.</w:t>
      </w:r>
    </w:p>
    <w:p>
      <w:pPr>
        <w:spacing w:after="80"/>
      </w:pPr>
      <w:r>
        <w:t>---</w:t>
      </w:r>
    </w:p>
    <w:p>
      <w:pPr>
        <w:pStyle w:val="Heading1"/>
      </w:pPr>
      <w:r>
        <w:t>GLMPC-10 — 192 lõi sinh vài trăm triệu đến 2 tỷ thế/ngày</w:t>
      </w:r>
    </w:p>
    <w:p>
      <w:pPr>
        <w:spacing w:after="80"/>
      </w:pPr>
      <w:r>
        <w:t>Kết luận: NHẬN — cận trên 2 tỷ/ngày không được hỗ trợ bởi số đo đội.</w:t>
      </w:r>
    </w:p>
    <w:p>
      <w:pPr>
        <w:spacing w:after="80"/>
      </w:pPr>
      <w:r>
        <w:t>Từ số đo 552,5 thế/s trên 32 luồng:</w:t>
      </w:r>
    </w:p>
    <w:p>
      <w:pPr>
        <w:pStyle w:val="NoSpacing"/>
      </w:pPr>
      <w:r>
        <w:rPr>
          <w:rFonts w:ascii="Consolas" w:hAnsi="Consolas"/>
          <w:sz w:val="17"/>
        </w:rPr>
        <w:t>2.000.000.000 / 86.400 ≈ 23.148 thế/s</w:t>
        <w:br/>
        <w:t>23.148 / 552,5 ≈ 41,9×</w:t>
      </w:r>
    </w:p>
    <w:p>
      <w:pPr>
        <w:spacing w:after="80"/>
      </w:pPr>
      <w:r>
        <w:t>Nếu scale tuyến tính lý tưởng từ 32 lên tối đa 192 lõi, hệ số chỉ là 6×:</w:t>
      </w:r>
    </w:p>
    <w:p>
      <w:pPr>
        <w:pStyle w:val="NoSpacing"/>
      </w:pPr>
      <w:r>
        <w:rPr>
          <w:rFonts w:ascii="Consolas" w:hAnsi="Consolas"/>
          <w:sz w:val="17"/>
        </w:rPr>
        <w:t>552,5 × 6 ≈ 3.315 thế/s</w:t>
        <w:br/>
        <w:t>3.315 × 86.400 ≈ 286 triệu thế/ngày</w:t>
      </w:r>
    </w:p>
    <w:p>
      <w:pPr>
        <w:spacing w:after="80"/>
      </w:pPr>
      <w:r>
        <w:t>286 triệu/ngày là cận lạc quan theo scale tuyến tính, không phải benchmark máy 192 lõi; thực tế có thể thấp hơn vì memory, NUMA, I/O và overhead. Con số 2 tỷ/ngày cần benchmark thật hoặc mô hình có dữ liệu chứng minh, không thể suy ra từ “192 lõi”.</w:t>
      </w:r>
    </w:p>
    <w:p>
      <w:pPr>
        <w:spacing w:after="80"/>
      </w:pPr>
      <w:r>
        <w:t>Mức tin: CHẮC về phép quy đổi và việc 2 tỷ là unsupported estimate; throughput 192 lõi vẫn cần đo.</w:t>
      </w:r>
    </w:p>
    <w:p>
      <w:pPr>
        <w:spacing w:after="80"/>
      </w:pPr>
      <w:r>
        <w:t>---</w:t>
      </w:r>
    </w:p>
    <w:p>
      <w:pPr>
        <w:pStyle w:val="Heading1"/>
      </w:pPr>
      <w:r>
        <w:t>GRKPC-07 — 192 lõi sinh khoảng 2 tỷ thế/ngày</w:t>
      </w:r>
    </w:p>
    <w:p>
      <w:pPr>
        <w:spacing w:after="80"/>
      </w:pPr>
      <w:r>
        <w:t>Kết luận: NHẬN — cùng lỗi với GLMPC-10.</w:t>
      </w:r>
    </w:p>
    <w:p>
      <w:pPr>
        <w:spacing w:after="80"/>
      </w:pPr>
      <w:r>
        <w:t>Khẳng định này trùng khung suy luận nên không tính như một bằng chứng độc lập. Cùng mốc 552,5 thế/s/32 luồng chỉ cho cận tuyến tính khoảng 286 triệu/ngày ở 192 lõi; không đủ để tuyên bố 2 tỷ/ngày.</w:t>
      </w:r>
    </w:p>
    <w:p>
      <w:pPr>
        <w:spacing w:after="80"/>
      </w:pPr>
      <w:r>
        <w:t>Mức tin: CHẮC về việc khẳng định 2 tỷ chưa có căn cứ; không có số đo mới.</w:t>
      </w:r>
    </w:p>
    <w:p>
      <w:pPr>
        <w:spacing w:after="80"/>
      </w:pPr>
      <w:r>
        <w:t>---</w:t>
      </w:r>
    </w:p>
    <w:p>
      <w:pPr>
        <w:pStyle w:val="Heading1"/>
      </w:pPr>
      <w:r>
        <w:t>MSPC-09 — 2 tỷ thế/ngày và 5–8 tháng</w:t>
      </w:r>
    </w:p>
    <w:p>
      <w:pPr>
        <w:spacing w:after="80"/>
      </w:pPr>
      <w:r>
        <w:t>Kết luận: NHẬN — cả throughput lẫn thời gian train đều chưa được chứng minh.</w:t>
      </w:r>
    </w:p>
    <w:p>
      <w:pPr>
        <w:spacing w:after="80"/>
      </w:pPr>
      <w:r>
        <w:t>Phần throughput lặp lại sai số 42× nêu trên. Phần “5–8 tháng” còn phụ thuộc số mẫu mục tiêu, độ sâu nhãn, số pass, reject/duplicate rate, trainer throughput, validation và A/B; không thể suy ra chỉ từ số lõi hoặc cùng một khung giả định với GLM/Grok.</w:t>
      </w:r>
    </w:p>
    <w:p>
      <w:pPr>
        <w:spacing w:after="80"/>
      </w:pPr>
      <w:r>
        <w:t>Cách lập kế hoạch đúng:</w:t>
      </w:r>
    </w:p>
    <w:p>
      <w:pPr>
        <w:pStyle w:val="NoSpacing"/>
      </w:pPr>
      <w:r>
        <w:rPr>
          <w:rFonts w:ascii="Consolas" w:hAnsi="Consolas"/>
          <w:sz w:val="17"/>
        </w:rPr>
        <w:t>wall_time = total_positions × label_cost / measured_datagen_rate</w:t>
        <w:br/>
        <w:t xml:space="preserve">         + total_optimizer_samples / measured_train_rate</w:t>
        <w:br/>
        <w:t xml:space="preserve">         + validation/A-B time</w:t>
      </w:r>
    </w:p>
    <w:p>
      <w:pPr>
        <w:spacing w:after="80"/>
      </w:pPr>
      <w:r>
        <w:t>Đội còn ghi throughput nhãn là nút thắt, nên không được lấy GPU gradient throughput để bỏ qua thời gian datagen.</w:t>
      </w:r>
    </w:p>
    <w:p>
      <w:pPr>
        <w:spacing w:after="80"/>
      </w:pPr>
      <w:r>
        <w:t>Mức tin: CHẮC rằng mốc 5–8 tháng chưa có cơ sở; thời gian thật cần benchmark từng stage.</w:t>
      </w:r>
    </w:p>
    <w:p>
      <w:pPr>
        <w:spacing w:after="80"/>
      </w:pPr>
      <w:r>
        <w:t>---</w:t>
      </w:r>
    </w:p>
    <w:p>
      <w:pPr>
        <w:pStyle w:val="Heading1"/>
      </w:pPr>
      <w:r>
        <w:t>SBPC-02 — Train NNUE trên px0data và “bằng Pikafish trong 3–10 ngày”</w:t>
      </w:r>
    </w:p>
    <w:p>
      <w:pPr>
        <w:spacing w:after="80"/>
      </w:pPr>
      <w:r>
        <w:t>Kết luận: NHẬN — không có bằng chứng cho cả pipeline lẫn tuyên bố ngang Pikafish.</w:t>
      </w:r>
    </w:p>
    <w:p>
      <w:pPr>
        <w:spacing w:after="80"/>
      </w:pPr>
      <w:r>
        <w:t>Bằng chứng đội ghi data.bin là tar chứa chunk self-play kiểu Lc0/Px0 với policy/value, không phải sẵn FEN + score NNUE. Repo pxzero-training công khai là pipeline TensorFlow policy/value cho Px0 ecosystem; README hướng dẫn tải tar/chunks và cấu hình dataset/training, nhưng điều đó không chứng minh có converter trực tiếp sang binpack NNUE của đội.</w:t>
      </w:r>
    </w:p>
    <w:p>
      <w:pPr>
        <w:spacing w:after="80"/>
      </w:pPr>
      <w:r>
        <w:t>Ngay cả khi giải mã được chunk, “3–10 ngày” không chứng minh “bằng Pikafish”: cần teacher/label semantics, architecture, số optimizer samples, validation và A/B engine có baseline. Dữ liệu policy/value của neural self-play không tự biến thành score cp phù hợp loss sigmoid-MSE.</w:t>
      </w:r>
    </w:p>
    <w:p>
      <w:pPr>
        <w:spacing w:after="80"/>
      </w:pPr>
      <w:r>
        <w:t>Mức tin: CHẮC về việc tuyên bố “3–10 ngày và bằng Pikafish” vượt bằng chứng; format/version cụ thể cần parser pinned.</w:t>
      </w:r>
    </w:p>
    <w:p>
      <w:pPr>
        <w:spacing w:after="80"/>
      </w:pPr>
      <w:r>
        <w:t>Nguồn:</w:t>
      </w:r>
    </w:p>
    <w:p>
      <w:pPr>
        <w:pStyle w:val="ListBullet"/>
      </w:pPr>
      <w:r>
        <w:t>https://github.com/official-pikafish/pxzero-training</w:t>
      </w:r>
    </w:p>
    <w:p>
      <w:pPr>
        <w:pStyle w:val="ListBullet"/>
      </w:pPr>
      <w:r>
        <w:t>https://github.com/official-pikafish/px0</w:t>
      </w:r>
    </w:p>
    <w:p>
      <w:pPr>
        <w:pStyle w:val="ListBullet"/>
      </w:pPr>
      <w:r>
        <w:t>https://github.com/official-pikafish/Pikafish</w:t>
      </w:r>
    </w:p>
    <w:p>
      <w:pPr>
        <w:spacing w:after="80"/>
      </w:pPr>
      <w:r>
        <w:t>---</w:t>
      </w:r>
    </w:p>
    <w:p>
      <w:pPr>
        <w:pStyle w:val="Heading1"/>
      </w:pPr>
      <w:r>
        <w:t>SBPC-03 — Đường B “hợp pháp, rẻ”, net train trên px0data bán được</w:t>
      </w:r>
    </w:p>
    <w:p>
      <w:pPr>
        <w:spacing w:after="80"/>
      </w:pPr>
      <w:r>
        <w:t>Kết luận: NHẬN — trái với luật owner và chưa đủ provenance để kết luận thương mại.</w:t>
      </w:r>
    </w:p>
    <w:p>
      <w:pPr>
        <w:spacing w:after="80"/>
      </w:pPr>
      <w:r>
        <w:t>ASK01 ghi rõ chính sách owner: net bán không trộn dump Pika Zero (ODbL). Pikafish README cũng ghi dữ liệu Pika Xiangqi Zero được cung cấp dưới ODbL. Ngoài ra manifest đội ghi license chưa rõ/README khai ODbL; tình trạng đó không phải cơ sở để tự gắn CC0 hoặc “bán được”.</w:t>
      </w:r>
    </w:p>
    <w:p>
      <w:pPr>
        <w:spacing w:after="80"/>
      </w:pPr>
      <w:r>
        <w:t>ODbL phân biệt Produced Work và Derivative Database; việc model weight được phân loại pháp lý thế nào cần đánh giá theo dữ liệu/cách trích xuất/jurisdiction. Nhưng ở cấp vận hành, khi owner đã cấm nguồn này, pipeline thương mại phải loại nó hoặc xin quyết định/giấy phép mới bằng văn bản.</w:t>
      </w:r>
    </w:p>
    <w:p>
      <w:pPr>
        <w:spacing w:after="80"/>
      </w:pPr>
      <w:r>
        <w:t>Mức tin: CHẮC về vi phạm luật owner; không đưa kết luận pháp lý rộng hơn “mọi net học từ ODbL chắc chắn…”</w:t>
      </w:r>
    </w:p>
    <w:p>
      <w:pPr>
        <w:spacing w:after="80"/>
      </w:pPr>
      <w:r>
        <w:t>Nguồn:</w:t>
      </w:r>
    </w:p>
    <w:p>
      <w:pPr>
        <w:pStyle w:val="ListBullet"/>
      </w:pPr>
      <w:r>
        <w:t>https://github.com/official-pikafish/Pikafish</w:t>
      </w:r>
    </w:p>
    <w:p>
      <w:pPr>
        <w:pStyle w:val="ListBullet"/>
      </w:pPr>
      <w:r>
        <w:t>https://opendatacommons.org/licenses/odbl/1-0/</w:t>
      </w:r>
    </w:p>
    <w:p>
      <w:pPr>
        <w:spacing w:after="80"/>
      </w:pPr>
      <w:r>
        <w:t>---</w:t>
      </w:r>
    </w:p>
    <w:p>
      <w:pPr>
        <w:pStyle w:val="Heading1"/>
      </w:pPr>
      <w:r>
        <w:t>SBPC-04 — Hai worker 88 luồng + 16 luồng datagen trên máy 192 lõi</w:t>
      </w:r>
    </w:p>
    <w:p>
      <w:pPr>
        <w:spacing w:after="80"/>
      </w:pPr>
      <w:r>
        <w:t>Kết luận: NHẬN — cấu hình 192/192 là 100%, trái luật tài nguyên 80%.</w:t>
      </w:r>
    </w:p>
    <w:p>
      <w:pPr>
        <w:pStyle w:val="NoSpacing"/>
      </w:pPr>
      <w:r>
        <w:rPr>
          <w:rFonts w:ascii="Consolas" w:hAnsi="Consolas"/>
          <w:sz w:val="17"/>
        </w:rPr>
        <w:t>88 × 2 + 16 = 192 logical/physical slots theo cách tính của đề</w:t>
      </w:r>
    </w:p>
    <w:p>
      <w:pPr>
        <w:spacing w:after="80"/>
      </w:pPr>
      <w:r>
        <w:t>Trong khi luật đội yêu cầu ≤80% và chừa ít nhất 8 luồng; ASK01 ghi trần vận hành khoảng 153 luồng. Cấu hình này có thể làm datagen, trainer và hệ điều hành tranh toàn máy; còn phải tính thread phụ/OMP/MKL/IO worker, nên 88×2 là chưa an toàn ngay cả khi tổng đúng 192.</w:t>
      </w:r>
    </w:p>
    <w:p>
      <w:pPr>
        <w:spacing w:after="80"/>
      </w:pPr>
      <w:r>
        <w:t>Cách sửa: đặt ngân sách tổng trước, ví dụ trainer1 + trainer2 + datagen + overhead ≤153; đo thread thực tế, affinity và peak RSS. Không dùng --threads như số CPU duy nhất nếu thư viện tạo thêm inter-op/BLAS threads.</w:t>
      </w:r>
    </w:p>
    <w:p>
      <w:pPr>
        <w:spacing w:after="80"/>
      </w:pPr>
      <w:r>
        <w:t>Mức tin: CHẮC về phép cộng và vi phạm trần đội.</w:t>
      </w:r>
    </w:p>
    <w:p>
      <w:pPr>
        <w:spacing w:after="80"/>
      </w:pPr>
      <w:r>
        <w:t>---</w:t>
      </w:r>
    </w:p>
    <w:p>
      <w:pPr>
        <w:pStyle w:val="Heading1"/>
      </w:pPr>
      <w:r>
        <w:t>DSPC-01 — pxzero-training là trainer NNUE chính thức của Pikafish</w:t>
      </w:r>
    </w:p>
    <w:p>
      <w:pPr>
        <w:spacing w:after="80"/>
      </w:pPr>
      <w:r>
        <w:t>Kết luận: NHẬN — nhầm dự án/kiến trúc.</w:t>
      </w:r>
    </w:p>
    <w:p>
      <w:pPr>
        <w:spacing w:after="80"/>
      </w:pPr>
      <w:r>
        <w:t>Repo official-pikafish/pxzero-training có README mô tả pipeline TensorFlow, chunk/game data và các loss policy/value của Px0/PikaXiangqiZero. Điều đó khác trainer NNUE HalfKAv2/FullThreats của Pikafish. Việc repo thuộc tổ chức official-pikafish không đủ để gọi nó là trainer NNUE Pikafish.</w:t>
      </w:r>
    </w:p>
    <w:p>
      <w:pPr>
        <w:spacing w:after="80"/>
      </w:pPr>
      <w:r>
        <w:t>ASK01 còn ghi trainer NNUE chính thức của Pikafish không công khai/PROVENANCE chưa cung cấp pipeline đầy đủ. Vì vậy phải gọi đúng là Px0 policy/value training pipeline, không dùng nó làm bằng chứng về code trainer NNUE.</w:t>
      </w:r>
    </w:p>
    <w:p>
      <w:pPr>
        <w:spacing w:after="80"/>
      </w:pPr>
      <w:r>
        <w:t>Mức tin: CHẮC; README repo là nguồn trực tiếp.</w:t>
      </w:r>
    </w:p>
    <w:p>
      <w:pPr>
        <w:spacing w:after="80"/>
      </w:pPr>
      <w:r>
        <w:t>Nguồn: https://github.com/official-pikafish/pxzero-training</w:t>
      </w:r>
    </w:p>
    <w:p>
      <w:pPr>
        <w:spacing w:after="80"/>
      </w:pPr>
      <w:r>
        <w:t>---</w:t>
      </w:r>
    </w:p>
    <w:p>
      <w:pPr>
        <w:pStyle w:val="Heading1"/>
      </w:pPr>
      <w:r>
        <w:t>DSDPC-01 — Dùng pikafish bench ... depth &gt; positions.txt để sinh dữ liệu NNUE</w:t>
      </w:r>
    </w:p>
    <w:p>
      <w:pPr>
        <w:spacing w:after="80"/>
      </w:pPr>
      <w:r>
        <w:t>Kết luận: NHẬN — bench là benchmark/search, không phải data generator.</w:t>
      </w:r>
    </w:p>
    <w:p>
      <w:pPr>
        <w:spacing w:after="80"/>
      </w:pPr>
      <w:r>
        <w:t>Theo bằng chứng code trong ASK01, lệnh bench chạy search trên tập thế mẫu và in nodes/nodes per second. Redirect stdout thành positions.txt chỉ lưu log benchmark, không biến nó thành record FEN + label + metadata hợp lệ. Muốn sinh dữ liệu phải có generator/parser riêng: chọn vị trí, chạy teacher search, ghi FEN/side/score/result/options và format mà trainer đọc được.</w:t>
      </w:r>
    </w:p>
    <w:p>
      <w:pPr>
        <w:spacing w:after="80"/>
      </w:pPr>
      <w:r>
        <w:t>Ca kiểm: kiểm schema positions.txt, thử parse 10 dòng bằng loader; nếu dòng là log nodes không parse thành training entry thì verdict fail ngay.</w:t>
      </w:r>
    </w:p>
    <w:p>
      <w:pPr>
        <w:spacing w:after="80"/>
      </w:pPr>
      <w:r>
        <w:t>Mức tin: CHẮC theo evidence code ASK01; không coi stdout bench là dataset.</w:t>
      </w:r>
    </w:p>
    <w:p>
      <w:pPr>
        <w:spacing w:after="80"/>
      </w:pPr>
      <w:r>
        <w:t>Nguồn nền:</w:t>
      </w:r>
    </w:p>
    <w:p>
      <w:pPr>
        <w:pStyle w:val="ListBullet"/>
      </w:pPr>
      <w:r>
        <w:t>https://github.com/official-pikafish/Pikafish</w:t>
      </w:r>
    </w:p>
    <w:p>
      <w:pPr>
        <w:pStyle w:val="ListBullet"/>
      </w:pPr>
      <w:r>
        <w:t>https://official-stockfish.github.io/docs/nnue-pytorch-wiki/docs/nnue.html</w:t>
      </w:r>
    </w:p>
    <w:p>
      <w:pPr>
        <w:spacing w:after="80"/>
      </w:pPr>
      <w:r>
        <w:t>---</w:t>
      </w:r>
    </w:p>
    <w:p>
      <w:pPr>
        <w:pStyle w:val="Heading1"/>
      </w:pPr>
      <w:r>
        <w:t>DSDPC-02 — 1×3090 khoảng 85 it/s ⇒ 100 epoch khoảng 30 ngày</w:t>
      </w:r>
    </w:p>
    <w:p>
      <w:pPr>
        <w:spacing w:after="80"/>
      </w:pPr>
      <w:r>
        <w:t>Kết luận: NHẬN — tự mâu thuẫn số học, nếu it là batch 16.384.</w:t>
      </w:r>
    </w:p>
    <w:p>
      <w:pPr>
        <w:spacing w:after="80"/>
      </w:pPr>
      <w:r>
        <w:t>Với 85 iterations/s và batch 16.384:</w:t>
      </w:r>
    </w:p>
    <w:p>
      <w:pPr>
        <w:pStyle w:val="NoSpacing"/>
      </w:pPr>
      <w:r>
        <w:rPr>
          <w:rFonts w:ascii="Consolas" w:hAnsi="Consolas"/>
          <w:sz w:val="17"/>
        </w:rPr>
        <w:t>85 × 16.384 = 1.392.640 samples/s</w:t>
      </w:r>
    </w:p>
    <w:p>
      <w:pPr>
        <w:spacing w:after="80"/>
      </w:pPr>
      <w:r>
        <w:t>Nếu tổng là 100 × 10^8 = 10^10 samples:</w:t>
      </w:r>
    </w:p>
    <w:p>
      <w:pPr>
        <w:pStyle w:val="NoSpacing"/>
      </w:pPr>
      <w:r>
        <w:rPr>
          <w:rFonts w:ascii="Consolas" w:hAnsi="Consolas"/>
          <w:sz w:val="17"/>
        </w:rPr>
        <w:t>10^10 / 1.392.640 ≈ 7.180 s ≈ 2,0 giờ</w:t>
      </w:r>
    </w:p>
    <w:p>
      <w:pPr>
        <w:spacing w:after="80"/>
      </w:pPr>
      <w:r>
        <w:t>Nếu mục tiêu của đội là 100 × 20M = 2×10^9 samples:</w:t>
      </w:r>
    </w:p>
    <w:p>
      <w:pPr>
        <w:pStyle w:val="NoSpacing"/>
      </w:pPr>
      <w:r>
        <w:rPr>
          <w:rFonts w:ascii="Consolas" w:hAnsi="Consolas"/>
          <w:sz w:val="17"/>
        </w:rPr>
        <w:t>2×10^9 / 1.392.640 ≈ 1.437 s ≈ 24 phút</w:t>
      </w:r>
    </w:p>
    <w:p>
      <w:pPr>
        <w:spacing w:after="80"/>
      </w:pPr>
      <w:r>
        <w:t>Các con số này chỉ đúng khi 85 it/s là batch iteration ổn định, batch thật là 16.384, không bị I/O/checkpoint/validation và “epoch” nghĩa đúng tổng samples đã nêu. Nếu 85 it/s là một đơn vị khác, phải sửa manifest; không được vừa dùng it/s vừa nhân batch tùy ý.</w:t>
      </w:r>
    </w:p>
    <w:p>
      <w:pPr>
        <w:spacing w:after="80"/>
      </w:pPr>
      <w:r>
        <w:t>Mức tin: CHẮC về phép quy đổi; throughput thật cần đo lại với wall-clock end-to-end.</w:t>
      </w:r>
    </w:p>
    <w:p>
      <w:pPr>
        <w:spacing w:after="80"/>
      </w:pPr>
      <w:r>
        <w:t>---</w:t>
      </w:r>
    </w:p>
    <w:p>
      <w:pPr>
        <w:pStyle w:val="Heading1"/>
      </w:pPr>
      <w:r>
        <w:t>DSDPC-03 — if (pos.checkers()) return VALUE_ZERO và bộ hằng số evaluate</w:t>
      </w:r>
    </w:p>
    <w:p>
      <w:pPr>
        <w:spacing w:after="80"/>
      </w:pPr>
      <w:r>
        <w:t>Kết luận: NHẬN — theo bằng chứng dòng code trong ASK01, trích dẫn đã đổi nghĩa code.</w:t>
      </w:r>
    </w:p>
    <w:p>
      <w:pPr>
        <w:spacing w:after="80"/>
      </w:pPr>
      <w:r>
        <w:t>ASK01 ghi dòng thật là assert(!pos.checkers()), không phải return VALUEZERO. assert là điều kiện kiểm tra/invariant trong build phù hợp; nó không có semantics “trả eval zero” như khẳng định gốc.</w:t>
      </w:r>
    </w:p>
    <w:p>
      <w:pPr>
        <w:spacing w:after="80"/>
      </w:pPr>
      <w:r>
        <w:t>Bộ hằng số được ASK01 đối chiếu là 465/11743/17380/3061/20582/253, khác 485/11683/17720/3040/20120/267. Vì vậy phần code quote và phần constants đều phải NHẬN SAI; chỉ sửa khi có commit/version/path cụ thể.</w:t>
      </w:r>
    </w:p>
    <w:p>
      <w:pPr>
        <w:spacing w:after="80"/>
      </w:pPr>
      <w:r>
        <w:t>Mức tin: CHẮC theo evidence đội được trích trong ASK01; cần pin commit để tránh nhầm fork/version.</w:t>
      </w:r>
    </w:p>
    <w:p>
      <w:pPr>
        <w:spacing w:after="80"/>
      </w:pPr>
      <w:r>
        <w:t>---</w:t>
      </w:r>
    </w:p>
    <w:p>
      <w:pPr>
        <w:pStyle w:val="Heading1"/>
      </w:pPr>
      <w:r>
        <w:t>DSDPC-04 — HalfKAv2_hm Xiangqi: các kích thước feature</w:t>
      </w:r>
    </w:p>
    <w:p>
      <w:pPr>
        <w:spacing w:after="80"/>
      </w:pPr>
      <w:r>
        <w:t>Kết luận: NHẬN MỘT PHẦN.</w:t>
      </w:r>
    </w:p>
    <w:p>
      <w:pPr>
        <w:spacing w:after="80"/>
      </w:pPr>
      <w:r>
        <w:t>Khẳng định gốc trộn một phần đúng với nhiều thông số sai:</w:t>
      </w:r>
    </w:p>
    <w:p>
      <w:pPr>
        <w:pStyle w:val="ListBullet"/>
      </w:pPr>
      <w:r>
        <w:t>`LayerStacks=16`: phần này đúng theo evidence ASK01.</w:t>
      </w:r>
    </w:p>
    <w:p>
      <w:pPr>
        <w:pStyle w:val="ListBullet"/>
      </w:pPr>
      <w:r>
        <w:t>`NUM_PLANES=8`, `KING_BUCKETS=6`, `ATTACK_BUCKETS=6`: không khớp các dòng header đã mở theo ASK01.</w:t>
      </w:r>
    </w:p>
    <w:p>
      <w:pPr>
        <w:pStyle w:val="ListBullet"/>
      </w:pPr>
      <w:r>
        <w:t>ASK01 ghi `PS_NB=689`, `AttackBucketNB=4`, dimensions `6 × 4 × 689 = 16.536`; đây là cách tính cần dùng cho input HalfKAv2_hm được trích.</w:t>
      </w:r>
    </w:p>
    <w:p>
      <w:pPr>
        <w:spacing w:after="80"/>
      </w:pPr>
      <w:r>
        <w:t>Không được đổi 16.536 thành “HalfKAv2 10.530” hoặc ngược lại mà không nói rõ feature set/version: đây là hai architecture/feature configurations khác nhau trong repo đội.</w:t>
      </w:r>
    </w:p>
    <w:p>
      <w:pPr>
        <w:spacing w:after="80"/>
      </w:pPr>
      <w:r>
        <w:t>Mức tin: CHẮC rằng câu gốc sai một phần; LayerStacks=16 là phần đúng, các constant còn lại phải gắn commit/header cụ thể.</w:t>
      </w:r>
    </w:p>
    <w:p>
      <w:pPr>
        <w:spacing w:after="80"/>
      </w:pPr>
      <w:r>
        <w:t>---</w:t>
      </w:r>
    </w:p>
    <w:p>
      <w:pPr>
        <w:pStyle w:val="Heading1"/>
      </w:pPr>
      <w:r>
        <w:t>Bảng chốt lô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  <w:t>Mã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  <w:t>Kết luận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BPPC-03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mâu thuẫn byte/throughput; cần đo file/record/RSS.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GLMPC-10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2 tỷ/ngày cao hơn scale tuyến tính từ số đo khoảng 42×.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GRKPC-07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lặp cùng lỗi, không phải bằng chứng độc lập.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MSPC-09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throughput và 5–8 tháng chưa có benchmark.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SBPC-02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chunk policy/value không tự là FEN+NNUE score; “3–10 ngày/bằng Pikafish” chưa có A/B.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SBPC-03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trái luật owner; license/provenance chưa đủ cho thương mại.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SBPC-04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88×2+16=192, vượt trần 80%/153.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DSPC-01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pxzero-training là Px0 policy/value pipeline, không phải bằng chứng trainer NNUE Pikafish.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DSDPC-01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`bench` chạy benchmark/search, không sinh dataset NNUE.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DSDPC-02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quy đổi 85 it/s × 16.384 mâu thuẫn với 30 ngày.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DSDPC-03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— `assert` bị trích thành `return`, constants sai version/giá trị.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DSDPC-04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NHẬN MỘT PHẦN — LayerStacks 16 đúng, các constant/feature dimensions còn lại sai theo evidence.</w:t>
            </w:r>
          </w:p>
        </w:tc>
      </w:tr>
    </w:tbl>
    <w:p>
      <w:pPr>
        <w:pStyle w:val="Heading1"/>
      </w:pPr>
      <w:r>
        <w:t>Giới hạn</w:t>
      </w:r>
    </w:p>
    <w:p>
      <w:pPr>
        <w:pStyle w:val="ListBullet"/>
      </w:pPr>
      <w:r>
        <w:t>Các path:dòng SourceCode/OngThan nêu trong ASK01 là bằng chứng của đội; trong phiên này không có toàn bộ source tree đó để mở lại từng dòng.</w:t>
      </w:r>
    </w:p>
    <w:p>
      <w:pPr>
        <w:pStyle w:val="ListBullet"/>
      </w:pPr>
      <w:r>
        <w:t>Các phép tính số học đã kiểm tra độc lập; throughput/benchmark thật vẫn cần chạy trên hardware owner.</w:t>
      </w:r>
    </w:p>
    <w:p>
      <w:pPr>
        <w:pStyle w:val="ListBullet"/>
      </w:pPr>
      <w:r>
        <w:t>Với license, chỉ kết luận theo policy owner và điều khoản công khai; không thay thế tư vấn pháp lý.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Manus — DebateAI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