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SSOT_WORLDVIEW_SOURCES.md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更新: 2026-01-21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目的: 「どの設定が、どの資料のどこにあるか」を固定する（監査・引継ぎ用）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A. 最上位（憲章）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ReE / Chronos Echo：Genesis Protocol（憲章）v1.0.md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数値なき世界/知識＝ステータス/利他的自己愛/用途（SSOTへ翻訳）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参照: :contentReference[oaicite:20]{index=20}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雑多な案.md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憲章草案（同旨）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参照: :contentReference[oaicite:21]{index=21}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B. 創世・7大属性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属性について 本文.txt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- 7属性創世神話、属性の定義（タグとの区別）、各属性詳細（神話格）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参照: :contentReference[oaicite:22]{index=22} / :contentReference[oaicite:23]{index=23} / :contentReference[oaicite:24]{index=24}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ReE_7属性_神話格_都市群完全一括版.xlsx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（未抽出）都市群テンプレ／各都市の詳細セル位置は後日確定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状態: ［不明］（シート特定・セル抽出が必要）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ReE_公式属性分類リスト完全版.xlsx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（未抽出）公式分類の確定セル位置は後日確定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状態: ［不明］（シート特定・セル抽出が必要）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C. 転 Srinse: 転生・魂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転生と魂ポイント_統合更新版.txt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魂図譜（断章構造体）、魂ポイント（SOUL XP）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参照: :contentReference[oaicite:25]{index=25}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ReE_Library_Full_2026-01-08.md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転生/文明史の要点まとめ（会話統合）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参照: :contentReference[oaicite:26]{index=26}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ReE_転生職業統合テンプレート.txt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（未引用）職業×転生の統合ルールは後日抽出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状態: ［不明］（必要箇所の抽出が必要）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D. 時代区分・文明史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ReE_設計資料_正本_統合整序版_2026-01-08.md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AI三層構造、文明二大軸、黎暦137年参照先、年表確定ルール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参照: :contentReference[oaicite:27]{index=27}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ReE_公式世界観・時代年表_完全版.xlsx / ReE_世界観・時代区分_公式総合版.xlsx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（未抽出）正式年表・時代区分の確定セル位置は後日確定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状態: ［不明］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