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BE4B" w14:textId="469335A7" w:rsidR="00541C15" w:rsidRPr="00BC7C96" w:rsidRDefault="00EA3ABE" w:rsidP="005653D6">
      <w:pPr>
        <w:pStyle w:val="Ttulo"/>
        <w:rPr>
          <w:lang w:val="en-US"/>
        </w:rPr>
      </w:pPr>
      <w:r w:rsidRPr="00BC7C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4AF7A4" wp14:editId="17B6C3DF">
            <wp:simplePos x="0" y="0"/>
            <wp:positionH relativeFrom="column">
              <wp:posOffset>4076700</wp:posOffset>
            </wp:positionH>
            <wp:positionV relativeFrom="paragraph">
              <wp:posOffset>-426720</wp:posOffset>
            </wp:positionV>
            <wp:extent cx="1737360" cy="579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C15" w:rsidRPr="00BC7C96">
        <w:rPr>
          <w:lang w:val="en-US"/>
        </w:rPr>
        <w:t>Mestra</w:t>
      </w:r>
      <w:r w:rsidR="00AB7C2F" w:rsidRPr="00BC7C96">
        <w:rPr>
          <w:lang w:val="en-US"/>
        </w:rPr>
        <w:t xml:space="preserve">do em </w:t>
      </w:r>
      <w:r w:rsidR="00F23D97" w:rsidRPr="00BC7C96">
        <w:rPr>
          <w:lang w:val="en-US"/>
        </w:rPr>
        <w:t xml:space="preserve">Engenharia </w:t>
      </w:r>
      <w:r w:rsidR="00AB7C2F" w:rsidRPr="00BC7C96">
        <w:rPr>
          <w:lang w:val="en-US"/>
        </w:rPr>
        <w:t>Informática 20</w:t>
      </w:r>
      <w:r w:rsidR="005E52B6" w:rsidRPr="00BC7C96">
        <w:rPr>
          <w:lang w:val="en-US"/>
        </w:rPr>
        <w:t>21/2022</w:t>
      </w:r>
      <w:r w:rsidR="00541C15" w:rsidRPr="00BC7C96">
        <w:rPr>
          <w:lang w:val="en-US"/>
        </w:rPr>
        <w:t xml:space="preserve">   </w:t>
      </w:r>
    </w:p>
    <w:p w14:paraId="4F733EBA" w14:textId="6D86B36B" w:rsidR="00541C15" w:rsidRPr="00BC7C96" w:rsidRDefault="00F156C3" w:rsidP="005653D6">
      <w:pPr>
        <w:pStyle w:val="Ttulo"/>
        <w:rPr>
          <w:lang w:val="en-US"/>
        </w:rPr>
      </w:pPr>
      <w:r>
        <w:rPr>
          <w:lang w:val="en-US"/>
        </w:rPr>
        <w:t>Machine Learning</w:t>
      </w:r>
    </w:p>
    <w:p w14:paraId="133A4C9A" w14:textId="77777777" w:rsidR="00744925" w:rsidRPr="00BC7C96" w:rsidRDefault="00744925" w:rsidP="00810BC0">
      <w:pPr>
        <w:pStyle w:val="Subttulo"/>
      </w:pPr>
    </w:p>
    <w:p w14:paraId="3E995A0E" w14:textId="77777777" w:rsidR="00744925" w:rsidRPr="00BC7C96" w:rsidRDefault="00744925" w:rsidP="00744925"/>
    <w:p w14:paraId="1C20A813" w14:textId="77777777" w:rsidR="00810BC0" w:rsidRPr="00BC7C96" w:rsidRDefault="00810BC0" w:rsidP="00744925"/>
    <w:p w14:paraId="2BDCA457" w14:textId="77777777" w:rsidR="00810BC0" w:rsidRPr="00BC7C96" w:rsidRDefault="00810BC0" w:rsidP="00744925"/>
    <w:p w14:paraId="4A99635D" w14:textId="77777777" w:rsidR="00744925" w:rsidRPr="00BC7C96" w:rsidRDefault="00744925" w:rsidP="00744925"/>
    <w:p w14:paraId="7985C4BE" w14:textId="77777777" w:rsidR="00744925" w:rsidRPr="00BC7C96" w:rsidRDefault="00744925" w:rsidP="00744925"/>
    <w:p w14:paraId="1BD9A4B0" w14:textId="77777777" w:rsidR="00744925" w:rsidRPr="00BC7C96" w:rsidRDefault="00744925" w:rsidP="00744925"/>
    <w:p w14:paraId="60A65B96" w14:textId="77405C68" w:rsidR="75E85E4C" w:rsidRDefault="00F156C3" w:rsidP="614CB75F">
      <w:pPr>
        <w:pStyle w:val="MainTitle"/>
        <w:rPr>
          <w:bCs/>
          <w:szCs w:val="36"/>
        </w:rPr>
      </w:pPr>
      <w:r>
        <w:t>Avaliação prática – M1</w:t>
      </w:r>
    </w:p>
    <w:p w14:paraId="2D8F19C0" w14:textId="77777777" w:rsidR="00744925" w:rsidRPr="00BC7C96" w:rsidRDefault="00744925" w:rsidP="00810BC0">
      <w:pPr>
        <w:pStyle w:val="Subttulo"/>
      </w:pPr>
    </w:p>
    <w:p w14:paraId="65DBA082" w14:textId="77777777" w:rsidR="00810BC0" w:rsidRPr="00BC7C96" w:rsidRDefault="00810BC0" w:rsidP="00810BC0"/>
    <w:p w14:paraId="35A97930" w14:textId="77777777" w:rsidR="00744925" w:rsidRPr="00BC7C96" w:rsidRDefault="00744925" w:rsidP="00810BC0">
      <w:pPr>
        <w:pStyle w:val="Subttulo"/>
      </w:pPr>
    </w:p>
    <w:p w14:paraId="2066520F" w14:textId="7C5C9777" w:rsidR="75E85E4C" w:rsidRDefault="00C66359" w:rsidP="614CB75F">
      <w:pPr>
        <w:pStyle w:val="Subttulo"/>
      </w:pPr>
      <w:r>
        <w:t>João Fernando Malva Valente</w:t>
      </w:r>
    </w:p>
    <w:p w14:paraId="2FA40086" w14:textId="42D5F49D" w:rsidR="00F156C3" w:rsidRDefault="00F156C3" w:rsidP="00F156C3">
      <w:pPr>
        <w:pStyle w:val="Subttulo"/>
      </w:pPr>
      <w:r>
        <w:t xml:space="preserve">João </w:t>
      </w:r>
      <w:r w:rsidR="00237B2B">
        <w:t>Pedro Neves</w:t>
      </w:r>
      <w:r>
        <w:t xml:space="preserve"> Gonçalves</w:t>
      </w:r>
    </w:p>
    <w:p w14:paraId="072B9FF4" w14:textId="77777777" w:rsidR="00F156C3" w:rsidRPr="00F156C3" w:rsidRDefault="00F156C3" w:rsidP="00F156C3"/>
    <w:p w14:paraId="7AAE6328" w14:textId="038758A8" w:rsidR="00F156C3" w:rsidRPr="00F156C3" w:rsidRDefault="00F156C3" w:rsidP="00F156C3">
      <w:pPr>
        <w:jc w:val="center"/>
      </w:pPr>
    </w:p>
    <w:p w14:paraId="711EC435" w14:textId="77777777" w:rsidR="00744925" w:rsidRPr="00BC7C96" w:rsidRDefault="00744925" w:rsidP="00810BC0">
      <w:pPr>
        <w:pStyle w:val="Subttulo"/>
      </w:pPr>
    </w:p>
    <w:p w14:paraId="445A0816" w14:textId="77777777" w:rsidR="00744925" w:rsidRPr="00BC7C96" w:rsidRDefault="00744925" w:rsidP="00810BC0">
      <w:pPr>
        <w:pStyle w:val="Subttulo"/>
      </w:pPr>
    </w:p>
    <w:p w14:paraId="4CF4FDF2" w14:textId="77777777" w:rsidR="00810BC0" w:rsidRPr="00BC7C96" w:rsidRDefault="00810BC0" w:rsidP="00810BC0"/>
    <w:p w14:paraId="6DBF1177" w14:textId="347469C3" w:rsidR="00744925" w:rsidRPr="00BC7C96" w:rsidRDefault="003B714A" w:rsidP="00810BC0">
      <w:pPr>
        <w:pStyle w:val="Subttulo"/>
      </w:pPr>
      <w:r>
        <w:t>20</w:t>
      </w:r>
      <w:r w:rsidR="00744925">
        <w:t xml:space="preserve"> </w:t>
      </w:r>
      <w:r w:rsidR="00A15EB9">
        <w:t>N</w:t>
      </w:r>
      <w:r w:rsidR="00C66359">
        <w:t>ovembro</w:t>
      </w:r>
      <w:r w:rsidR="003A16AF">
        <w:t xml:space="preserve"> </w:t>
      </w:r>
      <w:r w:rsidR="00BD4794">
        <w:t>20</w:t>
      </w:r>
      <w:r w:rsidR="005E52B6">
        <w:t>21</w:t>
      </w:r>
    </w:p>
    <w:p w14:paraId="560DF94A" w14:textId="77777777" w:rsidR="00744925" w:rsidRPr="00BC7C96" w:rsidRDefault="00744925" w:rsidP="00744925"/>
    <w:p w14:paraId="71217DD9" w14:textId="77777777" w:rsidR="00744925" w:rsidRPr="00BC7C96" w:rsidRDefault="00744925" w:rsidP="00744925"/>
    <w:p w14:paraId="2CE5D23D" w14:textId="77777777" w:rsidR="00810BC0" w:rsidRPr="00BC7C96" w:rsidRDefault="00810BC0" w:rsidP="00744925"/>
    <w:p w14:paraId="07BF30ED" w14:textId="77777777" w:rsidR="00810BC0" w:rsidRPr="00BC7C96" w:rsidRDefault="00810BC0" w:rsidP="00744925"/>
    <w:p w14:paraId="4CC4A181" w14:textId="77777777" w:rsidR="00810BC0" w:rsidRPr="00BC7C96" w:rsidRDefault="00810BC0" w:rsidP="00744925"/>
    <w:p w14:paraId="57491DD2" w14:textId="77777777" w:rsidR="00641BD0" w:rsidRPr="00BC7C96" w:rsidRDefault="00641BD0" w:rsidP="00641BD0"/>
    <w:p w14:paraId="0D09E6D3" w14:textId="77777777" w:rsidR="00300468" w:rsidRDefault="00300468" w:rsidP="00300468">
      <w:pPr>
        <w:rPr>
          <w:rStyle w:val="nfaseIntensa"/>
          <w:lang w:val="pt-PT"/>
        </w:rPr>
      </w:pPr>
    </w:p>
    <w:p w14:paraId="3646C881" w14:textId="77777777" w:rsidR="00300468" w:rsidRDefault="00300468" w:rsidP="00300468">
      <w:pPr>
        <w:rPr>
          <w:rStyle w:val="nfaseIntensa"/>
          <w:lang w:val="pt-PT"/>
        </w:rPr>
      </w:pPr>
    </w:p>
    <w:p w14:paraId="0A6D4F44" w14:textId="77777777" w:rsidR="003B714A" w:rsidRDefault="003B714A" w:rsidP="00300468">
      <w:pPr>
        <w:rPr>
          <w:rStyle w:val="nfaseIntensa"/>
          <w:lang w:val="pt-PT"/>
        </w:rPr>
      </w:pPr>
    </w:p>
    <w:p w14:paraId="2E5F5A7E" w14:textId="77777777" w:rsidR="003B714A" w:rsidRDefault="003B714A" w:rsidP="00300468">
      <w:pPr>
        <w:rPr>
          <w:rStyle w:val="nfaseIntensa"/>
          <w:lang w:val="pt-PT"/>
        </w:rPr>
      </w:pPr>
    </w:p>
    <w:p w14:paraId="03909A22" w14:textId="1B1F6CA4" w:rsidR="003B714A" w:rsidRDefault="00300468" w:rsidP="00300468">
      <w:pPr>
        <w:rPr>
          <w:rStyle w:val="nfaseIntensa"/>
          <w:lang w:val="pt-PT"/>
        </w:rPr>
      </w:pPr>
      <w:r>
        <w:rPr>
          <w:rStyle w:val="nfaseIntensa"/>
          <w:lang w:val="pt-PT"/>
        </w:rPr>
        <w:t>Sumário</w:t>
      </w:r>
    </w:p>
    <w:p w14:paraId="144C64A8" w14:textId="119ECF65" w:rsidR="00300468" w:rsidRPr="003B714A" w:rsidRDefault="00300468" w:rsidP="00300468">
      <w:pPr>
        <w:rPr>
          <w:b/>
          <w:bCs/>
          <w:i/>
          <w:iCs/>
          <w:lang w:val="pt-PT"/>
        </w:rPr>
      </w:pPr>
      <w:r w:rsidRPr="00FC4A3C">
        <w:rPr>
          <w:lang w:val="pt-PT"/>
        </w:rPr>
        <w:t xml:space="preserve">Este documento </w:t>
      </w:r>
      <w:r w:rsidR="003B714A">
        <w:rPr>
          <w:lang w:val="pt-PT"/>
        </w:rPr>
        <w:t>apresenta uma descrição completa dos dados e a visualização dos mesmos. Irá ser detalhado todas as alterações feitas ao Dataset escolhido e as devidas justificações.</w:t>
      </w:r>
    </w:p>
    <w:p w14:paraId="77182DE3" w14:textId="166AE43C" w:rsidR="00CC285D" w:rsidRPr="00900575" w:rsidRDefault="00810BC0" w:rsidP="00A41B60">
      <w:pPr>
        <w:pStyle w:val="Ttulo1"/>
        <w:rPr>
          <w:lang w:val="pt-PT"/>
        </w:rPr>
      </w:pPr>
      <w:r>
        <w:br w:type="page"/>
      </w:r>
      <w:r w:rsidR="00CC285D" w:rsidRPr="00900575">
        <w:rPr>
          <w:lang w:val="pt-PT"/>
        </w:rPr>
        <w:lastRenderedPageBreak/>
        <w:t>Introdu</w:t>
      </w:r>
      <w:r w:rsidR="00CB72FC" w:rsidRPr="00900575">
        <w:rPr>
          <w:lang w:val="pt-PT"/>
        </w:rPr>
        <w:t>ção</w:t>
      </w:r>
    </w:p>
    <w:p w14:paraId="07FAFB7B" w14:textId="096CF3DA" w:rsidR="00810CFC" w:rsidRDefault="00810CFC" w:rsidP="00810CFC">
      <w:pPr>
        <w:ind w:firstLine="360"/>
        <w:rPr>
          <w:lang w:val="pt-PT"/>
        </w:rPr>
      </w:pPr>
    </w:p>
    <w:p w14:paraId="33D39796" w14:textId="3E1BB0A2" w:rsidR="00672555" w:rsidRDefault="00672555" w:rsidP="00810CFC">
      <w:pPr>
        <w:ind w:firstLine="360"/>
        <w:rPr>
          <w:lang w:val="pt-PT"/>
        </w:rPr>
      </w:pPr>
      <w:r>
        <w:rPr>
          <w:lang w:val="pt-PT"/>
        </w:rPr>
        <w:t>Esta primeira meta tem como objetivo produzir uma abordagem sistemática e organizada à preparação de um dataset para a sua posterior submissão a algoritmos de Supervised Learning e Unsupervised Learning.</w:t>
      </w:r>
    </w:p>
    <w:p w14:paraId="0284DCEA" w14:textId="4C2F0D3C" w:rsidR="00672555" w:rsidRPr="005B1B58" w:rsidRDefault="00672555" w:rsidP="00810CFC">
      <w:pPr>
        <w:ind w:firstLine="360"/>
        <w:rPr>
          <w:rFonts w:cs="Calibri"/>
          <w:color w:val="000000"/>
          <w:lang w:val="pt-PT" w:eastAsia="pt-PT"/>
        </w:rPr>
      </w:pPr>
      <w:r>
        <w:rPr>
          <w:rFonts w:cs="Calibri"/>
          <w:color w:val="000000"/>
          <w:lang w:val="pt-PT" w:eastAsia="pt-PT"/>
        </w:rPr>
        <w:t>Irá ser mostrado neste documento o dataset escolhido, assim como as alterações necessárias ao mesmo para ficar de acordo com os objetivos propostos. Também será descrito todos os dados relativos ao dataset</w:t>
      </w:r>
      <w:r w:rsidR="005D4FF7">
        <w:rPr>
          <w:rFonts w:cs="Calibri"/>
          <w:color w:val="000000"/>
          <w:lang w:val="pt-PT" w:eastAsia="pt-PT"/>
        </w:rPr>
        <w:t xml:space="preserve"> e</w:t>
      </w:r>
      <w:r>
        <w:rPr>
          <w:rFonts w:cs="Calibri"/>
          <w:color w:val="000000"/>
          <w:lang w:val="pt-PT" w:eastAsia="pt-PT"/>
        </w:rPr>
        <w:t xml:space="preserve"> a sua visualização</w:t>
      </w:r>
      <w:r w:rsidR="005D4FF7">
        <w:rPr>
          <w:rFonts w:cs="Calibri"/>
          <w:color w:val="000000"/>
          <w:lang w:val="pt-PT" w:eastAsia="pt-PT"/>
        </w:rPr>
        <w:t>.</w:t>
      </w:r>
    </w:p>
    <w:p w14:paraId="7E240BE9" w14:textId="50076A67" w:rsidR="00CB72FC" w:rsidRPr="00900575" w:rsidRDefault="00CB72FC" w:rsidP="00CB72FC">
      <w:pPr>
        <w:rPr>
          <w:lang w:val="pt-PT"/>
        </w:rPr>
      </w:pPr>
    </w:p>
    <w:p w14:paraId="2437B11E" w14:textId="5DABF03D" w:rsidR="00CC285D" w:rsidRPr="00900575" w:rsidRDefault="002D384D" w:rsidP="00B97D23">
      <w:pPr>
        <w:pStyle w:val="Ttulo1"/>
        <w:rPr>
          <w:lang w:val="pt-PT"/>
        </w:rPr>
      </w:pPr>
      <w:r>
        <w:rPr>
          <w:lang w:val="pt-PT"/>
        </w:rPr>
        <w:t>Dataset</w:t>
      </w:r>
    </w:p>
    <w:p w14:paraId="4B58C6FB" w14:textId="27D65823" w:rsidR="00173631" w:rsidRPr="00900575" w:rsidRDefault="00173631" w:rsidP="00173631">
      <w:pPr>
        <w:rPr>
          <w:lang w:val="pt-PT"/>
        </w:rPr>
      </w:pPr>
    </w:p>
    <w:p w14:paraId="1B0E6C69" w14:textId="563C63AE" w:rsidR="00900575" w:rsidRDefault="005F4732" w:rsidP="0033666B">
      <w:pPr>
        <w:ind w:firstLine="360"/>
        <w:rPr>
          <w:lang w:val="pt-PT"/>
        </w:rPr>
      </w:pPr>
      <w:r>
        <w:rPr>
          <w:lang w:val="pt-PT"/>
        </w:rPr>
        <w:t>Decidiu-se pegar num dataset que retrata a qualidade de vinhos. O objetivo desta análise é que, dada um conjunto de características do vinho, se faça uma análise da qualidade do mesmo. Esta qualidade pode variar de 0 a 10, sendo que números acima de 7 se considera um vinho de qualidade, e menos de 7 um vinho com pouca qualidade.</w:t>
      </w:r>
    </w:p>
    <w:p w14:paraId="65C8F55B" w14:textId="139BF894" w:rsidR="005F4732" w:rsidRDefault="005F4732" w:rsidP="0033666B">
      <w:pPr>
        <w:ind w:firstLine="360"/>
        <w:rPr>
          <w:lang w:val="pt-PT"/>
        </w:rPr>
      </w:pPr>
      <w:r>
        <w:rPr>
          <w:lang w:val="pt-PT"/>
        </w:rPr>
        <w:t xml:space="preserve">Inicialmente eram dois datasets diferentes, um para vinho tinto, outro para vinho branco, mas devido à necessidade de ir de encontro com </w:t>
      </w:r>
      <w:r w:rsidR="007D6EAA">
        <w:rPr>
          <w:lang w:val="pt-PT"/>
        </w:rPr>
        <w:t xml:space="preserve">as </w:t>
      </w:r>
      <w:r>
        <w:rPr>
          <w:lang w:val="pt-PT"/>
        </w:rPr>
        <w:t>restrições</w:t>
      </w:r>
      <w:r w:rsidR="007D6EAA">
        <w:rPr>
          <w:lang w:val="pt-PT"/>
        </w:rPr>
        <w:t xml:space="preserve"> dadas</w:t>
      </w:r>
      <w:r>
        <w:rPr>
          <w:lang w:val="pt-PT"/>
        </w:rPr>
        <w:t>, foi necessário juntar estes dois datasets e criar uma nova coluna, onde diz se o vinho é tinto ou branco.</w:t>
      </w:r>
    </w:p>
    <w:p w14:paraId="619C13EA" w14:textId="7A160291" w:rsidR="006F44EA" w:rsidRDefault="006F44EA" w:rsidP="0033666B">
      <w:pPr>
        <w:ind w:firstLine="360"/>
        <w:rPr>
          <w:lang w:val="pt-PT"/>
        </w:rPr>
      </w:pPr>
      <w:r>
        <w:rPr>
          <w:lang w:val="pt-PT"/>
        </w:rPr>
        <w:t>Pode-se visualizar o dataset n</w:t>
      </w:r>
      <w:r w:rsidR="00CB1EC7">
        <w:rPr>
          <w:lang w:val="pt-PT"/>
        </w:rPr>
        <w:t>a Figura 1</w:t>
      </w:r>
      <w:r>
        <w:rPr>
          <w:lang w:val="pt-PT"/>
        </w:rPr>
        <w:t>.</w:t>
      </w:r>
    </w:p>
    <w:p w14:paraId="565E1DE4" w14:textId="210FE4DB" w:rsidR="006F44EA" w:rsidRDefault="005D052D" w:rsidP="0033666B">
      <w:pPr>
        <w:ind w:firstLine="36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B6013" wp14:editId="4CD9B2BB">
                <wp:simplePos x="0" y="0"/>
                <wp:positionH relativeFrom="column">
                  <wp:posOffset>-1905</wp:posOffset>
                </wp:positionH>
                <wp:positionV relativeFrom="paragraph">
                  <wp:posOffset>1279525</wp:posOffset>
                </wp:positionV>
                <wp:extent cx="573214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02E5F" w14:textId="5B7F0893" w:rsidR="005D052D" w:rsidRPr="00532E2B" w:rsidRDefault="005D052D" w:rsidP="005D05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B601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.15pt;margin-top:100.75pt;width:451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" stroked="f">
                <v:textbox style="mso-fit-shape-to-text:t" inset="0,0,0,0">
                  <w:txbxContent>
                    <w:p w14:paraId="6A502E5F" w14:textId="5B7F0893" w:rsidR="005D052D" w:rsidRPr="00532E2B" w:rsidRDefault="005D052D" w:rsidP="005D05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Dataset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6308">
        <w:rPr>
          <w:noProof/>
        </w:rPr>
        <w:drawing>
          <wp:anchor distT="0" distB="0" distL="114300" distR="114300" simplePos="0" relativeHeight="251659264" behindDoc="0" locked="0" layoutInCell="1" allowOverlap="1" wp14:anchorId="7DA18AB3" wp14:editId="748914BF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2145" cy="916940"/>
            <wp:effectExtent l="0" t="0" r="1905" b="0"/>
            <wp:wrapTopAndBottom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0D64D" w14:textId="153CFC5D" w:rsidR="006F44EA" w:rsidRDefault="006F44EA" w:rsidP="0033666B">
      <w:pPr>
        <w:ind w:firstLine="360"/>
        <w:rPr>
          <w:lang w:val="pt-PT"/>
        </w:rPr>
      </w:pPr>
    </w:p>
    <w:p w14:paraId="51AA95C4" w14:textId="272C25F4" w:rsidR="006F44EA" w:rsidRDefault="006F44EA" w:rsidP="0033666B">
      <w:pPr>
        <w:ind w:firstLine="360"/>
        <w:rPr>
          <w:lang w:val="pt-PT"/>
        </w:rPr>
      </w:pPr>
    </w:p>
    <w:p w14:paraId="2C174AEB" w14:textId="2FD8ED26" w:rsidR="006F44EA" w:rsidRDefault="006F44EA" w:rsidP="0033666B">
      <w:pPr>
        <w:ind w:firstLine="360"/>
        <w:rPr>
          <w:lang w:val="pt-PT"/>
        </w:rPr>
      </w:pPr>
    </w:p>
    <w:p w14:paraId="6416D9E1" w14:textId="6118B587" w:rsidR="006F44EA" w:rsidRDefault="006F44EA" w:rsidP="006F44EA">
      <w:pPr>
        <w:pStyle w:val="Ttulo2"/>
        <w:rPr>
          <w:lang w:val="pt-PT"/>
        </w:rPr>
      </w:pPr>
      <w:r>
        <w:rPr>
          <w:lang w:val="pt-PT"/>
        </w:rPr>
        <w:t>Descrição dos dados</w:t>
      </w:r>
    </w:p>
    <w:p w14:paraId="0BF8DAFB" w14:textId="64F587FA" w:rsidR="006F44EA" w:rsidRDefault="006F44EA" w:rsidP="006F44EA">
      <w:pPr>
        <w:rPr>
          <w:lang w:val="pt-PT"/>
        </w:rPr>
      </w:pPr>
    </w:p>
    <w:p w14:paraId="4CC59120" w14:textId="20B87731" w:rsidR="00937D35" w:rsidRDefault="006F44EA" w:rsidP="00937D35">
      <w:pPr>
        <w:ind w:firstLine="360"/>
        <w:rPr>
          <w:lang w:val="pt-PT"/>
        </w:rPr>
      </w:pPr>
      <w:r>
        <w:rPr>
          <w:lang w:val="pt-PT"/>
        </w:rPr>
        <w:t>Podemos ver na F</w:t>
      </w:r>
      <w:r w:rsidR="00CB1EC7">
        <w:rPr>
          <w:lang w:val="pt-PT"/>
        </w:rPr>
        <w:t xml:space="preserve">igura 1, </w:t>
      </w:r>
      <w:r>
        <w:rPr>
          <w:lang w:val="pt-PT"/>
        </w:rPr>
        <w:t>os vários dados relativos a este dataset, onde passarei a descrever nos seguintes tópicos:</w:t>
      </w:r>
    </w:p>
    <w:p w14:paraId="1A68EA4A" w14:textId="6C3528D7" w:rsidR="006F44EA" w:rsidRPr="00937D35" w:rsidRDefault="006F44EA" w:rsidP="006F44EA">
      <w:pPr>
        <w:pStyle w:val="bullets"/>
        <w:rPr>
          <w:b/>
          <w:bCs/>
          <w:lang w:val="pt-PT"/>
        </w:rPr>
      </w:pPr>
      <w:r w:rsidRPr="006F44EA">
        <w:rPr>
          <w:b/>
          <w:bCs/>
          <w:lang w:val="pt-PT"/>
        </w:rPr>
        <w:t>Acidez fixa</w:t>
      </w:r>
      <w:r w:rsidR="00F66308">
        <w:rPr>
          <w:b/>
          <w:bCs/>
          <w:lang w:val="pt-PT"/>
        </w:rPr>
        <w:t xml:space="preserve"> (Fixed_acidity)</w:t>
      </w:r>
      <w:r>
        <w:rPr>
          <w:b/>
          <w:bCs/>
          <w:lang w:val="pt-PT"/>
        </w:rPr>
        <w:t xml:space="preserve">: </w:t>
      </w:r>
      <w:r w:rsidR="00CB0C8C">
        <w:rPr>
          <w:lang w:val="pt-PT"/>
        </w:rPr>
        <w:t>quantidade</w:t>
      </w:r>
      <w:r w:rsidR="00236D88">
        <w:rPr>
          <w:lang w:val="pt-PT"/>
        </w:rPr>
        <w:t xml:space="preserve"> d</w:t>
      </w:r>
      <w:r w:rsidR="00CB0C8C">
        <w:rPr>
          <w:lang w:val="pt-PT"/>
        </w:rPr>
        <w:t>e</w:t>
      </w:r>
      <w:r w:rsidR="00236D88">
        <w:rPr>
          <w:lang w:val="pt-PT"/>
        </w:rPr>
        <w:t xml:space="preserve"> ácidos envolvidos no vinho que sejam fixos ou não voláteis (não evaporam prontamente). É um atributo numérico.</w:t>
      </w:r>
    </w:p>
    <w:p w14:paraId="564C858B" w14:textId="482D53CA" w:rsidR="00937D35" w:rsidRPr="00236D88" w:rsidRDefault="00937D35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Tipo de vinho</w:t>
      </w:r>
      <w:r w:rsidR="00F66308">
        <w:rPr>
          <w:b/>
          <w:bCs/>
          <w:lang w:val="pt-PT"/>
        </w:rPr>
        <w:t xml:space="preserve"> (Red_wine)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 xml:space="preserve">representa o tipo de vinho, podendo ser ele tinto ou branco. </w:t>
      </w:r>
      <w:r w:rsidR="00F66308">
        <w:rPr>
          <w:lang w:val="pt-PT"/>
        </w:rPr>
        <w:t xml:space="preserve">Se for vinho tinto, aparece na tabela com valor 1. </w:t>
      </w:r>
      <w:r>
        <w:rPr>
          <w:lang w:val="pt-PT"/>
        </w:rPr>
        <w:t>É um atributo categórico.</w:t>
      </w:r>
    </w:p>
    <w:p w14:paraId="6D74433A" w14:textId="35C8EF26" w:rsidR="00236D88" w:rsidRPr="00CB0C8C" w:rsidRDefault="00236D88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A</w:t>
      </w:r>
      <w:r w:rsidR="00CB0C8C">
        <w:rPr>
          <w:b/>
          <w:bCs/>
          <w:lang w:val="pt-PT"/>
        </w:rPr>
        <w:t>c</w:t>
      </w:r>
      <w:r>
        <w:rPr>
          <w:b/>
          <w:bCs/>
          <w:lang w:val="pt-PT"/>
        </w:rPr>
        <w:t>idez volátil</w:t>
      </w:r>
      <w:r w:rsidR="00F66308">
        <w:rPr>
          <w:b/>
          <w:bCs/>
          <w:lang w:val="pt-PT"/>
        </w:rPr>
        <w:t xml:space="preserve"> (</w:t>
      </w:r>
      <w:r w:rsidR="00F66308">
        <w:rPr>
          <w:b/>
          <w:bCs/>
          <w:lang w:val="pt-PT"/>
        </w:rPr>
        <w:t>Volatile_acidity</w:t>
      </w:r>
      <w:r w:rsidR="00F66308">
        <w:rPr>
          <w:b/>
          <w:bCs/>
          <w:lang w:val="pt-PT"/>
        </w:rPr>
        <w:t>)</w:t>
      </w:r>
      <w:r>
        <w:rPr>
          <w:b/>
          <w:bCs/>
          <w:lang w:val="pt-PT"/>
        </w:rPr>
        <w:t>:</w:t>
      </w:r>
      <w:r w:rsidR="00CB0C8C">
        <w:rPr>
          <w:b/>
          <w:bCs/>
          <w:lang w:val="pt-PT"/>
        </w:rPr>
        <w:t xml:space="preserve"> </w:t>
      </w:r>
      <w:r>
        <w:rPr>
          <w:lang w:val="pt-PT"/>
        </w:rPr>
        <w:t>quant</w:t>
      </w:r>
      <w:r w:rsidR="00CB0C8C">
        <w:rPr>
          <w:lang w:val="pt-PT"/>
        </w:rPr>
        <w:t>idade de ácido acético no vinho, que em níveis muito altos pode levar a um gosto desagradável de vinagre. É um atributo numérico.</w:t>
      </w:r>
    </w:p>
    <w:p w14:paraId="058200F5" w14:textId="315BA867" w:rsidR="00CB0C8C" w:rsidRPr="00CB0C8C" w:rsidRDefault="00CB0C8C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Ácido cítrico</w:t>
      </w:r>
      <w:r w:rsidR="00F66308">
        <w:rPr>
          <w:b/>
          <w:bCs/>
          <w:lang w:val="pt-PT"/>
        </w:rPr>
        <w:t xml:space="preserve"> (</w:t>
      </w:r>
      <w:r w:rsidR="00F66308">
        <w:rPr>
          <w:b/>
          <w:bCs/>
          <w:lang w:val="pt-PT"/>
        </w:rPr>
        <w:t>Citric_acid</w:t>
      </w:r>
      <w:r w:rsidR="00F66308">
        <w:rPr>
          <w:b/>
          <w:bCs/>
          <w:lang w:val="pt-PT"/>
        </w:rPr>
        <w:t>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encontrado em pequenas quantidades, o ácido cítrico pode adicionar “frescor” e sabor aos vinhos. É um atributo numérico.</w:t>
      </w:r>
    </w:p>
    <w:p w14:paraId="19FC4381" w14:textId="08303FEC" w:rsidR="00CB0C8C" w:rsidRPr="003C05A4" w:rsidRDefault="003C05A4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Açúcar residual</w:t>
      </w:r>
      <w:r w:rsidR="00F66308">
        <w:rPr>
          <w:b/>
          <w:bCs/>
          <w:lang w:val="pt-PT"/>
        </w:rPr>
        <w:t xml:space="preserve"> (</w:t>
      </w:r>
      <w:r w:rsidR="00F814E9">
        <w:rPr>
          <w:b/>
          <w:bCs/>
          <w:lang w:val="pt-PT"/>
        </w:rPr>
        <w:t>Residual_sugar</w:t>
      </w:r>
      <w:r w:rsidR="00F66308">
        <w:rPr>
          <w:b/>
          <w:bCs/>
          <w:lang w:val="pt-PT"/>
        </w:rPr>
        <w:t>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 xml:space="preserve">quantidade de açúcar que resta após a fermentação do vinho. </w:t>
      </w:r>
      <w:r w:rsidR="008821F0">
        <w:rPr>
          <w:lang w:val="pt-PT"/>
        </w:rPr>
        <w:t xml:space="preserve">Vinhos com mais de 45 gramas/litro são considerados vinhos doces. </w:t>
      </w:r>
      <w:r>
        <w:rPr>
          <w:lang w:val="pt-PT"/>
        </w:rPr>
        <w:t>É um atributo numérico.</w:t>
      </w:r>
    </w:p>
    <w:p w14:paraId="0D9F048B" w14:textId="033840EF" w:rsidR="003C05A4" w:rsidRPr="003C05A4" w:rsidRDefault="003C05A4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Cloretos</w:t>
      </w:r>
      <w:r w:rsidR="00F814E9">
        <w:rPr>
          <w:b/>
          <w:bCs/>
          <w:lang w:val="pt-PT"/>
        </w:rPr>
        <w:t xml:space="preserve"> (Chlorides)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quantidade de sal no vinho. É um atributo numérico.</w:t>
      </w:r>
    </w:p>
    <w:p w14:paraId="29DE78BC" w14:textId="13594CFB" w:rsidR="003C05A4" w:rsidRPr="00D04647" w:rsidRDefault="008821F0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Dióxido de enxofre livre</w:t>
      </w:r>
      <w:r w:rsidR="00F814E9">
        <w:rPr>
          <w:b/>
          <w:bCs/>
          <w:lang w:val="pt-PT"/>
        </w:rPr>
        <w:t xml:space="preserve"> (Free_sulfur_dioxide)</w:t>
      </w:r>
      <w:r>
        <w:rPr>
          <w:b/>
          <w:bCs/>
          <w:lang w:val="pt-PT"/>
        </w:rPr>
        <w:t xml:space="preserve">: </w:t>
      </w:r>
      <w:r w:rsidR="00EF6E2D">
        <w:rPr>
          <w:lang w:val="pt-PT"/>
        </w:rPr>
        <w:t>quantidade de</w:t>
      </w:r>
      <w:r w:rsidR="00D04647">
        <w:rPr>
          <w:lang w:val="pt-PT"/>
        </w:rPr>
        <w:t xml:space="preserve"> molécula</w:t>
      </w:r>
      <w:r w:rsidR="00EF6E2D">
        <w:rPr>
          <w:lang w:val="pt-PT"/>
        </w:rPr>
        <w:t>s</w:t>
      </w:r>
      <w:r w:rsidR="00D04647">
        <w:rPr>
          <w:lang w:val="pt-PT"/>
        </w:rPr>
        <w:t xml:space="preserve"> de SO2 </w:t>
      </w:r>
      <w:r w:rsidR="00EF6E2D">
        <w:rPr>
          <w:lang w:val="pt-PT"/>
        </w:rPr>
        <w:t>em forma</w:t>
      </w:r>
      <w:r w:rsidR="00F11AEB">
        <w:rPr>
          <w:lang w:val="pt-PT"/>
        </w:rPr>
        <w:t>s</w:t>
      </w:r>
      <w:r w:rsidR="00EF6E2D">
        <w:rPr>
          <w:lang w:val="pt-PT"/>
        </w:rPr>
        <w:t xml:space="preserve"> livre</w:t>
      </w:r>
      <w:r w:rsidR="00F11AEB">
        <w:rPr>
          <w:lang w:val="pt-PT"/>
        </w:rPr>
        <w:t>s</w:t>
      </w:r>
      <w:r w:rsidR="00EF6E2D">
        <w:rPr>
          <w:lang w:val="pt-PT"/>
        </w:rPr>
        <w:t xml:space="preserve">, sendo que estas </w:t>
      </w:r>
      <w:r w:rsidR="00D04647">
        <w:rPr>
          <w:lang w:val="pt-PT"/>
        </w:rPr>
        <w:t>e o ião bissulfito impede o crescimento microbiano e a oxidação do vinho. É um atributo numérico.</w:t>
      </w:r>
    </w:p>
    <w:p w14:paraId="61AABCFE" w14:textId="104827C7" w:rsidR="00D04647" w:rsidRPr="00166BD1" w:rsidRDefault="002E563D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Dióxido de enxofre total</w:t>
      </w:r>
      <w:r w:rsidR="00F814E9">
        <w:rPr>
          <w:b/>
          <w:bCs/>
          <w:lang w:val="pt-PT"/>
        </w:rPr>
        <w:t xml:space="preserve"> (Total_sulfur_dioxide)</w:t>
      </w:r>
      <w:r>
        <w:rPr>
          <w:b/>
          <w:bCs/>
          <w:lang w:val="pt-PT"/>
        </w:rPr>
        <w:t xml:space="preserve">: </w:t>
      </w:r>
      <w:r w:rsidR="00EF6E2D">
        <w:rPr>
          <w:lang w:val="pt-PT"/>
        </w:rPr>
        <w:t xml:space="preserve">quantidade </w:t>
      </w:r>
      <w:r w:rsidR="00F11AEB">
        <w:rPr>
          <w:lang w:val="pt-PT"/>
        </w:rPr>
        <w:t>de moléculas de SO2 em formas livres e ligadas. Em baixas concentrações, o SO2 é praticamente indetetável no vinho, mas em concentrações acima de 50 ppm, o SO2 torna-se evidente no cheiro e sabor do vinho. É um atributo numérico.</w:t>
      </w:r>
    </w:p>
    <w:p w14:paraId="703D1C43" w14:textId="4C34B0EF" w:rsidR="00166BD1" w:rsidRPr="00312D4C" w:rsidRDefault="00166BD1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Densidade</w:t>
      </w:r>
      <w:r w:rsidR="00F814E9">
        <w:rPr>
          <w:b/>
          <w:bCs/>
          <w:lang w:val="pt-PT"/>
        </w:rPr>
        <w:t xml:space="preserve"> (Density)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 xml:space="preserve">a densidade do vinho é próxima à da água, dependendo da percentagem de álcool e teor de açúcar. </w:t>
      </w:r>
      <w:r w:rsidR="00312D4C">
        <w:rPr>
          <w:lang w:val="pt-PT"/>
        </w:rPr>
        <w:t>É um atributo numérico.</w:t>
      </w:r>
    </w:p>
    <w:p w14:paraId="56A3FF00" w14:textId="5CC04D0E" w:rsidR="00312D4C" w:rsidRPr="003C4197" w:rsidRDefault="00312D4C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pH: </w:t>
      </w:r>
      <w:r w:rsidR="003C4197">
        <w:rPr>
          <w:lang w:val="pt-PT"/>
        </w:rPr>
        <w:t>Descreve o quão ácido ou básico é o vinho numa escala de 0 a 14, sendo 0 muito ácido e 14 muito básico. É um atributo numérico.</w:t>
      </w:r>
    </w:p>
    <w:p w14:paraId="5858FF2E" w14:textId="3721E5C9" w:rsidR="003C4197" w:rsidRPr="003C4197" w:rsidRDefault="003C4197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Sulfatos</w:t>
      </w:r>
      <w:r w:rsidR="00F814E9">
        <w:rPr>
          <w:b/>
          <w:bCs/>
          <w:lang w:val="pt-PT"/>
        </w:rPr>
        <w:t xml:space="preserve"> (Sulphates)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Quantidade de aditivo que o vinho leva, que pode influenciar nos níveis de gás de SO2. É um atributo numérico.</w:t>
      </w:r>
    </w:p>
    <w:p w14:paraId="2585D42A" w14:textId="6CB9C4C1" w:rsidR="003C4197" w:rsidRPr="00937D35" w:rsidRDefault="003C4197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Álcool</w:t>
      </w:r>
      <w:r w:rsidR="00F814E9">
        <w:rPr>
          <w:b/>
          <w:bCs/>
          <w:lang w:val="pt-PT"/>
        </w:rPr>
        <w:t xml:space="preserve"> (Alcohol)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Percentagem de álcool que o vinho tem. É um atributo ordinal.</w:t>
      </w:r>
    </w:p>
    <w:p w14:paraId="2EA99B37" w14:textId="535B2A55" w:rsidR="008127C2" w:rsidRPr="00C12710" w:rsidRDefault="00937D35" w:rsidP="008127C2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Qualidade</w:t>
      </w:r>
      <w:r w:rsidR="00F814E9">
        <w:rPr>
          <w:b/>
          <w:bCs/>
          <w:lang w:val="pt-PT"/>
        </w:rPr>
        <w:t xml:space="preserve"> (Quali</w:t>
      </w:r>
      <w:r w:rsidR="005D052D">
        <w:rPr>
          <w:b/>
          <w:bCs/>
          <w:lang w:val="pt-PT"/>
        </w:rPr>
        <w:t>t</w:t>
      </w:r>
      <w:r w:rsidR="00F814E9">
        <w:rPr>
          <w:b/>
          <w:bCs/>
          <w:lang w:val="pt-PT"/>
        </w:rPr>
        <w:t>y)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Valor numérico de 1 a 10, que mede a qualidade do vinho, sendo que valor acima de 7 é considerado um vinho com qualidade, e menor que 7 um vinho com pouca qualidade. É um atributo ordinal.</w:t>
      </w:r>
    </w:p>
    <w:p w14:paraId="6B73E6A7" w14:textId="58648476" w:rsidR="00C12710" w:rsidRDefault="00C12710" w:rsidP="00C12710">
      <w:pPr>
        <w:pStyle w:val="bullets"/>
        <w:numPr>
          <w:ilvl w:val="0"/>
          <w:numId w:val="0"/>
        </w:numPr>
        <w:ind w:left="714" w:hanging="357"/>
        <w:rPr>
          <w:b/>
          <w:bCs/>
          <w:lang w:val="pt-PT"/>
        </w:rPr>
      </w:pPr>
    </w:p>
    <w:p w14:paraId="233A7D02" w14:textId="271F2D83" w:rsidR="00C12710" w:rsidRPr="003526BE" w:rsidRDefault="00C12710" w:rsidP="003526BE">
      <w:pPr>
        <w:pStyle w:val="Ttulo2"/>
        <w:rPr>
          <w:lang w:val="pt-PT"/>
        </w:rPr>
      </w:pPr>
      <w:r>
        <w:rPr>
          <w:lang w:val="pt-PT"/>
        </w:rPr>
        <w:t>Limpeza</w:t>
      </w:r>
      <w:r w:rsidR="003526BE">
        <w:rPr>
          <w:lang w:val="pt-PT"/>
        </w:rPr>
        <w:t xml:space="preserve"> de dados</w:t>
      </w:r>
      <w:r w:rsidRPr="003526BE">
        <w:rPr>
          <w:lang w:val="pt-PT"/>
        </w:rPr>
        <w:t xml:space="preserve"> </w:t>
      </w:r>
    </w:p>
    <w:p w14:paraId="568889C3" w14:textId="7221B269" w:rsidR="008127C2" w:rsidRDefault="008127C2" w:rsidP="008127C2">
      <w:pPr>
        <w:rPr>
          <w:lang w:val="pt-PT"/>
        </w:rPr>
      </w:pPr>
    </w:p>
    <w:p w14:paraId="11C64C5A" w14:textId="71A96576" w:rsidR="003526BE" w:rsidRPr="008127C2" w:rsidRDefault="003526BE" w:rsidP="000835F7">
      <w:pPr>
        <w:ind w:firstLine="360"/>
        <w:rPr>
          <w:lang w:val="pt-PT"/>
        </w:rPr>
      </w:pPr>
      <w:r>
        <w:rPr>
          <w:lang w:val="pt-PT"/>
        </w:rPr>
        <w:t>Realizou-se uma limpeza dos dados e concluiu-se que havia 1177 de dados duplicados, sendo que</w:t>
      </w:r>
      <w:r w:rsidR="000835F7">
        <w:rPr>
          <w:lang w:val="pt-PT"/>
        </w:rPr>
        <w:t xml:space="preserve"> 240 eram vinhos tintos e 937 vinhos brancos.</w:t>
      </w:r>
      <w:r w:rsidR="00B80D08">
        <w:rPr>
          <w:lang w:val="pt-PT"/>
        </w:rPr>
        <w:t xml:space="preserve"> Além disso, houve uma normalização dos dados, ou seja, limitou-se os dados a um mínimo e um máximo para haver uma diminuição em processamentos futuros.</w:t>
      </w:r>
    </w:p>
    <w:sectPr w:rsidR="003526BE" w:rsidRPr="008127C2" w:rsidSect="0074492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45491" w14:textId="77777777" w:rsidR="004367C9" w:rsidRDefault="004367C9" w:rsidP="001A1ED1">
      <w:pPr>
        <w:spacing w:after="0" w:line="240" w:lineRule="auto"/>
      </w:pPr>
      <w:r>
        <w:separator/>
      </w:r>
    </w:p>
  </w:endnote>
  <w:endnote w:type="continuationSeparator" w:id="0">
    <w:p w14:paraId="61F93BC9" w14:textId="77777777" w:rsidR="004367C9" w:rsidRDefault="004367C9" w:rsidP="001A1ED1">
      <w:pPr>
        <w:spacing w:after="0" w:line="240" w:lineRule="auto"/>
      </w:pPr>
      <w:r>
        <w:continuationSeparator/>
      </w:r>
    </w:p>
  </w:endnote>
  <w:endnote w:type="continuationNotice" w:id="1">
    <w:p w14:paraId="4CE3CB14" w14:textId="77777777" w:rsidR="004367C9" w:rsidRDefault="004367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DAC8" w14:textId="77777777" w:rsidR="004367C9" w:rsidRDefault="004367C9" w:rsidP="001A1ED1">
      <w:pPr>
        <w:spacing w:after="0" w:line="240" w:lineRule="auto"/>
      </w:pPr>
      <w:r>
        <w:separator/>
      </w:r>
    </w:p>
  </w:footnote>
  <w:footnote w:type="continuationSeparator" w:id="0">
    <w:p w14:paraId="6DE1753C" w14:textId="77777777" w:rsidR="004367C9" w:rsidRDefault="004367C9" w:rsidP="001A1ED1">
      <w:pPr>
        <w:spacing w:after="0" w:line="240" w:lineRule="auto"/>
      </w:pPr>
      <w:r>
        <w:continuationSeparator/>
      </w:r>
    </w:p>
  </w:footnote>
  <w:footnote w:type="continuationNotice" w:id="1">
    <w:p w14:paraId="37B710AF" w14:textId="77777777" w:rsidR="004367C9" w:rsidRDefault="004367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B3"/>
    <w:multiLevelType w:val="hybridMultilevel"/>
    <w:tmpl w:val="7DF6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15C"/>
    <w:multiLevelType w:val="hybridMultilevel"/>
    <w:tmpl w:val="E1BC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0C83"/>
    <w:multiLevelType w:val="hybridMultilevel"/>
    <w:tmpl w:val="DD14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3230"/>
    <w:multiLevelType w:val="hybridMultilevel"/>
    <w:tmpl w:val="453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1CB4"/>
    <w:multiLevelType w:val="hybridMultilevel"/>
    <w:tmpl w:val="5DF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27E"/>
    <w:multiLevelType w:val="hybridMultilevel"/>
    <w:tmpl w:val="48462B4E"/>
    <w:lvl w:ilvl="0" w:tplc="A5C27C84">
      <w:start w:val="1"/>
      <w:numFmt w:val="decimal"/>
      <w:pStyle w:val="References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24B2F"/>
    <w:multiLevelType w:val="hybridMultilevel"/>
    <w:tmpl w:val="A768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FA0"/>
    <w:multiLevelType w:val="hybridMultilevel"/>
    <w:tmpl w:val="4E9296CA"/>
    <w:lvl w:ilvl="0" w:tplc="683E75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91AFB"/>
    <w:multiLevelType w:val="multilevel"/>
    <w:tmpl w:val="EF6CA5B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15"/>
    <w:rsid w:val="00004C1B"/>
    <w:rsid w:val="0000604B"/>
    <w:rsid w:val="00006D89"/>
    <w:rsid w:val="00014A20"/>
    <w:rsid w:val="00030A21"/>
    <w:rsid w:val="000337AC"/>
    <w:rsid w:val="00037842"/>
    <w:rsid w:val="00052A3C"/>
    <w:rsid w:val="00056B6E"/>
    <w:rsid w:val="00064307"/>
    <w:rsid w:val="00082B41"/>
    <w:rsid w:val="000835F7"/>
    <w:rsid w:val="000B014E"/>
    <w:rsid w:val="000E20FB"/>
    <w:rsid w:val="000F2E99"/>
    <w:rsid w:val="000F7745"/>
    <w:rsid w:val="00102DBA"/>
    <w:rsid w:val="00107BE9"/>
    <w:rsid w:val="0011216A"/>
    <w:rsid w:val="00115049"/>
    <w:rsid w:val="001306F6"/>
    <w:rsid w:val="00152B5D"/>
    <w:rsid w:val="00153C4B"/>
    <w:rsid w:val="001569CF"/>
    <w:rsid w:val="0016551F"/>
    <w:rsid w:val="00166BD1"/>
    <w:rsid w:val="00166DD1"/>
    <w:rsid w:val="001712A0"/>
    <w:rsid w:val="00173631"/>
    <w:rsid w:val="001746DD"/>
    <w:rsid w:val="001859EE"/>
    <w:rsid w:val="001871EB"/>
    <w:rsid w:val="001A0208"/>
    <w:rsid w:val="001A1ED1"/>
    <w:rsid w:val="001C606B"/>
    <w:rsid w:val="001D6FBD"/>
    <w:rsid w:val="00201A02"/>
    <w:rsid w:val="00204A06"/>
    <w:rsid w:val="00236D88"/>
    <w:rsid w:val="00237B2B"/>
    <w:rsid w:val="0025042B"/>
    <w:rsid w:val="00256239"/>
    <w:rsid w:val="00264C3A"/>
    <w:rsid w:val="00267F10"/>
    <w:rsid w:val="00271019"/>
    <w:rsid w:val="002829C4"/>
    <w:rsid w:val="0028648F"/>
    <w:rsid w:val="00287254"/>
    <w:rsid w:val="002C084F"/>
    <w:rsid w:val="002C7BC0"/>
    <w:rsid w:val="002D384D"/>
    <w:rsid w:val="002D55DB"/>
    <w:rsid w:val="002D5C14"/>
    <w:rsid w:val="002E563D"/>
    <w:rsid w:val="002F3C73"/>
    <w:rsid w:val="002F5F0B"/>
    <w:rsid w:val="00300468"/>
    <w:rsid w:val="0030652F"/>
    <w:rsid w:val="003118D1"/>
    <w:rsid w:val="00312D4C"/>
    <w:rsid w:val="0031486D"/>
    <w:rsid w:val="0033666B"/>
    <w:rsid w:val="003526BE"/>
    <w:rsid w:val="00354D8B"/>
    <w:rsid w:val="003579AE"/>
    <w:rsid w:val="00372AC7"/>
    <w:rsid w:val="003815CE"/>
    <w:rsid w:val="003A16AF"/>
    <w:rsid w:val="003B4510"/>
    <w:rsid w:val="003B714A"/>
    <w:rsid w:val="003C05A4"/>
    <w:rsid w:val="003C26C5"/>
    <w:rsid w:val="003C28DF"/>
    <w:rsid w:val="003C4197"/>
    <w:rsid w:val="003C5E55"/>
    <w:rsid w:val="003D38DF"/>
    <w:rsid w:val="003E70B8"/>
    <w:rsid w:val="003F3E23"/>
    <w:rsid w:val="004163F7"/>
    <w:rsid w:val="004220E5"/>
    <w:rsid w:val="00422EDF"/>
    <w:rsid w:val="00426E0A"/>
    <w:rsid w:val="004367C9"/>
    <w:rsid w:val="00471A0C"/>
    <w:rsid w:val="00472DDB"/>
    <w:rsid w:val="00487386"/>
    <w:rsid w:val="004920AC"/>
    <w:rsid w:val="0049428C"/>
    <w:rsid w:val="004A7E23"/>
    <w:rsid w:val="004B7335"/>
    <w:rsid w:val="004C57DC"/>
    <w:rsid w:val="004D04C0"/>
    <w:rsid w:val="004F1869"/>
    <w:rsid w:val="004F1A47"/>
    <w:rsid w:val="004F2401"/>
    <w:rsid w:val="005065A1"/>
    <w:rsid w:val="0050701A"/>
    <w:rsid w:val="0052100E"/>
    <w:rsid w:val="00522D31"/>
    <w:rsid w:val="00532FEC"/>
    <w:rsid w:val="005354A4"/>
    <w:rsid w:val="00541C15"/>
    <w:rsid w:val="005421ED"/>
    <w:rsid w:val="00542819"/>
    <w:rsid w:val="00556883"/>
    <w:rsid w:val="005653D6"/>
    <w:rsid w:val="00573627"/>
    <w:rsid w:val="005938E6"/>
    <w:rsid w:val="00597C03"/>
    <w:rsid w:val="005A773A"/>
    <w:rsid w:val="005B2E23"/>
    <w:rsid w:val="005B6E29"/>
    <w:rsid w:val="005D052D"/>
    <w:rsid w:val="005D3B6D"/>
    <w:rsid w:val="005D4FF7"/>
    <w:rsid w:val="005E0792"/>
    <w:rsid w:val="005E52B6"/>
    <w:rsid w:val="005F4732"/>
    <w:rsid w:val="00601BFA"/>
    <w:rsid w:val="00602422"/>
    <w:rsid w:val="0060254D"/>
    <w:rsid w:val="006379E6"/>
    <w:rsid w:val="00641BD0"/>
    <w:rsid w:val="00663B38"/>
    <w:rsid w:val="0067024B"/>
    <w:rsid w:val="00672555"/>
    <w:rsid w:val="00691C24"/>
    <w:rsid w:val="00692654"/>
    <w:rsid w:val="006A6B87"/>
    <w:rsid w:val="006A774D"/>
    <w:rsid w:val="006B3B85"/>
    <w:rsid w:val="006E6513"/>
    <w:rsid w:val="006F23E0"/>
    <w:rsid w:val="006F44EA"/>
    <w:rsid w:val="007017A5"/>
    <w:rsid w:val="00705A5A"/>
    <w:rsid w:val="00725E1F"/>
    <w:rsid w:val="00743E96"/>
    <w:rsid w:val="00744925"/>
    <w:rsid w:val="00747BFF"/>
    <w:rsid w:val="00753572"/>
    <w:rsid w:val="00756595"/>
    <w:rsid w:val="00762E78"/>
    <w:rsid w:val="00767F4A"/>
    <w:rsid w:val="00771CF7"/>
    <w:rsid w:val="0077425E"/>
    <w:rsid w:val="0078775A"/>
    <w:rsid w:val="007974E6"/>
    <w:rsid w:val="007A5395"/>
    <w:rsid w:val="007B52B6"/>
    <w:rsid w:val="007C42F5"/>
    <w:rsid w:val="007C5CD2"/>
    <w:rsid w:val="007D6EAA"/>
    <w:rsid w:val="007F159C"/>
    <w:rsid w:val="007F3940"/>
    <w:rsid w:val="008002D6"/>
    <w:rsid w:val="00800665"/>
    <w:rsid w:val="008074D0"/>
    <w:rsid w:val="00810BC0"/>
    <w:rsid w:val="00810C5A"/>
    <w:rsid w:val="00810CFC"/>
    <w:rsid w:val="008127C2"/>
    <w:rsid w:val="00816E11"/>
    <w:rsid w:val="00824812"/>
    <w:rsid w:val="008343BE"/>
    <w:rsid w:val="008412A0"/>
    <w:rsid w:val="008459E4"/>
    <w:rsid w:val="008759CE"/>
    <w:rsid w:val="008821F0"/>
    <w:rsid w:val="0089417E"/>
    <w:rsid w:val="008A51B8"/>
    <w:rsid w:val="008B2BCF"/>
    <w:rsid w:val="008B3EB3"/>
    <w:rsid w:val="008B4571"/>
    <w:rsid w:val="008B695B"/>
    <w:rsid w:val="008C67EF"/>
    <w:rsid w:val="00900575"/>
    <w:rsid w:val="009022B0"/>
    <w:rsid w:val="00920094"/>
    <w:rsid w:val="009219B9"/>
    <w:rsid w:val="00932C74"/>
    <w:rsid w:val="009330FE"/>
    <w:rsid w:val="00935729"/>
    <w:rsid w:val="00937D35"/>
    <w:rsid w:val="00941EB8"/>
    <w:rsid w:val="009522A6"/>
    <w:rsid w:val="00955817"/>
    <w:rsid w:val="009778B2"/>
    <w:rsid w:val="00986A75"/>
    <w:rsid w:val="00990385"/>
    <w:rsid w:val="00994E64"/>
    <w:rsid w:val="00995257"/>
    <w:rsid w:val="009A35F1"/>
    <w:rsid w:val="009B668E"/>
    <w:rsid w:val="009C5A2A"/>
    <w:rsid w:val="009E1DFE"/>
    <w:rsid w:val="009E2213"/>
    <w:rsid w:val="00A01E37"/>
    <w:rsid w:val="00A13076"/>
    <w:rsid w:val="00A15EB9"/>
    <w:rsid w:val="00A21841"/>
    <w:rsid w:val="00A30699"/>
    <w:rsid w:val="00A341FD"/>
    <w:rsid w:val="00A41B60"/>
    <w:rsid w:val="00A5779A"/>
    <w:rsid w:val="00A63D3A"/>
    <w:rsid w:val="00A81482"/>
    <w:rsid w:val="00AA3E7C"/>
    <w:rsid w:val="00AB1B1E"/>
    <w:rsid w:val="00AB3D82"/>
    <w:rsid w:val="00AB6241"/>
    <w:rsid w:val="00AB6EE8"/>
    <w:rsid w:val="00AB7C2F"/>
    <w:rsid w:val="00AC4C56"/>
    <w:rsid w:val="00AC4C8D"/>
    <w:rsid w:val="00AE2E7F"/>
    <w:rsid w:val="00AE5ED9"/>
    <w:rsid w:val="00AF4D1E"/>
    <w:rsid w:val="00AF5564"/>
    <w:rsid w:val="00B02CFA"/>
    <w:rsid w:val="00B04F71"/>
    <w:rsid w:val="00B06A6E"/>
    <w:rsid w:val="00B157FA"/>
    <w:rsid w:val="00B16DAD"/>
    <w:rsid w:val="00B220D1"/>
    <w:rsid w:val="00B4062C"/>
    <w:rsid w:val="00B60EE2"/>
    <w:rsid w:val="00B6478A"/>
    <w:rsid w:val="00B7181B"/>
    <w:rsid w:val="00B80D08"/>
    <w:rsid w:val="00B872A0"/>
    <w:rsid w:val="00B92272"/>
    <w:rsid w:val="00B94D1F"/>
    <w:rsid w:val="00B97D23"/>
    <w:rsid w:val="00BA1F57"/>
    <w:rsid w:val="00BB57C8"/>
    <w:rsid w:val="00BB754C"/>
    <w:rsid w:val="00BC1830"/>
    <w:rsid w:val="00BC7C96"/>
    <w:rsid w:val="00BD4794"/>
    <w:rsid w:val="00BD5B05"/>
    <w:rsid w:val="00BE1D34"/>
    <w:rsid w:val="00BE3724"/>
    <w:rsid w:val="00BE41FF"/>
    <w:rsid w:val="00BE4671"/>
    <w:rsid w:val="00BE6E2B"/>
    <w:rsid w:val="00C00F07"/>
    <w:rsid w:val="00C01122"/>
    <w:rsid w:val="00C02F7F"/>
    <w:rsid w:val="00C05565"/>
    <w:rsid w:val="00C12710"/>
    <w:rsid w:val="00C20999"/>
    <w:rsid w:val="00C23609"/>
    <w:rsid w:val="00C25391"/>
    <w:rsid w:val="00C31BEB"/>
    <w:rsid w:val="00C44288"/>
    <w:rsid w:val="00C56FDC"/>
    <w:rsid w:val="00C646F5"/>
    <w:rsid w:val="00C66359"/>
    <w:rsid w:val="00C7456E"/>
    <w:rsid w:val="00C77482"/>
    <w:rsid w:val="00C8134E"/>
    <w:rsid w:val="00C96FD4"/>
    <w:rsid w:val="00C97956"/>
    <w:rsid w:val="00CB0C8C"/>
    <w:rsid w:val="00CB1EC7"/>
    <w:rsid w:val="00CB72FC"/>
    <w:rsid w:val="00CC285D"/>
    <w:rsid w:val="00CC6010"/>
    <w:rsid w:val="00CC73C3"/>
    <w:rsid w:val="00CE0CE1"/>
    <w:rsid w:val="00D04647"/>
    <w:rsid w:val="00D04D05"/>
    <w:rsid w:val="00D10221"/>
    <w:rsid w:val="00D14632"/>
    <w:rsid w:val="00D14928"/>
    <w:rsid w:val="00D155F1"/>
    <w:rsid w:val="00D20DAC"/>
    <w:rsid w:val="00D21DF4"/>
    <w:rsid w:val="00D27F60"/>
    <w:rsid w:val="00D47AE0"/>
    <w:rsid w:val="00D66023"/>
    <w:rsid w:val="00DB6BF5"/>
    <w:rsid w:val="00DC217F"/>
    <w:rsid w:val="00DD265A"/>
    <w:rsid w:val="00DE71C7"/>
    <w:rsid w:val="00DF6D0A"/>
    <w:rsid w:val="00E00718"/>
    <w:rsid w:val="00E1148F"/>
    <w:rsid w:val="00E2643D"/>
    <w:rsid w:val="00E5037C"/>
    <w:rsid w:val="00E81956"/>
    <w:rsid w:val="00E82A1C"/>
    <w:rsid w:val="00EA18E9"/>
    <w:rsid w:val="00EA2682"/>
    <w:rsid w:val="00EA3ABE"/>
    <w:rsid w:val="00EB0BB8"/>
    <w:rsid w:val="00EC31A4"/>
    <w:rsid w:val="00ED0FFB"/>
    <w:rsid w:val="00ED4F89"/>
    <w:rsid w:val="00EF2D07"/>
    <w:rsid w:val="00EF6E2D"/>
    <w:rsid w:val="00F101B3"/>
    <w:rsid w:val="00F11AEB"/>
    <w:rsid w:val="00F156C3"/>
    <w:rsid w:val="00F23D97"/>
    <w:rsid w:val="00F31623"/>
    <w:rsid w:val="00F37A6B"/>
    <w:rsid w:val="00F37DD1"/>
    <w:rsid w:val="00F44E90"/>
    <w:rsid w:val="00F4684F"/>
    <w:rsid w:val="00F54985"/>
    <w:rsid w:val="00F66308"/>
    <w:rsid w:val="00F705F3"/>
    <w:rsid w:val="00F74461"/>
    <w:rsid w:val="00F77CFB"/>
    <w:rsid w:val="00F80209"/>
    <w:rsid w:val="00F814E9"/>
    <w:rsid w:val="00F839F1"/>
    <w:rsid w:val="00F93C8E"/>
    <w:rsid w:val="00FA599F"/>
    <w:rsid w:val="00FC6AC7"/>
    <w:rsid w:val="00FE7400"/>
    <w:rsid w:val="00FF5258"/>
    <w:rsid w:val="16E32A40"/>
    <w:rsid w:val="1CEC0479"/>
    <w:rsid w:val="614CB75F"/>
    <w:rsid w:val="75E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6AC85"/>
  <w15:chartTrackingRefBased/>
  <w15:docId w15:val="{0F8B8C3B-4871-4A1C-8870-239B2C6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65"/>
    <w:pPr>
      <w:spacing w:after="60" w:line="276" w:lineRule="auto"/>
      <w:jc w:val="both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04C1B"/>
    <w:pPr>
      <w:keepNext/>
      <w:keepLines/>
      <w:numPr>
        <w:numId w:val="5"/>
      </w:numPr>
      <w:spacing w:before="240" w:after="0"/>
      <w:outlineLvl w:val="0"/>
    </w:pPr>
    <w:rPr>
      <w:rFonts w:ascii="Cambria" w:eastAsia="Times New Roman" w:hAnsi="Cambr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5653D6"/>
    <w:pPr>
      <w:numPr>
        <w:ilvl w:val="1"/>
      </w:numPr>
      <w:outlineLvl w:val="1"/>
    </w:pPr>
    <w:rPr>
      <w:bCs w:val="0"/>
      <w:iCs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004C1B"/>
    <w:rPr>
      <w:rFonts w:ascii="Cambria" w:eastAsia="Times New Roman" w:hAnsi="Cambria"/>
      <w:b/>
      <w:bCs/>
      <w:sz w:val="24"/>
      <w:szCs w:val="28"/>
      <w:lang w:val="en-US"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541C1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28"/>
      <w:szCs w:val="52"/>
      <w:lang w:val="pt-PT"/>
    </w:rPr>
  </w:style>
  <w:style w:type="character" w:customStyle="1" w:styleId="TtuloCarter">
    <w:name w:val="Título Caráter"/>
    <w:link w:val="Ttulo"/>
    <w:uiPriority w:val="10"/>
    <w:rsid w:val="00541C15"/>
    <w:rPr>
      <w:rFonts w:ascii="Cambria" w:eastAsia="Times New Roman" w:hAnsi="Cambria" w:cs="Times New Roman"/>
      <w:color w:val="17365D"/>
      <w:spacing w:val="5"/>
      <w:kern w:val="28"/>
      <w:sz w:val="28"/>
      <w:szCs w:val="5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41C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1C15"/>
    <w:pPr>
      <w:ind w:left="720"/>
      <w:contextualSpacing/>
    </w:pPr>
  </w:style>
  <w:style w:type="character" w:styleId="Forte">
    <w:name w:val="Strong"/>
    <w:uiPriority w:val="22"/>
    <w:qFormat/>
    <w:rsid w:val="00C05565"/>
    <w:rPr>
      <w:b/>
      <w:bCs/>
    </w:rPr>
  </w:style>
  <w:style w:type="character" w:styleId="nfaseIntensa">
    <w:name w:val="Intense Emphasis"/>
    <w:uiPriority w:val="21"/>
    <w:qFormat/>
    <w:rsid w:val="00BE4671"/>
    <w:rPr>
      <w:b/>
      <w:bCs/>
      <w:i/>
      <w:iCs/>
    </w:rPr>
  </w:style>
  <w:style w:type="character" w:styleId="Hiperligao">
    <w:name w:val="Hyperlink"/>
    <w:uiPriority w:val="99"/>
    <w:unhideWhenUsed/>
    <w:rsid w:val="00941EB8"/>
    <w:rPr>
      <w:color w:val="0000FF"/>
      <w:u w:val="single"/>
    </w:rPr>
  </w:style>
  <w:style w:type="paragraph" w:customStyle="1" w:styleId="bullets">
    <w:name w:val="bullets"/>
    <w:basedOn w:val="Normal"/>
    <w:link w:val="bulletsChar"/>
    <w:qFormat/>
    <w:rsid w:val="00941EB8"/>
    <w:pPr>
      <w:numPr>
        <w:numId w:val="6"/>
      </w:numPr>
      <w:spacing w:after="0"/>
      <w:ind w:left="714" w:hanging="357"/>
    </w:pPr>
  </w:style>
  <w:style w:type="paragraph" w:styleId="Bibliografia">
    <w:name w:val="Bibliography"/>
    <w:basedOn w:val="Normal"/>
    <w:next w:val="Normal"/>
    <w:uiPriority w:val="37"/>
    <w:unhideWhenUsed/>
    <w:rsid w:val="00BA1F57"/>
  </w:style>
  <w:style w:type="character" w:customStyle="1" w:styleId="bulletsChar">
    <w:name w:val="bullets Char"/>
    <w:link w:val="bullets"/>
    <w:rsid w:val="00941EB8"/>
    <w:rPr>
      <w:sz w:val="22"/>
      <w:szCs w:val="22"/>
    </w:rPr>
  </w:style>
  <w:style w:type="paragraph" w:customStyle="1" w:styleId="References">
    <w:name w:val="References"/>
    <w:basedOn w:val="Normal"/>
    <w:link w:val="ReferencesChar"/>
    <w:qFormat/>
    <w:rsid w:val="00BA1F57"/>
    <w:pPr>
      <w:numPr>
        <w:numId w:val="7"/>
      </w:numPr>
      <w:autoSpaceDE w:val="0"/>
      <w:autoSpaceDN w:val="0"/>
      <w:adjustRightInd w:val="0"/>
      <w:spacing w:after="0" w:line="240" w:lineRule="auto"/>
      <w:jc w:val="left"/>
    </w:pPr>
    <w:rPr>
      <w:rFonts w:ascii="TimesNewRoman" w:hAnsi="TimesNewRoman" w:cs="TimesNewRoman"/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A1ED1"/>
    <w:rPr>
      <w:sz w:val="20"/>
      <w:szCs w:val="20"/>
    </w:rPr>
  </w:style>
  <w:style w:type="character" w:customStyle="1" w:styleId="ReferencesChar">
    <w:name w:val="References Char"/>
    <w:link w:val="References"/>
    <w:rsid w:val="00BA1F57"/>
    <w:rPr>
      <w:rFonts w:ascii="TimesNewRoman" w:hAnsi="TimesNewRoman" w:cs="TimesNewRoman"/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A1ED1"/>
  </w:style>
  <w:style w:type="character" w:styleId="Refdenotaderodap">
    <w:name w:val="footnote reference"/>
    <w:uiPriority w:val="99"/>
    <w:semiHidden/>
    <w:unhideWhenUsed/>
    <w:rsid w:val="001A1ED1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0BC0"/>
    <w:pPr>
      <w:jc w:val="center"/>
      <w:outlineLvl w:val="1"/>
    </w:pPr>
    <w:rPr>
      <w:rFonts w:ascii="Cambria" w:eastAsia="Times New Roman" w:hAnsi="Cambria"/>
      <w:sz w:val="28"/>
      <w:szCs w:val="24"/>
    </w:rPr>
  </w:style>
  <w:style w:type="character" w:customStyle="1" w:styleId="SubttuloCarter">
    <w:name w:val="Subtítulo Caráter"/>
    <w:link w:val="Subttulo"/>
    <w:uiPriority w:val="11"/>
    <w:rsid w:val="00810BC0"/>
    <w:rPr>
      <w:rFonts w:ascii="Cambria" w:eastAsia="Times New Roman" w:hAnsi="Cambria" w:cs="Times New Roman"/>
      <w:sz w:val="28"/>
      <w:szCs w:val="24"/>
    </w:rPr>
  </w:style>
  <w:style w:type="paragraph" w:customStyle="1" w:styleId="MainTitle">
    <w:name w:val="Main Title"/>
    <w:basedOn w:val="Subttulo"/>
    <w:link w:val="MainTitleChar"/>
    <w:qFormat/>
    <w:rsid w:val="00810BC0"/>
    <w:rPr>
      <w:b/>
      <w:sz w:val="36"/>
    </w:rPr>
  </w:style>
  <w:style w:type="character" w:customStyle="1" w:styleId="Ttulo2Carter">
    <w:name w:val="Título 2 Caráter"/>
    <w:link w:val="Ttulo2"/>
    <w:uiPriority w:val="9"/>
    <w:rsid w:val="005653D6"/>
    <w:rPr>
      <w:rFonts w:ascii="Cambria" w:eastAsia="Times New Roman" w:hAnsi="Cambria" w:cs="Times New Roman"/>
      <w:b/>
      <w:iCs/>
      <w:color w:val="1F497D"/>
      <w:sz w:val="22"/>
      <w:szCs w:val="28"/>
    </w:rPr>
  </w:style>
  <w:style w:type="character" w:customStyle="1" w:styleId="MainTitleChar">
    <w:name w:val="Main Title Char"/>
    <w:link w:val="MainTitle"/>
    <w:rsid w:val="00810BC0"/>
    <w:rPr>
      <w:rFonts w:ascii="Cambria" w:eastAsia="Times New Roman" w:hAnsi="Cambria" w:cs="Times New Roman"/>
      <w:b/>
      <w:sz w:val="36"/>
      <w:szCs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CC285D"/>
    <w:pPr>
      <w:keepNext/>
      <w:spacing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styleId="nfase">
    <w:name w:val="Emphasis"/>
    <w:uiPriority w:val="20"/>
    <w:qFormat/>
    <w:rsid w:val="005653D6"/>
    <w:rPr>
      <w:i/>
      <w:iCs/>
    </w:rPr>
  </w:style>
  <w:style w:type="character" w:styleId="Hiperligaovisitada">
    <w:name w:val="FollowedHyperlink"/>
    <w:uiPriority w:val="99"/>
    <w:semiHidden/>
    <w:unhideWhenUsed/>
    <w:rsid w:val="005653D6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3D82"/>
    <w:rPr>
      <w:sz w:val="22"/>
      <w:szCs w:val="22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3D82"/>
    <w:rPr>
      <w:sz w:val="22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E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E52B6"/>
    <w:rPr>
      <w:rFonts w:ascii="Courier New" w:eastAsia="Times New Roman" w:hAnsi="Courier New" w:cs="Courier New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C7C96"/>
    <w:rPr>
      <w:rFonts w:ascii="Times New Roman" w:hAnsi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74461"/>
    <w:rPr>
      <w:color w:val="605E5C"/>
      <w:shd w:val="clear" w:color="auto" w:fill="E1DFDD"/>
    </w:rPr>
  </w:style>
  <w:style w:type="paragraph" w:customStyle="1" w:styleId="Default">
    <w:name w:val="Default"/>
    <w:rsid w:val="005210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D0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B1EC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Rib18</b:Tag>
    <b:SourceType>DocumentFromInternetSite</b:SourceType>
    <b:Guid>{23E2BE61-D03B-6E48-B6D8-371A5113FFD0}</b:Guid>
    <b:Author>
      <b:Author>
        <b:NameList>
          <b:Person>
            <b:Last>Ribeiro</b:Last>
            <b:First>Afonso</b:First>
          </b:Person>
          <b:Person>
            <b:Last>Domingues</b:Last>
            <b:First>Luísa</b:First>
          </b:Person>
        </b:NameList>
      </b:Author>
    </b:Author>
    <b:Title>Acceptance of an agile methodology in the public sector</b:Title>
    <b:Year>2018</b:Year>
    <b:URL>https://pdf.sciencedirectassets.com/280203/1-s2.0-S1877050918X00155/1-s2.0-S1877050918317290/main.pdf?X-Amz-Security-Token=IQoJb3JpZ2luX2VjEMn%2F%2F%2F%2F%2F%2F%2F%2F%2F%2FwEaCXVzLWVhc3QtMSJIMEYCIQDYs2t2VXnzynRePpdztmTBWMqapNDrWZZLwuGgst5zmgIhAOSIcTYRungC</b:URL>
    <b:YearAccessed>2021</b:YearAccessed>
    <b:MonthAccessed>10</b:MonthAccessed>
    <b:DayAccessed>13</b:DayAccessed>
    <b:RefOrder>2</b:RefOrder>
  </b:Source>
  <b:Source>
    <b:Tag>Nuo16</b:Tag>
    <b:SourceType>DocumentFromInternetSite</b:SourceType>
    <b:Guid>{5610E26D-1C32-5B43-B2B6-44A5CA90A76A}</b:Guid>
    <b:Author>
      <b:Author>
        <b:NameList>
          <b:Person>
            <b:Last>Nuottila</b:Last>
            <b:First>Jouko</b:First>
          </b:Person>
          <b:Person>
            <b:Last>Aaltonen</b:Last>
            <b:First>Kirsi</b:First>
          </b:Person>
          <b:Person>
            <b:Last>Kujala</b:Last>
            <b:First>Jaakko</b:First>
          </b:Person>
        </b:NameList>
      </b:Author>
    </b:Author>
    <b:Title>Challenges of adopting agile methods in a public organization</b:Title>
    <b:JournalName>Internacional Jornal of Information Systems and Project Management</b:JournalName>
    <b:Year>2016</b:Year>
    <b:URL>https://www.sciencesphere.org/ijispm/archive/ijispm-040304.pdf</b:URL>
    <b:YearAccessed>2021</b:YearAccessed>
    <b:MonthAccessed>10</b:MonthAccessed>
    <b:DayAccessed>13</b:DayAccessed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8F93414CC7E4EBDA7FB2219A5EE78" ma:contentTypeVersion="6" ma:contentTypeDescription="Create a new document." ma:contentTypeScope="" ma:versionID="35bc1b8fa9051dc3361cbdbbe3d3206a">
  <xsd:schema xmlns:xsd="http://www.w3.org/2001/XMLSchema" xmlns:xs="http://www.w3.org/2001/XMLSchema" xmlns:p="http://schemas.microsoft.com/office/2006/metadata/properties" xmlns:ns2="51585986-f6e8-44b8-9541-a5112863f77b" xmlns:ns3="6e84f43e-74cd-4fd6-b920-570566225d24" targetNamespace="http://schemas.microsoft.com/office/2006/metadata/properties" ma:root="true" ma:fieldsID="6f206bb9c4293cdff3fc8907dc12442d" ns2:_="" ns3:_="">
    <xsd:import namespace="51585986-f6e8-44b8-9541-a5112863f77b"/>
    <xsd:import namespace="6e84f43e-74cd-4fd6-b920-570566225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85986-f6e8-44b8-9541-a5112863f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4f43e-74cd-4fd6-b920-570566225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C39BA8-0C1B-432F-902C-73DE24BD0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5FDF5-A4D5-3F48-B37B-599F416DE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4E31C1-6D26-46D9-92C4-9FCA56CF4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85986-f6e8-44b8-9541-a5112863f77b"/>
    <ds:schemaRef ds:uri="6e84f43e-74cd-4fd6-b920-570566225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BD9DB5-EFEF-4B98-A1AE-A831AF2CCA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Valente</dc:creator>
  <cp:keywords/>
  <dc:description/>
  <cp:lastModifiedBy>Joao Valente</cp:lastModifiedBy>
  <cp:revision>23</cp:revision>
  <dcterms:created xsi:type="dcterms:W3CDTF">2021-11-18T14:24:00Z</dcterms:created>
  <dcterms:modified xsi:type="dcterms:W3CDTF">2021-11-20T23:25:00Z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0x010100E258F93414CC7E4EBDA7FB2219A5EE78</vt:lpwstr>
  </property>
</Properties>
</file>