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4424E" w14:textId="75BC19A4" w:rsidR="000C0AFA" w:rsidRDefault="000C0AFA" w:rsidP="003A3084">
      <w:pPr>
        <w:rPr>
          <w:rFonts w:asciiTheme="majorHAnsi" w:hAnsiTheme="majorHAnsi" w:cstheme="majorHAnsi"/>
          <w:b/>
          <w:bCs/>
        </w:rPr>
      </w:pPr>
      <w:r>
        <w:rPr>
          <w:rFonts w:asciiTheme="majorHAnsi" w:hAnsiTheme="majorHAnsi" w:cstheme="majorHAnsi"/>
          <w:b/>
          <w:bCs/>
        </w:rPr>
        <w:t>Main Tab: Company</w:t>
      </w:r>
    </w:p>
    <w:p w14:paraId="3BE3F900" w14:textId="68F9EF75" w:rsidR="00A9204E" w:rsidRPr="000C0AFA" w:rsidRDefault="000C0AFA" w:rsidP="003A3084">
      <w:pPr>
        <w:rPr>
          <w:rFonts w:asciiTheme="majorHAnsi" w:hAnsiTheme="majorHAnsi" w:cstheme="majorHAnsi"/>
          <w:b/>
          <w:bCs/>
        </w:rPr>
      </w:pPr>
      <w:r>
        <w:rPr>
          <w:rFonts w:asciiTheme="majorHAnsi" w:hAnsiTheme="majorHAnsi" w:cstheme="majorHAnsi"/>
          <w:b/>
          <w:bCs/>
        </w:rPr>
        <w:t xml:space="preserve">Sub Tab: </w:t>
      </w:r>
      <w:r w:rsidR="003A3084" w:rsidRPr="000C0AFA">
        <w:rPr>
          <w:rFonts w:asciiTheme="majorHAnsi" w:hAnsiTheme="majorHAnsi" w:cstheme="majorHAnsi"/>
          <w:b/>
          <w:bCs/>
        </w:rPr>
        <w:t>Our Vision</w:t>
      </w:r>
    </w:p>
    <w:p w14:paraId="2CBB0DEB" w14:textId="77777777" w:rsidR="005D334E" w:rsidRDefault="005D334E" w:rsidP="003A3084">
      <w:pPr>
        <w:rPr>
          <w:rFonts w:asciiTheme="majorHAnsi" w:hAnsiTheme="majorHAnsi" w:cstheme="majorHAnsi"/>
          <w:b/>
          <w:bCs/>
          <w:sz w:val="28"/>
          <w:szCs w:val="28"/>
        </w:rPr>
      </w:pPr>
    </w:p>
    <w:p w14:paraId="05E6A98E" w14:textId="06410F36" w:rsidR="005D334E" w:rsidRPr="00062964" w:rsidRDefault="005D334E" w:rsidP="003A3084">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08F14298" wp14:editId="3D46718F">
            <wp:extent cx="5943600" cy="3962400"/>
            <wp:effectExtent l="0" t="0" r="0" b="0"/>
            <wp:docPr id="127885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56749" name="Picture 12788567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65610C7" w14:textId="77777777" w:rsidR="003A3084" w:rsidRPr="003A3084" w:rsidRDefault="003A3084" w:rsidP="003A3084">
      <w:pPr>
        <w:rPr>
          <w:rFonts w:asciiTheme="majorHAnsi" w:hAnsiTheme="majorHAnsi" w:cstheme="majorHAnsi"/>
        </w:rPr>
      </w:pPr>
    </w:p>
    <w:p w14:paraId="1D703C71" w14:textId="1A5DFC9F" w:rsidR="003A3084" w:rsidRPr="00A23BBD" w:rsidRDefault="003A3084" w:rsidP="003A3084">
      <w:pPr>
        <w:rPr>
          <w:rFonts w:asciiTheme="majorHAnsi" w:hAnsiTheme="majorHAnsi" w:cstheme="majorHAnsi"/>
          <w:sz w:val="20"/>
          <w:szCs w:val="20"/>
        </w:rPr>
      </w:pPr>
      <w:r w:rsidRPr="00A23BBD">
        <w:rPr>
          <w:rFonts w:asciiTheme="majorHAnsi" w:hAnsiTheme="majorHAnsi" w:cstheme="majorHAnsi"/>
          <w:b/>
          <w:bCs/>
          <w:sz w:val="20"/>
          <w:szCs w:val="20"/>
        </w:rPr>
        <w:t xml:space="preserve">Elysium Real Estate Investments </w:t>
      </w:r>
      <w:r w:rsidR="00C8148F" w:rsidRPr="00A23BBD">
        <w:rPr>
          <w:rFonts w:asciiTheme="majorHAnsi" w:hAnsiTheme="majorHAnsi" w:cstheme="majorHAnsi"/>
          <w:b/>
          <w:bCs/>
          <w:sz w:val="20"/>
          <w:szCs w:val="20"/>
        </w:rPr>
        <w:t xml:space="preserve">dba: Elysium REI </w:t>
      </w:r>
      <w:r w:rsidRPr="00A23BBD">
        <w:rPr>
          <w:rFonts w:asciiTheme="majorHAnsi" w:hAnsiTheme="majorHAnsi" w:cstheme="majorHAnsi"/>
          <w:b/>
          <w:bCs/>
          <w:sz w:val="20"/>
          <w:szCs w:val="20"/>
        </w:rPr>
        <w:t>is deeply inspired by the classical mythology from which its name originates.</w:t>
      </w:r>
      <w:r w:rsidRPr="00A23BBD">
        <w:rPr>
          <w:rFonts w:asciiTheme="majorHAnsi" w:hAnsiTheme="majorHAnsi" w:cstheme="majorHAnsi"/>
          <w:sz w:val="20"/>
          <w:szCs w:val="20"/>
        </w:rPr>
        <w:t xml:space="preserve"> The term 'Elysium' is derived from the Latin 'Elysium' and the Greek '</w:t>
      </w:r>
      <w:proofErr w:type="spellStart"/>
      <w:r w:rsidRPr="00A23BBD">
        <w:rPr>
          <w:rFonts w:asciiTheme="majorHAnsi" w:hAnsiTheme="majorHAnsi" w:cstheme="majorHAnsi"/>
          <w:sz w:val="20"/>
          <w:szCs w:val="20"/>
        </w:rPr>
        <w:t>Elysion</w:t>
      </w:r>
      <w:proofErr w:type="spellEnd"/>
      <w:r w:rsidRPr="00A23BBD">
        <w:rPr>
          <w:rFonts w:asciiTheme="majorHAnsi" w:hAnsiTheme="majorHAnsi" w:cstheme="majorHAnsi"/>
          <w:sz w:val="20"/>
          <w:szCs w:val="20"/>
        </w:rPr>
        <w:t>,' referring to the Elysian Fields, the afterlife abode of virtuous and heroic individuals. It has come to symbolize a place or state of supreme happiness or delight.</w:t>
      </w:r>
    </w:p>
    <w:p w14:paraId="1BC5DB67" w14:textId="77777777" w:rsidR="003A3084" w:rsidRPr="00A23BBD" w:rsidRDefault="003A3084" w:rsidP="003A3084">
      <w:pPr>
        <w:rPr>
          <w:rFonts w:asciiTheme="majorHAnsi" w:hAnsiTheme="majorHAnsi" w:cstheme="majorHAnsi"/>
          <w:sz w:val="20"/>
          <w:szCs w:val="20"/>
        </w:rPr>
      </w:pPr>
    </w:p>
    <w:p w14:paraId="36A67FF3" w14:textId="024EEC67" w:rsidR="003A3084" w:rsidRPr="00A23BBD" w:rsidRDefault="003A3084" w:rsidP="003A3084">
      <w:pPr>
        <w:rPr>
          <w:rFonts w:asciiTheme="majorHAnsi" w:hAnsiTheme="majorHAnsi" w:cstheme="majorHAnsi"/>
          <w:sz w:val="20"/>
          <w:szCs w:val="20"/>
        </w:rPr>
      </w:pPr>
      <w:r w:rsidRPr="002E6D26">
        <w:rPr>
          <w:rFonts w:asciiTheme="majorHAnsi" w:hAnsiTheme="majorHAnsi" w:cstheme="majorHAnsi"/>
          <w:b/>
          <w:bCs/>
          <w:sz w:val="20"/>
          <w:szCs w:val="20"/>
        </w:rPr>
        <w:t xml:space="preserve">Since its establishment in 2022, Elysium Real Estate Investments has </w:t>
      </w:r>
      <w:r w:rsidR="00062964" w:rsidRPr="002E6D26">
        <w:rPr>
          <w:rFonts w:asciiTheme="majorHAnsi" w:hAnsiTheme="majorHAnsi" w:cstheme="majorHAnsi"/>
          <w:b/>
          <w:bCs/>
          <w:sz w:val="20"/>
          <w:szCs w:val="20"/>
        </w:rPr>
        <w:t xml:space="preserve">remained steadfast in its mission to foster growth and prosperity within Texas's vibrant cities and communities. </w:t>
      </w:r>
      <w:r w:rsidR="00062964" w:rsidRPr="00A23BBD">
        <w:rPr>
          <w:rFonts w:asciiTheme="majorHAnsi" w:hAnsiTheme="majorHAnsi" w:cstheme="majorHAnsi"/>
          <w:sz w:val="20"/>
          <w:szCs w:val="20"/>
        </w:rPr>
        <w:t xml:space="preserve">We honor the legacy of Elysium by creating environments where lasting well-being, bliss, and delight are accessible to all. </w:t>
      </w:r>
      <w:r w:rsidR="000C0AFA">
        <w:rPr>
          <w:rFonts w:asciiTheme="majorHAnsi" w:hAnsiTheme="majorHAnsi" w:cstheme="majorHAnsi"/>
          <w:sz w:val="20"/>
          <w:szCs w:val="20"/>
        </w:rPr>
        <w:t>We aim</w:t>
      </w:r>
      <w:r w:rsidR="00062964" w:rsidRPr="00A23BBD">
        <w:rPr>
          <w:rFonts w:asciiTheme="majorHAnsi" w:hAnsiTheme="majorHAnsi" w:cstheme="majorHAnsi"/>
          <w:sz w:val="20"/>
          <w:szCs w:val="20"/>
        </w:rPr>
        <w:t xml:space="preserve"> to contribute to communities' enduring success and happiness through our investments, ensuring our</w:t>
      </w:r>
      <w:r w:rsidRPr="00A23BBD">
        <w:rPr>
          <w:rFonts w:asciiTheme="majorHAnsi" w:hAnsiTheme="majorHAnsi" w:cstheme="majorHAnsi"/>
          <w:sz w:val="20"/>
          <w:szCs w:val="20"/>
        </w:rPr>
        <w:t xml:space="preserve"> impact remains a source of supreme contentment for </w:t>
      </w:r>
      <w:r w:rsidR="004E66D8" w:rsidRPr="00A23BBD">
        <w:rPr>
          <w:rFonts w:asciiTheme="majorHAnsi" w:hAnsiTheme="majorHAnsi" w:cstheme="majorHAnsi"/>
          <w:sz w:val="20"/>
          <w:szCs w:val="20"/>
        </w:rPr>
        <w:t>future generations</w:t>
      </w:r>
      <w:r w:rsidRPr="00A23BBD">
        <w:rPr>
          <w:rFonts w:asciiTheme="majorHAnsi" w:hAnsiTheme="majorHAnsi" w:cstheme="majorHAnsi"/>
          <w:sz w:val="20"/>
          <w:szCs w:val="20"/>
        </w:rPr>
        <w:t>.</w:t>
      </w:r>
    </w:p>
    <w:p w14:paraId="60A5C5EA" w14:textId="77777777" w:rsidR="003A3084" w:rsidRPr="00A23BBD" w:rsidRDefault="003A3084" w:rsidP="003A3084">
      <w:pPr>
        <w:rPr>
          <w:rFonts w:asciiTheme="majorHAnsi" w:hAnsiTheme="majorHAnsi" w:cstheme="majorHAnsi"/>
          <w:sz w:val="20"/>
          <w:szCs w:val="20"/>
        </w:rPr>
      </w:pPr>
    </w:p>
    <w:p w14:paraId="11BC28B3" w14:textId="453FD6E9" w:rsidR="003A3084" w:rsidRPr="00A23BBD" w:rsidRDefault="00062964" w:rsidP="003A3084">
      <w:pPr>
        <w:rPr>
          <w:rFonts w:asciiTheme="majorHAnsi" w:hAnsiTheme="majorHAnsi" w:cstheme="majorHAnsi"/>
          <w:b/>
          <w:bCs/>
          <w:sz w:val="20"/>
          <w:szCs w:val="20"/>
        </w:rPr>
      </w:pPr>
      <w:r w:rsidRPr="002E6D26">
        <w:rPr>
          <w:rFonts w:asciiTheme="majorHAnsi" w:hAnsiTheme="majorHAnsi" w:cstheme="majorHAnsi"/>
          <w:b/>
          <w:bCs/>
          <w:sz w:val="20"/>
          <w:szCs w:val="20"/>
        </w:rPr>
        <w:t xml:space="preserve">At Elysium Real Estate Investments, we are committed to building a future where every project reflects our unwavering dedication to excellence and our firm belief in the transformative power of real estate. </w:t>
      </w:r>
      <w:r w:rsidRPr="00A23BBD">
        <w:rPr>
          <w:rFonts w:asciiTheme="majorHAnsi" w:hAnsiTheme="majorHAnsi" w:cstheme="majorHAnsi"/>
          <w:sz w:val="20"/>
          <w:szCs w:val="20"/>
        </w:rPr>
        <w:t>We prioritize the needs of our communities and deliver exceptional value to our investors</w:t>
      </w:r>
      <w:r w:rsidR="003A3084" w:rsidRPr="00A23BBD">
        <w:rPr>
          <w:rFonts w:asciiTheme="majorHAnsi" w:hAnsiTheme="majorHAnsi" w:cstheme="majorHAnsi"/>
          <w:sz w:val="20"/>
          <w:szCs w:val="20"/>
        </w:rPr>
        <w:t>. Elysium Real Estate Investments is more than a company; it is a catalyst for positive change, where every endeavor is a step towards creating a modern Elysium—a place of unparalleled joy and prosperity for all.</w:t>
      </w:r>
    </w:p>
    <w:p w14:paraId="58D0E9CC" w14:textId="77777777" w:rsidR="00CB442A" w:rsidRDefault="00CB442A" w:rsidP="003A3084">
      <w:pPr>
        <w:rPr>
          <w:rFonts w:asciiTheme="majorHAnsi" w:hAnsiTheme="majorHAnsi" w:cstheme="majorHAnsi"/>
          <w:b/>
          <w:bCs/>
          <w:sz w:val="32"/>
          <w:szCs w:val="32"/>
        </w:rPr>
      </w:pPr>
    </w:p>
    <w:p w14:paraId="71298DD3" w14:textId="77777777" w:rsidR="000C0AFA" w:rsidRDefault="000C0AFA" w:rsidP="003A3084">
      <w:pPr>
        <w:rPr>
          <w:rFonts w:asciiTheme="majorHAnsi" w:hAnsiTheme="majorHAnsi" w:cstheme="majorHAnsi"/>
          <w:b/>
          <w:bCs/>
          <w:sz w:val="32"/>
          <w:szCs w:val="32"/>
        </w:rPr>
      </w:pPr>
    </w:p>
    <w:p w14:paraId="50A18022" w14:textId="77777777" w:rsidR="000C0AFA" w:rsidRDefault="000C0AFA" w:rsidP="003A3084">
      <w:pPr>
        <w:rPr>
          <w:rFonts w:asciiTheme="majorHAnsi" w:hAnsiTheme="majorHAnsi" w:cstheme="majorHAnsi"/>
          <w:b/>
          <w:bCs/>
          <w:sz w:val="32"/>
          <w:szCs w:val="32"/>
        </w:rPr>
      </w:pPr>
    </w:p>
    <w:p w14:paraId="1293BF9D" w14:textId="77777777" w:rsidR="005D334E" w:rsidRDefault="005D334E" w:rsidP="00C8148F">
      <w:pPr>
        <w:rPr>
          <w:rFonts w:asciiTheme="majorHAnsi" w:hAnsiTheme="majorHAnsi" w:cstheme="majorHAnsi"/>
          <w:b/>
          <w:bCs/>
        </w:rPr>
      </w:pPr>
    </w:p>
    <w:p w14:paraId="3CEA74AC" w14:textId="0B44F7F6" w:rsidR="00CB442A" w:rsidRDefault="006003FF" w:rsidP="00C8148F">
      <w:pPr>
        <w:rPr>
          <w:rFonts w:asciiTheme="majorHAnsi" w:hAnsiTheme="majorHAnsi" w:cstheme="majorHAnsi"/>
          <w:b/>
          <w:bCs/>
        </w:rPr>
      </w:pPr>
      <w:r w:rsidRPr="00C8148F">
        <w:rPr>
          <w:rFonts w:asciiTheme="majorHAnsi" w:hAnsiTheme="majorHAnsi" w:cstheme="majorHAnsi"/>
          <w:b/>
          <w:bCs/>
        </w:rPr>
        <w:lastRenderedPageBreak/>
        <w:t>Unleash Your Potential</w:t>
      </w:r>
    </w:p>
    <w:p w14:paraId="039034C4" w14:textId="77777777" w:rsidR="005D334E" w:rsidRDefault="005D334E" w:rsidP="00C8148F">
      <w:pPr>
        <w:rPr>
          <w:rFonts w:asciiTheme="majorHAnsi" w:hAnsiTheme="majorHAnsi" w:cstheme="majorHAnsi"/>
          <w:b/>
          <w:bCs/>
        </w:rPr>
      </w:pPr>
    </w:p>
    <w:p w14:paraId="4553D2EB" w14:textId="1EB123DC" w:rsidR="005D334E" w:rsidRPr="00C8148F" w:rsidRDefault="005D334E" w:rsidP="00C8148F">
      <w:pPr>
        <w:rPr>
          <w:rFonts w:asciiTheme="majorHAnsi" w:hAnsiTheme="majorHAnsi" w:cstheme="majorHAnsi"/>
          <w:b/>
          <w:bCs/>
        </w:rPr>
      </w:pPr>
      <w:r>
        <w:rPr>
          <w:rFonts w:asciiTheme="majorHAnsi" w:hAnsiTheme="majorHAnsi" w:cstheme="majorHAnsi"/>
          <w:b/>
          <w:bCs/>
          <w:noProof/>
        </w:rPr>
        <w:drawing>
          <wp:inline distT="0" distB="0" distL="0" distR="0" wp14:anchorId="0CB96300" wp14:editId="29D075DD">
            <wp:extent cx="5943600" cy="3343910"/>
            <wp:effectExtent l="0" t="0" r="0" b="8890"/>
            <wp:docPr id="346599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99055" name="Picture 3465990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039E7F1B" w14:textId="77777777" w:rsidR="004E66D8" w:rsidRDefault="004E66D8" w:rsidP="003A3084">
      <w:pPr>
        <w:rPr>
          <w:rFonts w:asciiTheme="majorHAnsi" w:hAnsiTheme="majorHAnsi" w:cstheme="majorHAnsi"/>
          <w:b/>
          <w:bCs/>
          <w:sz w:val="32"/>
          <w:szCs w:val="32"/>
        </w:rPr>
      </w:pPr>
    </w:p>
    <w:p w14:paraId="6D46FF95" w14:textId="0644EB1E" w:rsidR="004E66D8" w:rsidRPr="00E01B16" w:rsidRDefault="004E66D8" w:rsidP="004E66D8">
      <w:pPr>
        <w:rPr>
          <w:rFonts w:asciiTheme="majorHAnsi" w:hAnsiTheme="majorHAnsi" w:cstheme="majorHAnsi"/>
          <w:sz w:val="20"/>
          <w:szCs w:val="20"/>
        </w:rPr>
      </w:pPr>
      <w:r w:rsidRPr="00E01B16">
        <w:rPr>
          <w:rFonts w:asciiTheme="majorHAnsi" w:hAnsiTheme="majorHAnsi" w:cstheme="majorHAnsi"/>
          <w:b/>
          <w:bCs/>
          <w:sz w:val="20"/>
          <w:szCs w:val="20"/>
        </w:rPr>
        <w:t xml:space="preserve">In </w:t>
      </w:r>
      <w:r w:rsidR="00A517F5">
        <w:rPr>
          <w:rFonts w:asciiTheme="majorHAnsi" w:hAnsiTheme="majorHAnsi" w:cstheme="majorHAnsi"/>
          <w:b/>
          <w:bCs/>
          <w:sz w:val="20"/>
          <w:szCs w:val="20"/>
        </w:rPr>
        <w:t>Texas's dynamic real estate market</w:t>
      </w:r>
      <w:r w:rsidR="00062964">
        <w:rPr>
          <w:rFonts w:asciiTheme="majorHAnsi" w:hAnsiTheme="majorHAnsi" w:cstheme="majorHAnsi"/>
          <w:b/>
          <w:bCs/>
          <w:sz w:val="20"/>
          <w:szCs w:val="20"/>
        </w:rPr>
        <w:t xml:space="preserve">, investors can leverage the unique characteristics of major cities to maximize their returns. </w:t>
      </w:r>
      <w:r w:rsidR="00062964" w:rsidRPr="00062964">
        <w:rPr>
          <w:rFonts w:asciiTheme="majorHAnsi" w:hAnsiTheme="majorHAnsi" w:cstheme="majorHAnsi"/>
          <w:sz w:val="20"/>
          <w:szCs w:val="20"/>
        </w:rPr>
        <w:t>For instance, in Austin, where homes are relatively young at approximately 20-30 years old, investors can focus on modern amenities and tech-forward upgrades that appeal to the city's growing population of tech professionals. Renovations that enhance smart home capabilities, energy efficiency, and open-concept living can significantly increase property value and attract high-quality tenants, offering a promising investment opportunity</w:t>
      </w:r>
      <w:r w:rsidRPr="00062964">
        <w:rPr>
          <w:rFonts w:asciiTheme="majorHAnsi" w:hAnsiTheme="majorHAnsi" w:cstheme="majorHAnsi"/>
          <w:sz w:val="20"/>
          <w:szCs w:val="20"/>
        </w:rPr>
        <w:t>.</w:t>
      </w:r>
    </w:p>
    <w:p w14:paraId="57C7F53B" w14:textId="77777777" w:rsidR="004E66D8" w:rsidRPr="00E01B16" w:rsidRDefault="004E66D8" w:rsidP="004E66D8">
      <w:pPr>
        <w:rPr>
          <w:rFonts w:asciiTheme="majorHAnsi" w:hAnsiTheme="majorHAnsi" w:cstheme="majorHAnsi"/>
          <w:sz w:val="20"/>
          <w:szCs w:val="20"/>
        </w:rPr>
      </w:pPr>
    </w:p>
    <w:p w14:paraId="2D17CD40" w14:textId="709C75E4" w:rsidR="004E66D8" w:rsidRPr="00E01B16" w:rsidRDefault="004E66D8" w:rsidP="004E66D8">
      <w:pPr>
        <w:rPr>
          <w:rFonts w:asciiTheme="majorHAnsi" w:hAnsiTheme="majorHAnsi" w:cstheme="majorHAnsi"/>
          <w:sz w:val="20"/>
          <w:szCs w:val="20"/>
        </w:rPr>
      </w:pPr>
      <w:r w:rsidRPr="00E01B16">
        <w:rPr>
          <w:rFonts w:asciiTheme="majorHAnsi" w:hAnsiTheme="majorHAnsi" w:cstheme="majorHAnsi"/>
          <w:b/>
          <w:bCs/>
          <w:sz w:val="20"/>
          <w:szCs w:val="20"/>
        </w:rPr>
        <w:t>Dallas, with an older housing inventory stock averaging 40-50 years</w:t>
      </w:r>
      <w:r w:rsidRPr="00E01B16">
        <w:rPr>
          <w:rFonts w:asciiTheme="majorHAnsi" w:hAnsiTheme="majorHAnsi" w:cstheme="majorHAnsi"/>
          <w:sz w:val="20"/>
          <w:szCs w:val="20"/>
        </w:rPr>
        <w:t>, offers abundant opportunities for value-add investments. Investors can target properties in established neighborhoods and undertake comprehensive renovations to modernize interiors, improve curb appeal, and upgrade essential systems like plumbing and electrical. These improvements increase rental income potential and attract buyers looking for turnkey homes in a competitive market.</w:t>
      </w:r>
    </w:p>
    <w:p w14:paraId="343E7B7B" w14:textId="77777777" w:rsidR="004E66D8" w:rsidRPr="00E01B16" w:rsidRDefault="004E66D8" w:rsidP="004E66D8">
      <w:pPr>
        <w:rPr>
          <w:rFonts w:asciiTheme="majorHAnsi" w:hAnsiTheme="majorHAnsi" w:cstheme="majorHAnsi"/>
          <w:sz w:val="20"/>
          <w:szCs w:val="20"/>
        </w:rPr>
      </w:pPr>
    </w:p>
    <w:p w14:paraId="0450C9C3" w14:textId="77777777" w:rsidR="004E66D8" w:rsidRPr="00E01B16" w:rsidRDefault="004E66D8" w:rsidP="004E66D8">
      <w:pPr>
        <w:rPr>
          <w:rFonts w:asciiTheme="majorHAnsi" w:hAnsiTheme="majorHAnsi" w:cstheme="majorHAnsi"/>
          <w:sz w:val="20"/>
          <w:szCs w:val="20"/>
        </w:rPr>
      </w:pPr>
    </w:p>
    <w:p w14:paraId="2F4C1C7A" w14:textId="5C13F2A7" w:rsidR="004E66D8" w:rsidRPr="00E01B16" w:rsidRDefault="004E66D8" w:rsidP="004E66D8">
      <w:pPr>
        <w:rPr>
          <w:rFonts w:asciiTheme="majorHAnsi" w:hAnsiTheme="majorHAnsi" w:cstheme="majorHAnsi"/>
          <w:sz w:val="20"/>
          <w:szCs w:val="20"/>
        </w:rPr>
      </w:pPr>
      <w:r w:rsidRPr="00E01B16">
        <w:rPr>
          <w:rFonts w:asciiTheme="majorHAnsi" w:hAnsiTheme="majorHAnsi" w:cstheme="majorHAnsi"/>
          <w:b/>
          <w:bCs/>
          <w:sz w:val="20"/>
          <w:szCs w:val="20"/>
        </w:rPr>
        <w:t xml:space="preserve">Houston's homes, averaging 35-45 years, present a unique blend of modern and older properties. </w:t>
      </w:r>
      <w:r w:rsidRPr="00E01B16">
        <w:rPr>
          <w:rFonts w:asciiTheme="majorHAnsi" w:hAnsiTheme="majorHAnsi" w:cstheme="majorHAnsi"/>
          <w:sz w:val="20"/>
          <w:szCs w:val="20"/>
        </w:rPr>
        <w:t>Investors can capitalize on the city's robust job market and diverse economy by investing in multi-family units and rental properties. Enhancing communal amenities, such as fitness centers, co-working spaces, and pet-friendly facilities, can attract a wide range of tenants, from young professionals to families, ensuring consistent occupancy rates and stable rental income.</w:t>
      </w:r>
    </w:p>
    <w:p w14:paraId="15ED2FF7" w14:textId="77777777" w:rsidR="004E66D8" w:rsidRPr="00E01B16" w:rsidRDefault="004E66D8" w:rsidP="004E66D8">
      <w:pPr>
        <w:rPr>
          <w:rFonts w:asciiTheme="majorHAnsi" w:hAnsiTheme="majorHAnsi" w:cstheme="majorHAnsi"/>
          <w:sz w:val="20"/>
          <w:szCs w:val="20"/>
        </w:rPr>
      </w:pPr>
    </w:p>
    <w:p w14:paraId="4755E0AF" w14:textId="77777777" w:rsidR="004E66D8" w:rsidRPr="00E01B16" w:rsidRDefault="004E66D8" w:rsidP="004E66D8">
      <w:pPr>
        <w:rPr>
          <w:rFonts w:asciiTheme="majorHAnsi" w:hAnsiTheme="majorHAnsi" w:cstheme="majorHAnsi"/>
          <w:sz w:val="20"/>
          <w:szCs w:val="20"/>
        </w:rPr>
      </w:pPr>
      <w:r w:rsidRPr="00E01B16">
        <w:rPr>
          <w:rFonts w:asciiTheme="majorHAnsi" w:hAnsiTheme="majorHAnsi" w:cstheme="majorHAnsi"/>
          <w:b/>
          <w:bCs/>
          <w:sz w:val="20"/>
          <w:szCs w:val="20"/>
        </w:rPr>
        <w:t xml:space="preserve">In San Antonio, where homes average 30-40 years, real estate investors can benefit from the city's growing appeal to millennials and retirees. </w:t>
      </w:r>
      <w:r w:rsidRPr="00E01B16">
        <w:rPr>
          <w:rFonts w:asciiTheme="majorHAnsi" w:hAnsiTheme="majorHAnsi" w:cstheme="majorHAnsi"/>
          <w:sz w:val="20"/>
          <w:szCs w:val="20"/>
        </w:rPr>
        <w:t>Focusing on properties in up-and-coming neighborhoods near cultural and recreational amenities can yield significant returns. Investors should consider updating older homes with contemporary finishes, modern kitchens, and energy-efficient systems to appeal to a broad spectrum of buyers and renters.</w:t>
      </w:r>
    </w:p>
    <w:p w14:paraId="44997E21" w14:textId="77777777" w:rsidR="004E66D8" w:rsidRPr="00E01B16" w:rsidRDefault="004E66D8" w:rsidP="004E66D8">
      <w:pPr>
        <w:rPr>
          <w:rFonts w:asciiTheme="majorHAnsi" w:hAnsiTheme="majorHAnsi" w:cstheme="majorHAnsi"/>
          <w:sz w:val="20"/>
          <w:szCs w:val="20"/>
        </w:rPr>
      </w:pPr>
    </w:p>
    <w:p w14:paraId="4F8888AF" w14:textId="77777777" w:rsidR="004E66D8" w:rsidRPr="00E01B16" w:rsidRDefault="004E66D8" w:rsidP="004E66D8">
      <w:pPr>
        <w:rPr>
          <w:rFonts w:asciiTheme="majorHAnsi" w:hAnsiTheme="majorHAnsi" w:cstheme="majorHAnsi"/>
          <w:sz w:val="20"/>
          <w:szCs w:val="20"/>
        </w:rPr>
      </w:pPr>
      <w:r w:rsidRPr="00E01B16">
        <w:rPr>
          <w:rFonts w:asciiTheme="majorHAnsi" w:hAnsiTheme="majorHAnsi" w:cstheme="majorHAnsi"/>
          <w:b/>
          <w:bCs/>
          <w:sz w:val="20"/>
          <w:szCs w:val="20"/>
        </w:rPr>
        <w:t>Corpus Christi, with an average home age of 40-50 years, offers unique opportunities for investors interested in vacation rentals and short-term leasing.</w:t>
      </w:r>
      <w:r w:rsidRPr="00E01B16">
        <w:rPr>
          <w:rFonts w:asciiTheme="majorHAnsi" w:hAnsiTheme="majorHAnsi" w:cstheme="majorHAnsi"/>
          <w:sz w:val="20"/>
          <w:szCs w:val="20"/>
        </w:rPr>
        <w:t xml:space="preserve"> The city's coastal location attracts tourists year-round, making it ideal for properties that can be transformed into desirable vacation spots. Investing in homes with potential for high </w:t>
      </w:r>
      <w:r w:rsidRPr="00E01B16">
        <w:rPr>
          <w:rFonts w:asciiTheme="majorHAnsi" w:hAnsiTheme="majorHAnsi" w:cstheme="majorHAnsi"/>
          <w:sz w:val="20"/>
          <w:szCs w:val="20"/>
        </w:rPr>
        <w:lastRenderedPageBreak/>
        <w:t>aesthetic appeal, such as those with ocean views or proximity to the beach, and outfitting them with modern conveniences and stylish decor can command premium rental rates.</w:t>
      </w:r>
    </w:p>
    <w:p w14:paraId="43F09377" w14:textId="77777777" w:rsidR="004E66D8" w:rsidRPr="004E66D8" w:rsidRDefault="004E66D8" w:rsidP="004E66D8">
      <w:pPr>
        <w:rPr>
          <w:rFonts w:asciiTheme="majorHAnsi" w:hAnsiTheme="majorHAnsi" w:cstheme="majorHAnsi"/>
          <w:sz w:val="24"/>
          <w:szCs w:val="24"/>
        </w:rPr>
      </w:pPr>
    </w:p>
    <w:p w14:paraId="074BECC0" w14:textId="3D1A35CB" w:rsidR="004E66D8" w:rsidRPr="00E01B16" w:rsidRDefault="004E66D8" w:rsidP="004E66D8">
      <w:pPr>
        <w:rPr>
          <w:rFonts w:asciiTheme="majorHAnsi" w:hAnsiTheme="majorHAnsi" w:cstheme="majorHAnsi"/>
          <w:sz w:val="20"/>
          <w:szCs w:val="20"/>
        </w:rPr>
      </w:pPr>
      <w:r w:rsidRPr="00E01B16">
        <w:rPr>
          <w:rFonts w:asciiTheme="majorHAnsi" w:hAnsiTheme="majorHAnsi" w:cstheme="majorHAnsi"/>
          <w:sz w:val="20"/>
          <w:szCs w:val="20"/>
        </w:rPr>
        <w:t>Across these Texas cities, real estate investors can take advantage of today's market by focusing on strategic renovations, leveraging location-based opportunities, and catering to the specific demands of the local demographic. Doing so can enhance property values, increase rental income, and achieve sustained growth in their investment portfolios.</w:t>
      </w:r>
    </w:p>
    <w:p w14:paraId="5F2D241C" w14:textId="77777777" w:rsidR="006003FF" w:rsidRPr="000C0AFA" w:rsidRDefault="006003FF" w:rsidP="006003FF">
      <w:pPr>
        <w:tabs>
          <w:tab w:val="right" w:pos="9360"/>
        </w:tabs>
        <w:rPr>
          <w:rFonts w:asciiTheme="majorHAnsi" w:hAnsiTheme="majorHAnsi" w:cstheme="majorHAnsi"/>
          <w:b/>
          <w:bCs/>
          <w:color w:val="FF0000"/>
          <w:sz w:val="24"/>
          <w:szCs w:val="24"/>
        </w:rPr>
      </w:pPr>
    </w:p>
    <w:p w14:paraId="407F0227" w14:textId="245A1270" w:rsidR="000C0AFA" w:rsidRPr="000C0AFA" w:rsidRDefault="000C0AFA" w:rsidP="006003FF">
      <w:pPr>
        <w:tabs>
          <w:tab w:val="right" w:pos="9360"/>
        </w:tabs>
        <w:rPr>
          <w:rFonts w:asciiTheme="majorHAnsi" w:hAnsiTheme="majorHAnsi" w:cstheme="majorHAnsi"/>
          <w:b/>
          <w:bCs/>
          <w:color w:val="FF0000"/>
          <w:sz w:val="24"/>
          <w:szCs w:val="24"/>
        </w:rPr>
      </w:pPr>
      <w:r w:rsidRPr="000C0AFA">
        <w:rPr>
          <w:rFonts w:asciiTheme="majorHAnsi" w:hAnsiTheme="majorHAnsi" w:cstheme="majorHAnsi"/>
          <w:b/>
          <w:bCs/>
          <w:sz w:val="24"/>
          <w:szCs w:val="24"/>
        </w:rPr>
        <w:t xml:space="preserve">“Visit our Learning Center” </w:t>
      </w:r>
      <w:r w:rsidRPr="000C0AFA">
        <w:rPr>
          <w:rFonts w:asciiTheme="majorHAnsi" w:hAnsiTheme="majorHAnsi" w:cstheme="majorHAnsi"/>
          <w:b/>
          <w:bCs/>
          <w:color w:val="FF0000"/>
          <w:sz w:val="24"/>
          <w:szCs w:val="24"/>
        </w:rPr>
        <w:t>(call to action button)</w:t>
      </w:r>
    </w:p>
    <w:p w14:paraId="67390924" w14:textId="77777777" w:rsidR="006003FF" w:rsidRDefault="006003FF" w:rsidP="006003FF">
      <w:pPr>
        <w:tabs>
          <w:tab w:val="right" w:pos="9360"/>
        </w:tabs>
        <w:rPr>
          <w:rFonts w:asciiTheme="majorHAnsi" w:hAnsiTheme="majorHAnsi" w:cstheme="majorHAnsi"/>
          <w:b/>
          <w:bCs/>
          <w:sz w:val="24"/>
          <w:szCs w:val="24"/>
        </w:rPr>
      </w:pPr>
    </w:p>
    <w:p w14:paraId="0720A123" w14:textId="509817E6" w:rsidR="006003FF" w:rsidRPr="006003FF" w:rsidRDefault="006003FF" w:rsidP="006003FF">
      <w:pPr>
        <w:tabs>
          <w:tab w:val="right" w:pos="9360"/>
        </w:tabs>
        <w:rPr>
          <w:rFonts w:asciiTheme="majorHAnsi" w:hAnsiTheme="majorHAnsi" w:cstheme="majorHAnsi"/>
          <w:b/>
          <w:bCs/>
          <w:sz w:val="24"/>
          <w:szCs w:val="24"/>
        </w:rPr>
      </w:pPr>
      <w:r w:rsidRPr="006003FF">
        <w:rPr>
          <w:rFonts w:asciiTheme="majorHAnsi" w:hAnsiTheme="majorHAnsi" w:cstheme="majorHAnsi"/>
          <w:b/>
          <w:bCs/>
          <w:color w:val="FF0000"/>
          <w:sz w:val="24"/>
          <w:szCs w:val="24"/>
        </w:rPr>
        <w:t xml:space="preserve">(Designer, we are going to want icons above the items mentioned below) </w:t>
      </w:r>
    </w:p>
    <w:p w14:paraId="3B2A6B31" w14:textId="77777777" w:rsidR="006003FF" w:rsidRDefault="006003FF" w:rsidP="006003FF">
      <w:pPr>
        <w:tabs>
          <w:tab w:val="right" w:pos="9360"/>
        </w:tabs>
        <w:rPr>
          <w:rFonts w:asciiTheme="majorHAnsi" w:hAnsiTheme="majorHAnsi" w:cstheme="majorHAnsi"/>
          <w:b/>
          <w:bCs/>
          <w:sz w:val="24"/>
          <w:szCs w:val="24"/>
        </w:rPr>
      </w:pPr>
    </w:p>
    <w:p w14:paraId="0B98C96C" w14:textId="298555EF" w:rsidR="006003FF" w:rsidRPr="006003FF" w:rsidRDefault="006003FF" w:rsidP="006003FF">
      <w:pPr>
        <w:tabs>
          <w:tab w:val="right" w:pos="9360"/>
        </w:tabs>
        <w:rPr>
          <w:rFonts w:asciiTheme="majorHAnsi" w:hAnsiTheme="majorHAnsi" w:cstheme="majorHAnsi"/>
          <w:b/>
          <w:bCs/>
        </w:rPr>
      </w:pPr>
      <w:r w:rsidRPr="006003FF">
        <w:rPr>
          <w:rFonts w:asciiTheme="majorHAnsi" w:hAnsiTheme="majorHAnsi" w:cstheme="majorHAnsi"/>
          <w:b/>
          <w:bCs/>
        </w:rPr>
        <w:t>Money (icon)</w:t>
      </w:r>
    </w:p>
    <w:p w14:paraId="49FDF055" w14:textId="77777777" w:rsidR="006003FF" w:rsidRPr="006003FF" w:rsidRDefault="006003FF" w:rsidP="006003FF">
      <w:pPr>
        <w:tabs>
          <w:tab w:val="right" w:pos="9360"/>
        </w:tabs>
        <w:rPr>
          <w:rFonts w:asciiTheme="majorHAnsi" w:hAnsiTheme="majorHAnsi" w:cstheme="majorHAnsi"/>
          <w:b/>
          <w:bCs/>
          <w:sz w:val="24"/>
          <w:szCs w:val="24"/>
        </w:rPr>
      </w:pPr>
    </w:p>
    <w:p w14:paraId="7F73FA10" w14:textId="19D7EEE6" w:rsidR="006003FF" w:rsidRPr="006003FF" w:rsidRDefault="006003FF" w:rsidP="006003FF">
      <w:pPr>
        <w:tabs>
          <w:tab w:val="right" w:pos="9360"/>
        </w:tabs>
        <w:rPr>
          <w:rFonts w:asciiTheme="majorHAnsi" w:hAnsiTheme="majorHAnsi" w:cstheme="majorHAnsi"/>
          <w:b/>
          <w:bCs/>
          <w:sz w:val="20"/>
          <w:szCs w:val="20"/>
        </w:rPr>
      </w:pPr>
      <w:r w:rsidRPr="006003FF">
        <w:rPr>
          <w:rFonts w:asciiTheme="majorHAnsi" w:hAnsiTheme="majorHAnsi" w:cstheme="majorHAnsi"/>
          <w:b/>
          <w:bCs/>
          <w:sz w:val="20"/>
          <w:szCs w:val="20"/>
        </w:rPr>
        <w:t>$3</w:t>
      </w:r>
      <w:r w:rsidR="00F9377C">
        <w:rPr>
          <w:rFonts w:asciiTheme="majorHAnsi" w:hAnsiTheme="majorHAnsi" w:cstheme="majorHAnsi"/>
          <w:b/>
          <w:bCs/>
          <w:sz w:val="20"/>
          <w:szCs w:val="20"/>
        </w:rPr>
        <w:t>6.5</w:t>
      </w:r>
      <w:r w:rsidRPr="006003FF">
        <w:rPr>
          <w:rFonts w:asciiTheme="majorHAnsi" w:hAnsiTheme="majorHAnsi" w:cstheme="majorHAnsi"/>
          <w:b/>
          <w:bCs/>
          <w:sz w:val="20"/>
          <w:szCs w:val="20"/>
        </w:rPr>
        <w:t>+ Million</w:t>
      </w:r>
    </w:p>
    <w:p w14:paraId="1F4D431B" w14:textId="1C4D66D7" w:rsidR="006003FF" w:rsidRPr="006003FF" w:rsidRDefault="006003FF" w:rsidP="006003FF">
      <w:pPr>
        <w:tabs>
          <w:tab w:val="right" w:pos="9360"/>
        </w:tabs>
        <w:rPr>
          <w:rFonts w:asciiTheme="majorHAnsi" w:hAnsiTheme="majorHAnsi" w:cstheme="majorHAnsi"/>
          <w:b/>
          <w:bCs/>
          <w:sz w:val="20"/>
          <w:szCs w:val="20"/>
        </w:rPr>
      </w:pPr>
      <w:r w:rsidRPr="006003FF">
        <w:rPr>
          <w:rFonts w:asciiTheme="majorHAnsi" w:hAnsiTheme="majorHAnsi" w:cstheme="majorHAnsi"/>
          <w:b/>
          <w:bCs/>
          <w:sz w:val="20"/>
          <w:szCs w:val="20"/>
        </w:rPr>
        <w:t xml:space="preserve">In </w:t>
      </w:r>
      <w:r w:rsidR="00F9377C">
        <w:rPr>
          <w:rFonts w:asciiTheme="majorHAnsi" w:hAnsiTheme="majorHAnsi" w:cstheme="majorHAnsi"/>
          <w:b/>
          <w:bCs/>
          <w:sz w:val="20"/>
          <w:szCs w:val="20"/>
        </w:rPr>
        <w:t xml:space="preserve">Property </w:t>
      </w:r>
      <w:r w:rsidRPr="006003FF">
        <w:rPr>
          <w:rFonts w:asciiTheme="majorHAnsi" w:hAnsiTheme="majorHAnsi" w:cstheme="majorHAnsi"/>
          <w:b/>
          <w:bCs/>
          <w:sz w:val="20"/>
          <w:szCs w:val="20"/>
        </w:rPr>
        <w:t>Investments</w:t>
      </w:r>
    </w:p>
    <w:p w14:paraId="7214300F" w14:textId="77777777" w:rsidR="006003FF" w:rsidRPr="006003FF" w:rsidRDefault="006003FF" w:rsidP="006003FF">
      <w:pPr>
        <w:tabs>
          <w:tab w:val="right" w:pos="9360"/>
        </w:tabs>
        <w:rPr>
          <w:rFonts w:asciiTheme="majorHAnsi" w:hAnsiTheme="majorHAnsi" w:cstheme="majorHAnsi"/>
          <w:b/>
          <w:bCs/>
          <w:sz w:val="24"/>
          <w:szCs w:val="24"/>
        </w:rPr>
      </w:pPr>
    </w:p>
    <w:p w14:paraId="0B8493B5" w14:textId="3120C8B8" w:rsidR="006003FF" w:rsidRPr="006003FF" w:rsidRDefault="006003FF" w:rsidP="006003FF">
      <w:pPr>
        <w:tabs>
          <w:tab w:val="right" w:pos="9360"/>
        </w:tabs>
        <w:rPr>
          <w:rFonts w:asciiTheme="majorHAnsi" w:hAnsiTheme="majorHAnsi" w:cstheme="majorHAnsi"/>
          <w:b/>
          <w:bCs/>
        </w:rPr>
      </w:pPr>
      <w:r w:rsidRPr="006003FF">
        <w:rPr>
          <w:rFonts w:asciiTheme="majorHAnsi" w:hAnsiTheme="majorHAnsi" w:cstheme="majorHAnsi"/>
          <w:b/>
          <w:bCs/>
        </w:rPr>
        <w:t>House (icon)</w:t>
      </w:r>
    </w:p>
    <w:p w14:paraId="1AC97A5C" w14:textId="77777777" w:rsidR="006003FF" w:rsidRPr="006003FF" w:rsidRDefault="006003FF" w:rsidP="006003FF">
      <w:pPr>
        <w:tabs>
          <w:tab w:val="right" w:pos="9360"/>
        </w:tabs>
        <w:rPr>
          <w:rFonts w:asciiTheme="majorHAnsi" w:hAnsiTheme="majorHAnsi" w:cstheme="majorHAnsi"/>
          <w:b/>
          <w:bCs/>
          <w:sz w:val="24"/>
          <w:szCs w:val="24"/>
        </w:rPr>
      </w:pPr>
    </w:p>
    <w:p w14:paraId="78233BBA" w14:textId="70C2A3CD" w:rsidR="006003FF" w:rsidRPr="00C8148F" w:rsidRDefault="00C8148F" w:rsidP="006003FF">
      <w:pPr>
        <w:tabs>
          <w:tab w:val="right" w:pos="9360"/>
        </w:tabs>
        <w:rPr>
          <w:rFonts w:asciiTheme="majorHAnsi" w:hAnsiTheme="majorHAnsi" w:cstheme="majorHAnsi"/>
          <w:sz w:val="20"/>
          <w:szCs w:val="20"/>
        </w:rPr>
      </w:pPr>
      <w:r>
        <w:rPr>
          <w:rFonts w:asciiTheme="majorHAnsi" w:hAnsiTheme="majorHAnsi" w:cstheme="majorHAnsi"/>
          <w:sz w:val="20"/>
          <w:szCs w:val="20"/>
        </w:rPr>
        <w:t>75</w:t>
      </w:r>
      <w:r w:rsidR="006003FF" w:rsidRPr="00C8148F">
        <w:rPr>
          <w:rFonts w:asciiTheme="majorHAnsi" w:hAnsiTheme="majorHAnsi" w:cstheme="majorHAnsi"/>
          <w:sz w:val="20"/>
          <w:szCs w:val="20"/>
        </w:rPr>
        <w:t>+</w:t>
      </w:r>
      <w:r>
        <w:rPr>
          <w:rFonts w:asciiTheme="majorHAnsi" w:hAnsiTheme="majorHAnsi" w:cstheme="majorHAnsi"/>
          <w:sz w:val="20"/>
          <w:szCs w:val="20"/>
        </w:rPr>
        <w:t xml:space="preserve"> Yearly Projects</w:t>
      </w:r>
    </w:p>
    <w:p w14:paraId="7AB73884" w14:textId="5B0F0A9E" w:rsidR="006003FF" w:rsidRPr="00C8148F" w:rsidRDefault="006003FF" w:rsidP="006003FF">
      <w:pPr>
        <w:tabs>
          <w:tab w:val="right" w:pos="9360"/>
        </w:tabs>
        <w:rPr>
          <w:rFonts w:asciiTheme="majorHAnsi" w:hAnsiTheme="majorHAnsi" w:cstheme="majorHAnsi"/>
          <w:sz w:val="20"/>
          <w:szCs w:val="20"/>
        </w:rPr>
      </w:pPr>
      <w:r w:rsidRPr="00C8148F">
        <w:rPr>
          <w:rFonts w:asciiTheme="majorHAnsi" w:hAnsiTheme="majorHAnsi" w:cstheme="majorHAnsi"/>
          <w:sz w:val="20"/>
          <w:szCs w:val="20"/>
        </w:rPr>
        <w:t>Projects Invested</w:t>
      </w:r>
    </w:p>
    <w:p w14:paraId="62001A29" w14:textId="77777777" w:rsidR="006003FF" w:rsidRPr="006003FF" w:rsidRDefault="006003FF" w:rsidP="006003FF">
      <w:pPr>
        <w:tabs>
          <w:tab w:val="right" w:pos="9360"/>
        </w:tabs>
        <w:rPr>
          <w:rFonts w:asciiTheme="majorHAnsi" w:hAnsiTheme="majorHAnsi" w:cstheme="majorHAnsi"/>
          <w:b/>
          <w:bCs/>
          <w:sz w:val="24"/>
          <w:szCs w:val="24"/>
        </w:rPr>
      </w:pPr>
    </w:p>
    <w:p w14:paraId="38F87AA0" w14:textId="2FE8D00D" w:rsidR="006003FF" w:rsidRPr="006003FF" w:rsidRDefault="006003FF" w:rsidP="006003FF">
      <w:pPr>
        <w:tabs>
          <w:tab w:val="right" w:pos="9360"/>
        </w:tabs>
        <w:rPr>
          <w:rFonts w:asciiTheme="majorHAnsi" w:hAnsiTheme="majorHAnsi" w:cstheme="majorHAnsi"/>
          <w:b/>
          <w:bCs/>
        </w:rPr>
      </w:pPr>
      <w:r w:rsidRPr="006003FF">
        <w:rPr>
          <w:rFonts w:asciiTheme="majorHAnsi" w:hAnsiTheme="majorHAnsi" w:cstheme="majorHAnsi"/>
          <w:b/>
          <w:bCs/>
        </w:rPr>
        <w:t>Pin (Icon)</w:t>
      </w:r>
    </w:p>
    <w:p w14:paraId="3EE206D1" w14:textId="77777777" w:rsidR="006003FF" w:rsidRPr="006003FF" w:rsidRDefault="006003FF" w:rsidP="006003FF">
      <w:pPr>
        <w:tabs>
          <w:tab w:val="right" w:pos="9360"/>
        </w:tabs>
        <w:rPr>
          <w:rFonts w:asciiTheme="majorHAnsi" w:hAnsiTheme="majorHAnsi" w:cstheme="majorHAnsi"/>
          <w:b/>
          <w:bCs/>
          <w:sz w:val="24"/>
          <w:szCs w:val="24"/>
        </w:rPr>
      </w:pPr>
    </w:p>
    <w:p w14:paraId="6ACF47A6" w14:textId="4310F588" w:rsidR="006003FF" w:rsidRPr="00C8148F" w:rsidRDefault="006003FF" w:rsidP="006003FF">
      <w:pPr>
        <w:tabs>
          <w:tab w:val="right" w:pos="9360"/>
        </w:tabs>
        <w:rPr>
          <w:rFonts w:asciiTheme="majorHAnsi" w:hAnsiTheme="majorHAnsi" w:cstheme="majorHAnsi"/>
          <w:sz w:val="20"/>
          <w:szCs w:val="20"/>
        </w:rPr>
      </w:pPr>
      <w:r w:rsidRPr="00C8148F">
        <w:rPr>
          <w:rFonts w:asciiTheme="majorHAnsi" w:hAnsiTheme="majorHAnsi" w:cstheme="majorHAnsi"/>
          <w:sz w:val="20"/>
          <w:szCs w:val="20"/>
        </w:rPr>
        <w:t xml:space="preserve">5 Cities+ </w:t>
      </w:r>
    </w:p>
    <w:p w14:paraId="5DD12669" w14:textId="187A52C6" w:rsidR="006003FF" w:rsidRPr="00C8148F" w:rsidRDefault="006003FF" w:rsidP="006003FF">
      <w:pPr>
        <w:tabs>
          <w:tab w:val="right" w:pos="9360"/>
        </w:tabs>
        <w:rPr>
          <w:rFonts w:asciiTheme="majorHAnsi" w:hAnsiTheme="majorHAnsi" w:cstheme="majorHAnsi"/>
          <w:sz w:val="20"/>
          <w:szCs w:val="20"/>
        </w:rPr>
      </w:pPr>
      <w:r w:rsidRPr="00C8148F">
        <w:rPr>
          <w:rFonts w:asciiTheme="majorHAnsi" w:hAnsiTheme="majorHAnsi" w:cstheme="majorHAnsi"/>
          <w:sz w:val="20"/>
          <w:szCs w:val="20"/>
        </w:rPr>
        <w:t>Where We Buy</w:t>
      </w:r>
    </w:p>
    <w:p w14:paraId="1355FE94" w14:textId="77777777" w:rsidR="00C8148F" w:rsidRDefault="00C8148F" w:rsidP="006003FF">
      <w:pPr>
        <w:tabs>
          <w:tab w:val="right" w:pos="9360"/>
        </w:tabs>
        <w:rPr>
          <w:rFonts w:asciiTheme="majorHAnsi" w:hAnsiTheme="majorHAnsi" w:cstheme="majorHAnsi"/>
          <w:b/>
          <w:bCs/>
          <w:sz w:val="20"/>
          <w:szCs w:val="20"/>
        </w:rPr>
      </w:pPr>
    </w:p>
    <w:p w14:paraId="196BC805" w14:textId="77777777" w:rsidR="00926F8B" w:rsidRDefault="00926F8B" w:rsidP="006003FF">
      <w:pPr>
        <w:tabs>
          <w:tab w:val="right" w:pos="9360"/>
        </w:tabs>
        <w:rPr>
          <w:rFonts w:asciiTheme="majorHAnsi" w:hAnsiTheme="majorHAnsi" w:cstheme="majorHAnsi"/>
          <w:b/>
          <w:bCs/>
          <w:sz w:val="20"/>
          <w:szCs w:val="20"/>
        </w:rPr>
      </w:pPr>
    </w:p>
    <w:p w14:paraId="32BE8B18" w14:textId="77777777" w:rsidR="00926F8B" w:rsidRDefault="00926F8B" w:rsidP="006003FF">
      <w:pPr>
        <w:tabs>
          <w:tab w:val="right" w:pos="9360"/>
        </w:tabs>
        <w:rPr>
          <w:rFonts w:asciiTheme="majorHAnsi" w:hAnsiTheme="majorHAnsi" w:cstheme="majorHAnsi"/>
          <w:b/>
          <w:bCs/>
          <w:sz w:val="20"/>
          <w:szCs w:val="20"/>
        </w:rPr>
      </w:pPr>
    </w:p>
    <w:p w14:paraId="18F17BC1" w14:textId="77777777" w:rsidR="00926F8B" w:rsidRDefault="00926F8B" w:rsidP="006003FF">
      <w:pPr>
        <w:tabs>
          <w:tab w:val="right" w:pos="9360"/>
        </w:tabs>
        <w:rPr>
          <w:rFonts w:asciiTheme="majorHAnsi" w:hAnsiTheme="majorHAnsi" w:cstheme="majorHAnsi"/>
          <w:b/>
          <w:bCs/>
          <w:sz w:val="20"/>
          <w:szCs w:val="20"/>
        </w:rPr>
      </w:pPr>
    </w:p>
    <w:p w14:paraId="4C7803AB" w14:textId="77777777" w:rsidR="00926F8B" w:rsidRDefault="00926F8B" w:rsidP="006003FF">
      <w:pPr>
        <w:tabs>
          <w:tab w:val="right" w:pos="9360"/>
        </w:tabs>
        <w:rPr>
          <w:rFonts w:asciiTheme="majorHAnsi" w:hAnsiTheme="majorHAnsi" w:cstheme="majorHAnsi"/>
          <w:b/>
          <w:bCs/>
          <w:sz w:val="20"/>
          <w:szCs w:val="20"/>
        </w:rPr>
      </w:pPr>
    </w:p>
    <w:p w14:paraId="11B81D58" w14:textId="77777777" w:rsidR="00926F8B" w:rsidRDefault="00926F8B" w:rsidP="006003FF">
      <w:pPr>
        <w:tabs>
          <w:tab w:val="right" w:pos="9360"/>
        </w:tabs>
        <w:rPr>
          <w:rFonts w:asciiTheme="majorHAnsi" w:hAnsiTheme="majorHAnsi" w:cstheme="majorHAnsi"/>
          <w:b/>
          <w:bCs/>
          <w:sz w:val="20"/>
          <w:szCs w:val="20"/>
        </w:rPr>
      </w:pPr>
    </w:p>
    <w:p w14:paraId="46881391" w14:textId="77777777" w:rsidR="00926F8B" w:rsidRDefault="00926F8B" w:rsidP="006003FF">
      <w:pPr>
        <w:tabs>
          <w:tab w:val="right" w:pos="9360"/>
        </w:tabs>
        <w:rPr>
          <w:rFonts w:asciiTheme="majorHAnsi" w:hAnsiTheme="majorHAnsi" w:cstheme="majorHAnsi"/>
          <w:b/>
          <w:bCs/>
          <w:sz w:val="20"/>
          <w:szCs w:val="20"/>
        </w:rPr>
      </w:pPr>
    </w:p>
    <w:p w14:paraId="1D160229" w14:textId="77777777" w:rsidR="00926F8B" w:rsidRDefault="00926F8B" w:rsidP="006003FF">
      <w:pPr>
        <w:tabs>
          <w:tab w:val="right" w:pos="9360"/>
        </w:tabs>
        <w:rPr>
          <w:rFonts w:asciiTheme="majorHAnsi" w:hAnsiTheme="majorHAnsi" w:cstheme="majorHAnsi"/>
          <w:b/>
          <w:bCs/>
          <w:sz w:val="20"/>
          <w:szCs w:val="20"/>
        </w:rPr>
      </w:pPr>
    </w:p>
    <w:p w14:paraId="54516F51" w14:textId="77777777" w:rsidR="00926F8B" w:rsidRDefault="00926F8B" w:rsidP="006003FF">
      <w:pPr>
        <w:tabs>
          <w:tab w:val="right" w:pos="9360"/>
        </w:tabs>
        <w:rPr>
          <w:rFonts w:asciiTheme="majorHAnsi" w:hAnsiTheme="majorHAnsi" w:cstheme="majorHAnsi"/>
          <w:b/>
          <w:bCs/>
          <w:sz w:val="20"/>
          <w:szCs w:val="20"/>
        </w:rPr>
      </w:pPr>
    </w:p>
    <w:p w14:paraId="4CE10F45" w14:textId="77777777" w:rsidR="00926F8B" w:rsidRDefault="00926F8B" w:rsidP="006003FF">
      <w:pPr>
        <w:tabs>
          <w:tab w:val="right" w:pos="9360"/>
        </w:tabs>
        <w:rPr>
          <w:rFonts w:asciiTheme="majorHAnsi" w:hAnsiTheme="majorHAnsi" w:cstheme="majorHAnsi"/>
          <w:b/>
          <w:bCs/>
          <w:sz w:val="20"/>
          <w:szCs w:val="20"/>
        </w:rPr>
      </w:pPr>
    </w:p>
    <w:p w14:paraId="1BDF71CC" w14:textId="77777777" w:rsidR="00926F8B" w:rsidRDefault="00926F8B" w:rsidP="006003FF">
      <w:pPr>
        <w:tabs>
          <w:tab w:val="right" w:pos="9360"/>
        </w:tabs>
        <w:rPr>
          <w:rFonts w:asciiTheme="majorHAnsi" w:hAnsiTheme="majorHAnsi" w:cstheme="majorHAnsi"/>
          <w:b/>
          <w:bCs/>
          <w:sz w:val="20"/>
          <w:szCs w:val="20"/>
        </w:rPr>
      </w:pPr>
    </w:p>
    <w:p w14:paraId="106E79B7" w14:textId="77777777" w:rsidR="00926F8B" w:rsidRDefault="00926F8B" w:rsidP="006003FF">
      <w:pPr>
        <w:tabs>
          <w:tab w:val="right" w:pos="9360"/>
        </w:tabs>
        <w:rPr>
          <w:rFonts w:asciiTheme="majorHAnsi" w:hAnsiTheme="majorHAnsi" w:cstheme="majorHAnsi"/>
          <w:b/>
          <w:bCs/>
          <w:sz w:val="20"/>
          <w:szCs w:val="20"/>
        </w:rPr>
      </w:pPr>
    </w:p>
    <w:p w14:paraId="2C7BF524" w14:textId="77777777" w:rsidR="00926F8B" w:rsidRDefault="00926F8B" w:rsidP="006003FF">
      <w:pPr>
        <w:tabs>
          <w:tab w:val="right" w:pos="9360"/>
        </w:tabs>
        <w:rPr>
          <w:rFonts w:asciiTheme="majorHAnsi" w:hAnsiTheme="majorHAnsi" w:cstheme="majorHAnsi"/>
          <w:b/>
          <w:bCs/>
          <w:sz w:val="20"/>
          <w:szCs w:val="20"/>
        </w:rPr>
      </w:pPr>
    </w:p>
    <w:p w14:paraId="5EFD114A" w14:textId="77777777" w:rsidR="00926F8B" w:rsidRDefault="00926F8B" w:rsidP="006003FF">
      <w:pPr>
        <w:tabs>
          <w:tab w:val="right" w:pos="9360"/>
        </w:tabs>
        <w:rPr>
          <w:rFonts w:asciiTheme="majorHAnsi" w:hAnsiTheme="majorHAnsi" w:cstheme="majorHAnsi"/>
          <w:b/>
          <w:bCs/>
          <w:sz w:val="20"/>
          <w:szCs w:val="20"/>
        </w:rPr>
      </w:pPr>
    </w:p>
    <w:p w14:paraId="194CD8CC" w14:textId="77777777" w:rsidR="00926F8B" w:rsidRDefault="00926F8B" w:rsidP="006003FF">
      <w:pPr>
        <w:tabs>
          <w:tab w:val="right" w:pos="9360"/>
        </w:tabs>
        <w:rPr>
          <w:rFonts w:asciiTheme="majorHAnsi" w:hAnsiTheme="majorHAnsi" w:cstheme="majorHAnsi"/>
          <w:b/>
          <w:bCs/>
          <w:sz w:val="20"/>
          <w:szCs w:val="20"/>
        </w:rPr>
      </w:pPr>
    </w:p>
    <w:p w14:paraId="274E7083" w14:textId="77777777" w:rsidR="00926F8B" w:rsidRDefault="00926F8B" w:rsidP="006003FF">
      <w:pPr>
        <w:tabs>
          <w:tab w:val="right" w:pos="9360"/>
        </w:tabs>
        <w:rPr>
          <w:rFonts w:asciiTheme="majorHAnsi" w:hAnsiTheme="majorHAnsi" w:cstheme="majorHAnsi"/>
          <w:b/>
          <w:bCs/>
          <w:sz w:val="20"/>
          <w:szCs w:val="20"/>
        </w:rPr>
      </w:pPr>
    </w:p>
    <w:p w14:paraId="186466D5" w14:textId="77777777" w:rsidR="00926F8B" w:rsidRDefault="00926F8B" w:rsidP="006003FF">
      <w:pPr>
        <w:tabs>
          <w:tab w:val="right" w:pos="9360"/>
        </w:tabs>
        <w:rPr>
          <w:rFonts w:asciiTheme="majorHAnsi" w:hAnsiTheme="majorHAnsi" w:cstheme="majorHAnsi"/>
          <w:b/>
          <w:bCs/>
          <w:sz w:val="20"/>
          <w:szCs w:val="20"/>
        </w:rPr>
      </w:pPr>
    </w:p>
    <w:p w14:paraId="7BDC0980" w14:textId="77777777" w:rsidR="00926F8B" w:rsidRDefault="00926F8B" w:rsidP="006003FF">
      <w:pPr>
        <w:tabs>
          <w:tab w:val="right" w:pos="9360"/>
        </w:tabs>
        <w:rPr>
          <w:rFonts w:asciiTheme="majorHAnsi" w:hAnsiTheme="majorHAnsi" w:cstheme="majorHAnsi"/>
          <w:b/>
          <w:bCs/>
          <w:sz w:val="20"/>
          <w:szCs w:val="20"/>
        </w:rPr>
      </w:pPr>
    </w:p>
    <w:p w14:paraId="25BE5605" w14:textId="77777777" w:rsidR="00926F8B" w:rsidRDefault="00926F8B" w:rsidP="006003FF">
      <w:pPr>
        <w:tabs>
          <w:tab w:val="right" w:pos="9360"/>
        </w:tabs>
        <w:rPr>
          <w:rFonts w:asciiTheme="majorHAnsi" w:hAnsiTheme="majorHAnsi" w:cstheme="majorHAnsi"/>
          <w:b/>
          <w:bCs/>
          <w:sz w:val="20"/>
          <w:szCs w:val="20"/>
        </w:rPr>
      </w:pPr>
    </w:p>
    <w:p w14:paraId="423E21EC" w14:textId="77777777" w:rsidR="00926F8B" w:rsidRDefault="00926F8B" w:rsidP="006003FF">
      <w:pPr>
        <w:tabs>
          <w:tab w:val="right" w:pos="9360"/>
        </w:tabs>
        <w:rPr>
          <w:rFonts w:asciiTheme="majorHAnsi" w:hAnsiTheme="majorHAnsi" w:cstheme="majorHAnsi"/>
          <w:b/>
          <w:bCs/>
          <w:sz w:val="20"/>
          <w:szCs w:val="20"/>
        </w:rPr>
      </w:pPr>
    </w:p>
    <w:p w14:paraId="263D42D3" w14:textId="77777777" w:rsidR="00926F8B" w:rsidRDefault="00926F8B" w:rsidP="006003FF">
      <w:pPr>
        <w:tabs>
          <w:tab w:val="right" w:pos="9360"/>
        </w:tabs>
        <w:rPr>
          <w:rFonts w:asciiTheme="majorHAnsi" w:hAnsiTheme="majorHAnsi" w:cstheme="majorHAnsi"/>
          <w:b/>
          <w:bCs/>
          <w:sz w:val="20"/>
          <w:szCs w:val="20"/>
        </w:rPr>
      </w:pPr>
    </w:p>
    <w:p w14:paraId="0D35B3A3" w14:textId="77777777" w:rsidR="00926F8B" w:rsidRDefault="00926F8B" w:rsidP="006003FF">
      <w:pPr>
        <w:tabs>
          <w:tab w:val="right" w:pos="9360"/>
        </w:tabs>
        <w:rPr>
          <w:rFonts w:asciiTheme="majorHAnsi" w:hAnsiTheme="majorHAnsi" w:cstheme="majorHAnsi"/>
          <w:b/>
          <w:bCs/>
          <w:sz w:val="20"/>
          <w:szCs w:val="20"/>
        </w:rPr>
      </w:pPr>
    </w:p>
    <w:p w14:paraId="0E536CF7" w14:textId="77777777" w:rsidR="00926F8B" w:rsidRDefault="00926F8B" w:rsidP="006003FF">
      <w:pPr>
        <w:tabs>
          <w:tab w:val="right" w:pos="9360"/>
        </w:tabs>
        <w:rPr>
          <w:rFonts w:asciiTheme="majorHAnsi" w:hAnsiTheme="majorHAnsi" w:cstheme="majorHAnsi"/>
          <w:b/>
          <w:bCs/>
          <w:sz w:val="20"/>
          <w:szCs w:val="20"/>
        </w:rPr>
      </w:pPr>
    </w:p>
    <w:p w14:paraId="7E8B1E63" w14:textId="77777777" w:rsidR="000C0AFA" w:rsidRDefault="000C0AFA" w:rsidP="006003FF">
      <w:pPr>
        <w:tabs>
          <w:tab w:val="right" w:pos="9360"/>
        </w:tabs>
        <w:rPr>
          <w:rFonts w:asciiTheme="majorHAnsi" w:hAnsiTheme="majorHAnsi" w:cstheme="majorHAnsi"/>
          <w:b/>
          <w:bCs/>
          <w:sz w:val="20"/>
          <w:szCs w:val="20"/>
        </w:rPr>
      </w:pPr>
    </w:p>
    <w:p w14:paraId="09B8FF56" w14:textId="77777777" w:rsidR="000C0AFA" w:rsidRDefault="000C0AFA" w:rsidP="006003FF">
      <w:pPr>
        <w:tabs>
          <w:tab w:val="right" w:pos="9360"/>
        </w:tabs>
        <w:rPr>
          <w:rFonts w:asciiTheme="majorHAnsi" w:hAnsiTheme="majorHAnsi" w:cstheme="majorHAnsi"/>
          <w:b/>
          <w:bCs/>
          <w:sz w:val="20"/>
          <w:szCs w:val="20"/>
        </w:rPr>
      </w:pPr>
    </w:p>
    <w:p w14:paraId="6FADD4C4" w14:textId="3A19C575" w:rsidR="00C8148F" w:rsidRPr="000C0AFA" w:rsidRDefault="00062964" w:rsidP="006003FF">
      <w:pPr>
        <w:tabs>
          <w:tab w:val="right" w:pos="9360"/>
        </w:tabs>
        <w:rPr>
          <w:rFonts w:asciiTheme="majorHAnsi" w:hAnsiTheme="majorHAnsi" w:cstheme="majorHAnsi"/>
          <w:b/>
          <w:bCs/>
        </w:rPr>
      </w:pPr>
      <w:r w:rsidRPr="000C0AFA">
        <w:rPr>
          <w:rFonts w:asciiTheme="majorHAnsi" w:hAnsiTheme="majorHAnsi" w:cstheme="majorHAnsi"/>
          <w:b/>
          <w:bCs/>
        </w:rPr>
        <w:t xml:space="preserve">Uncover </w:t>
      </w:r>
      <w:r w:rsidR="002553E8" w:rsidRPr="000C0AFA">
        <w:rPr>
          <w:rFonts w:asciiTheme="majorHAnsi" w:hAnsiTheme="majorHAnsi" w:cstheme="majorHAnsi"/>
          <w:b/>
          <w:bCs/>
        </w:rPr>
        <w:t>R</w:t>
      </w:r>
      <w:r w:rsidRPr="000C0AFA">
        <w:rPr>
          <w:rFonts w:asciiTheme="majorHAnsi" w:hAnsiTheme="majorHAnsi" w:cstheme="majorHAnsi"/>
          <w:b/>
          <w:bCs/>
        </w:rPr>
        <w:t xml:space="preserve">eal </w:t>
      </w:r>
      <w:r w:rsidR="002553E8" w:rsidRPr="000C0AFA">
        <w:rPr>
          <w:rFonts w:asciiTheme="majorHAnsi" w:hAnsiTheme="majorHAnsi" w:cstheme="majorHAnsi"/>
          <w:b/>
          <w:bCs/>
        </w:rPr>
        <w:t>E</w:t>
      </w:r>
      <w:r w:rsidRPr="000C0AFA">
        <w:rPr>
          <w:rFonts w:asciiTheme="majorHAnsi" w:hAnsiTheme="majorHAnsi" w:cstheme="majorHAnsi"/>
          <w:b/>
          <w:bCs/>
        </w:rPr>
        <w:t xml:space="preserve">state </w:t>
      </w:r>
      <w:r w:rsidR="00EE3D81" w:rsidRPr="000C0AFA">
        <w:rPr>
          <w:rFonts w:asciiTheme="majorHAnsi" w:hAnsiTheme="majorHAnsi" w:cstheme="majorHAnsi"/>
          <w:b/>
          <w:bCs/>
        </w:rPr>
        <w:t>Investing Mastery</w:t>
      </w:r>
      <w:r w:rsidRPr="000C0AFA">
        <w:rPr>
          <w:rFonts w:asciiTheme="majorHAnsi" w:hAnsiTheme="majorHAnsi" w:cstheme="majorHAnsi"/>
          <w:b/>
          <w:bCs/>
        </w:rPr>
        <w:t xml:space="preserve"> in </w:t>
      </w:r>
      <w:r w:rsidR="002553E8" w:rsidRPr="000C0AFA">
        <w:rPr>
          <w:rFonts w:asciiTheme="majorHAnsi" w:hAnsiTheme="majorHAnsi" w:cstheme="majorHAnsi"/>
          <w:b/>
          <w:bCs/>
        </w:rPr>
        <w:t>O</w:t>
      </w:r>
      <w:r w:rsidRPr="000C0AFA">
        <w:rPr>
          <w:rFonts w:asciiTheme="majorHAnsi" w:hAnsiTheme="majorHAnsi" w:cstheme="majorHAnsi"/>
          <w:b/>
          <w:bCs/>
        </w:rPr>
        <w:t>ur Learning Center!</w:t>
      </w:r>
    </w:p>
    <w:p w14:paraId="48506101" w14:textId="77777777" w:rsidR="00926F8B" w:rsidRDefault="00926F8B" w:rsidP="006003FF">
      <w:pPr>
        <w:tabs>
          <w:tab w:val="right" w:pos="9360"/>
        </w:tabs>
        <w:rPr>
          <w:rFonts w:asciiTheme="majorHAnsi" w:hAnsiTheme="majorHAnsi" w:cstheme="majorHAnsi"/>
          <w:b/>
          <w:bCs/>
          <w:sz w:val="20"/>
          <w:szCs w:val="20"/>
        </w:rPr>
      </w:pPr>
    </w:p>
    <w:p w14:paraId="2B7B0736" w14:textId="08D9C8E8" w:rsidR="005D334E" w:rsidRDefault="00926F8B" w:rsidP="006003FF">
      <w:pPr>
        <w:tabs>
          <w:tab w:val="right" w:pos="9360"/>
        </w:tabs>
        <w:rPr>
          <w:rFonts w:asciiTheme="majorHAnsi" w:hAnsiTheme="majorHAnsi" w:cstheme="majorHAnsi"/>
          <w:b/>
          <w:bCs/>
          <w:sz w:val="20"/>
          <w:szCs w:val="20"/>
        </w:rPr>
      </w:pPr>
      <w:r>
        <w:rPr>
          <w:rFonts w:asciiTheme="majorHAnsi" w:hAnsiTheme="majorHAnsi" w:cstheme="majorHAnsi"/>
          <w:b/>
          <w:bCs/>
          <w:noProof/>
          <w:sz w:val="20"/>
          <w:szCs w:val="20"/>
        </w:rPr>
        <w:drawing>
          <wp:inline distT="0" distB="0" distL="0" distR="0" wp14:anchorId="25FD2574" wp14:editId="05C6EEC9">
            <wp:extent cx="5943600" cy="3962400"/>
            <wp:effectExtent l="0" t="0" r="0" b="0"/>
            <wp:docPr id="1941953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53142" name="Picture 19419531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4FC39AD" w14:textId="77777777" w:rsidR="00062964" w:rsidRDefault="00062964" w:rsidP="006003FF">
      <w:pPr>
        <w:tabs>
          <w:tab w:val="right" w:pos="9360"/>
        </w:tabs>
        <w:rPr>
          <w:rFonts w:asciiTheme="majorHAnsi" w:hAnsiTheme="majorHAnsi" w:cstheme="majorHAnsi"/>
          <w:b/>
          <w:bCs/>
          <w:sz w:val="20"/>
          <w:szCs w:val="20"/>
        </w:rPr>
      </w:pPr>
    </w:p>
    <w:p w14:paraId="7110E730" w14:textId="5D823AAD" w:rsidR="00C8148F" w:rsidRDefault="00C8148F" w:rsidP="006003FF">
      <w:pPr>
        <w:tabs>
          <w:tab w:val="right" w:pos="9360"/>
        </w:tabs>
        <w:rPr>
          <w:rFonts w:asciiTheme="majorHAnsi" w:hAnsiTheme="majorHAnsi" w:cstheme="majorHAnsi"/>
          <w:sz w:val="20"/>
          <w:szCs w:val="20"/>
        </w:rPr>
      </w:pPr>
      <w:r w:rsidRPr="00C8148F">
        <w:rPr>
          <w:rFonts w:asciiTheme="majorHAnsi" w:hAnsiTheme="majorHAnsi" w:cstheme="majorHAnsi"/>
          <w:sz w:val="20"/>
          <w:szCs w:val="20"/>
        </w:rPr>
        <w:t xml:space="preserve">Chart a course for growth in the Lone Star State. We're committed to enabling Texas </w:t>
      </w:r>
      <w:r w:rsidR="00926F8B">
        <w:rPr>
          <w:rFonts w:asciiTheme="majorHAnsi" w:hAnsiTheme="majorHAnsi" w:cstheme="majorHAnsi"/>
          <w:sz w:val="20"/>
          <w:szCs w:val="20"/>
        </w:rPr>
        <w:t xml:space="preserve">New and Non-Accredited </w:t>
      </w:r>
      <w:r w:rsidRPr="00C8148F">
        <w:rPr>
          <w:rFonts w:asciiTheme="majorHAnsi" w:hAnsiTheme="majorHAnsi" w:cstheme="majorHAnsi"/>
          <w:sz w:val="20"/>
          <w:szCs w:val="20"/>
        </w:rPr>
        <w:t xml:space="preserve">real estate investors to maximize the value of older properties. By doing so, we're </w:t>
      </w:r>
      <w:r w:rsidR="00A23BBD">
        <w:rPr>
          <w:rFonts w:asciiTheme="majorHAnsi" w:hAnsiTheme="majorHAnsi" w:cstheme="majorHAnsi"/>
          <w:sz w:val="20"/>
          <w:szCs w:val="20"/>
        </w:rPr>
        <w:t>aiding them in reaching their investment goals, revitalizing local communities,</w:t>
      </w:r>
      <w:r w:rsidRPr="00C8148F">
        <w:rPr>
          <w:rFonts w:asciiTheme="majorHAnsi" w:hAnsiTheme="majorHAnsi" w:cstheme="majorHAnsi"/>
          <w:sz w:val="20"/>
          <w:szCs w:val="20"/>
        </w:rPr>
        <w:t xml:space="preserve"> </w:t>
      </w:r>
      <w:r w:rsidR="00926F8B">
        <w:rPr>
          <w:rFonts w:asciiTheme="majorHAnsi" w:hAnsiTheme="majorHAnsi" w:cstheme="majorHAnsi"/>
          <w:sz w:val="20"/>
          <w:szCs w:val="20"/>
        </w:rPr>
        <w:t xml:space="preserve">and allowing you to offer </w:t>
      </w:r>
      <w:r w:rsidRPr="00C8148F">
        <w:rPr>
          <w:rFonts w:asciiTheme="majorHAnsi" w:hAnsiTheme="majorHAnsi" w:cstheme="majorHAnsi"/>
          <w:sz w:val="20"/>
          <w:szCs w:val="20"/>
        </w:rPr>
        <w:t>move-in-ready homes for Texas families.</w:t>
      </w:r>
    </w:p>
    <w:p w14:paraId="31619FA1" w14:textId="77777777" w:rsidR="00926F8B" w:rsidRDefault="00926F8B" w:rsidP="006003FF">
      <w:pPr>
        <w:tabs>
          <w:tab w:val="right" w:pos="9360"/>
        </w:tabs>
        <w:rPr>
          <w:rFonts w:asciiTheme="majorHAnsi" w:hAnsiTheme="majorHAnsi" w:cstheme="majorHAnsi"/>
          <w:sz w:val="20"/>
          <w:szCs w:val="20"/>
        </w:rPr>
      </w:pPr>
    </w:p>
    <w:p w14:paraId="6B5FCBB2" w14:textId="5D96EAB4" w:rsidR="00926F8B" w:rsidRDefault="00926F8B" w:rsidP="006003FF">
      <w:pPr>
        <w:tabs>
          <w:tab w:val="right" w:pos="9360"/>
        </w:tabs>
        <w:rPr>
          <w:rFonts w:asciiTheme="majorHAnsi" w:hAnsiTheme="majorHAnsi" w:cstheme="majorHAnsi"/>
          <w:sz w:val="20"/>
          <w:szCs w:val="20"/>
        </w:rPr>
      </w:pPr>
      <w:r w:rsidRPr="00926F8B">
        <w:rPr>
          <w:rFonts w:asciiTheme="majorHAnsi" w:hAnsiTheme="majorHAnsi" w:cstheme="majorHAnsi"/>
          <w:b/>
          <w:bCs/>
          <w:color w:val="FF0000"/>
          <w:sz w:val="20"/>
          <w:szCs w:val="20"/>
        </w:rPr>
        <w:t>Call to action button</w:t>
      </w:r>
      <w:r w:rsidRPr="00926F8B">
        <w:rPr>
          <w:rFonts w:asciiTheme="majorHAnsi" w:hAnsiTheme="majorHAnsi" w:cstheme="majorHAnsi"/>
          <w:color w:val="FF0000"/>
          <w:sz w:val="20"/>
          <w:szCs w:val="20"/>
        </w:rPr>
        <w:t xml:space="preserve"> </w:t>
      </w:r>
      <w:r>
        <w:rPr>
          <w:rFonts w:asciiTheme="majorHAnsi" w:hAnsiTheme="majorHAnsi" w:cstheme="majorHAnsi"/>
          <w:sz w:val="20"/>
          <w:szCs w:val="20"/>
        </w:rPr>
        <w:t xml:space="preserve">– </w:t>
      </w:r>
      <w:r w:rsidRPr="00926F8B">
        <w:rPr>
          <w:rFonts w:asciiTheme="majorHAnsi" w:hAnsiTheme="majorHAnsi" w:cstheme="majorHAnsi"/>
          <w:b/>
          <w:bCs/>
          <w:sz w:val="20"/>
          <w:szCs w:val="20"/>
        </w:rPr>
        <w:t>“Learn More”</w:t>
      </w:r>
    </w:p>
    <w:p w14:paraId="4EBCAEFA" w14:textId="77777777" w:rsidR="00062964" w:rsidRDefault="00062964" w:rsidP="006003FF">
      <w:pPr>
        <w:tabs>
          <w:tab w:val="right" w:pos="9360"/>
        </w:tabs>
        <w:rPr>
          <w:rFonts w:asciiTheme="majorHAnsi" w:hAnsiTheme="majorHAnsi" w:cstheme="majorHAnsi"/>
          <w:sz w:val="20"/>
          <w:szCs w:val="20"/>
        </w:rPr>
      </w:pPr>
    </w:p>
    <w:p w14:paraId="61B6E0B8" w14:textId="77777777" w:rsidR="00926F8B" w:rsidRDefault="00926F8B" w:rsidP="006003FF">
      <w:pPr>
        <w:tabs>
          <w:tab w:val="right" w:pos="9360"/>
        </w:tabs>
        <w:rPr>
          <w:rFonts w:asciiTheme="majorHAnsi" w:hAnsiTheme="majorHAnsi" w:cstheme="majorHAnsi"/>
          <w:sz w:val="20"/>
          <w:szCs w:val="20"/>
        </w:rPr>
      </w:pPr>
    </w:p>
    <w:p w14:paraId="66E1BC4E" w14:textId="38A0A42C" w:rsidR="00062964" w:rsidRDefault="00926F8B" w:rsidP="006003FF">
      <w:pPr>
        <w:tabs>
          <w:tab w:val="right" w:pos="9360"/>
        </w:tabs>
        <w:rPr>
          <w:rFonts w:asciiTheme="majorHAnsi" w:hAnsiTheme="majorHAnsi" w:cstheme="majorHAnsi"/>
          <w:b/>
          <w:bCs/>
          <w:sz w:val="20"/>
          <w:szCs w:val="20"/>
        </w:rPr>
      </w:pPr>
      <w:r>
        <w:rPr>
          <w:rFonts w:asciiTheme="majorHAnsi" w:hAnsiTheme="majorHAnsi" w:cstheme="majorHAnsi"/>
          <w:b/>
          <w:bCs/>
          <w:color w:val="FF0000"/>
          <w:sz w:val="20"/>
          <w:szCs w:val="20"/>
        </w:rPr>
        <w:t xml:space="preserve">                                                            </w:t>
      </w:r>
      <w:r w:rsidR="00062964" w:rsidRPr="00F9377C">
        <w:rPr>
          <w:rFonts w:asciiTheme="majorHAnsi" w:hAnsiTheme="majorHAnsi" w:cstheme="majorHAnsi"/>
          <w:b/>
          <w:bCs/>
          <w:color w:val="FF0000"/>
          <w:sz w:val="20"/>
          <w:szCs w:val="20"/>
        </w:rPr>
        <w:t xml:space="preserve">Call to Action Button </w:t>
      </w:r>
      <w:proofErr w:type="gramStart"/>
      <w:r w:rsidR="00062964" w:rsidRPr="00F9377C">
        <w:rPr>
          <w:rFonts w:asciiTheme="majorHAnsi" w:hAnsiTheme="majorHAnsi" w:cstheme="majorHAnsi"/>
          <w:b/>
          <w:bCs/>
          <w:color w:val="FF0000"/>
          <w:sz w:val="20"/>
          <w:szCs w:val="20"/>
        </w:rPr>
        <w:t>–</w:t>
      </w:r>
      <w:r w:rsidR="00C43A3A" w:rsidRPr="000C0AFA">
        <w:rPr>
          <w:rFonts w:asciiTheme="majorHAnsi" w:hAnsiTheme="majorHAnsi" w:cstheme="majorHAnsi"/>
          <w:b/>
          <w:bCs/>
        </w:rPr>
        <w:t>“</w:t>
      </w:r>
      <w:proofErr w:type="gramEnd"/>
      <w:r w:rsidR="00EE3D81" w:rsidRPr="000C0AFA">
        <w:rPr>
          <w:rFonts w:asciiTheme="majorHAnsi" w:hAnsiTheme="majorHAnsi" w:cstheme="majorHAnsi"/>
          <w:b/>
          <w:bCs/>
        </w:rPr>
        <w:t>Let's</w:t>
      </w:r>
      <w:r w:rsidR="00574C68" w:rsidRPr="000C0AFA">
        <w:rPr>
          <w:rFonts w:asciiTheme="majorHAnsi" w:hAnsiTheme="majorHAnsi" w:cstheme="majorHAnsi"/>
          <w:b/>
          <w:bCs/>
        </w:rPr>
        <w:t xml:space="preserve"> Start a Conversation</w:t>
      </w:r>
      <w:r w:rsidR="00C43A3A" w:rsidRPr="000C0AFA">
        <w:rPr>
          <w:rFonts w:asciiTheme="majorHAnsi" w:hAnsiTheme="majorHAnsi" w:cstheme="majorHAnsi"/>
          <w:b/>
          <w:bCs/>
        </w:rPr>
        <w:t>”</w:t>
      </w:r>
    </w:p>
    <w:p w14:paraId="0AFF85FC" w14:textId="77777777" w:rsidR="00A23BBD" w:rsidRDefault="00A23BBD" w:rsidP="006003FF">
      <w:pPr>
        <w:tabs>
          <w:tab w:val="right" w:pos="9360"/>
        </w:tabs>
        <w:rPr>
          <w:rFonts w:asciiTheme="majorHAnsi" w:hAnsiTheme="majorHAnsi" w:cstheme="majorHAnsi"/>
          <w:b/>
          <w:bCs/>
          <w:sz w:val="20"/>
          <w:szCs w:val="20"/>
        </w:rPr>
      </w:pPr>
    </w:p>
    <w:p w14:paraId="2B15EC2A" w14:textId="77777777" w:rsidR="00A23BBD" w:rsidRDefault="00A23BBD" w:rsidP="006003FF">
      <w:pPr>
        <w:tabs>
          <w:tab w:val="right" w:pos="9360"/>
        </w:tabs>
        <w:rPr>
          <w:rFonts w:asciiTheme="majorHAnsi" w:hAnsiTheme="majorHAnsi" w:cstheme="majorHAnsi"/>
          <w:b/>
          <w:bCs/>
          <w:sz w:val="20"/>
          <w:szCs w:val="20"/>
        </w:rPr>
      </w:pPr>
    </w:p>
    <w:p w14:paraId="5BE79C70" w14:textId="7BEE0A96" w:rsidR="00A23BBD" w:rsidRPr="000C0AFA" w:rsidRDefault="00A23BBD" w:rsidP="006003FF">
      <w:pPr>
        <w:tabs>
          <w:tab w:val="right" w:pos="9360"/>
        </w:tabs>
        <w:rPr>
          <w:rFonts w:asciiTheme="majorHAnsi" w:hAnsiTheme="majorHAnsi" w:cstheme="majorHAnsi"/>
          <w:b/>
          <w:bCs/>
        </w:rPr>
      </w:pPr>
      <w:r w:rsidRPr="000C0AFA">
        <w:rPr>
          <w:rFonts w:asciiTheme="majorHAnsi" w:hAnsiTheme="majorHAnsi" w:cstheme="majorHAnsi"/>
          <w:b/>
          <w:bCs/>
        </w:rPr>
        <w:t>First Name</w:t>
      </w:r>
    </w:p>
    <w:p w14:paraId="39582DE7" w14:textId="77777777" w:rsidR="00A23BBD" w:rsidRPr="000C0AFA" w:rsidRDefault="00A23BBD" w:rsidP="006003FF">
      <w:pPr>
        <w:tabs>
          <w:tab w:val="right" w:pos="9360"/>
        </w:tabs>
        <w:rPr>
          <w:rFonts w:asciiTheme="majorHAnsi" w:hAnsiTheme="majorHAnsi" w:cstheme="majorHAnsi"/>
          <w:b/>
          <w:bCs/>
        </w:rPr>
      </w:pPr>
    </w:p>
    <w:p w14:paraId="36D49330" w14:textId="371A9EEF" w:rsidR="00A23BBD" w:rsidRPr="000C0AFA" w:rsidRDefault="00A23BBD" w:rsidP="006003FF">
      <w:pPr>
        <w:tabs>
          <w:tab w:val="right" w:pos="9360"/>
        </w:tabs>
        <w:rPr>
          <w:rFonts w:asciiTheme="majorHAnsi" w:hAnsiTheme="majorHAnsi" w:cstheme="majorHAnsi"/>
          <w:b/>
          <w:bCs/>
        </w:rPr>
      </w:pPr>
      <w:r w:rsidRPr="000C0AFA">
        <w:rPr>
          <w:rFonts w:asciiTheme="majorHAnsi" w:hAnsiTheme="majorHAnsi" w:cstheme="majorHAnsi"/>
          <w:b/>
          <w:bCs/>
        </w:rPr>
        <w:t>Last Name</w:t>
      </w:r>
    </w:p>
    <w:p w14:paraId="007F883D" w14:textId="77777777" w:rsidR="00A23BBD" w:rsidRDefault="00A23BBD" w:rsidP="006003FF">
      <w:pPr>
        <w:tabs>
          <w:tab w:val="right" w:pos="9360"/>
        </w:tabs>
        <w:rPr>
          <w:rFonts w:asciiTheme="majorHAnsi" w:hAnsiTheme="majorHAnsi" w:cstheme="majorHAnsi"/>
          <w:b/>
          <w:bCs/>
          <w:sz w:val="20"/>
          <w:szCs w:val="20"/>
        </w:rPr>
      </w:pPr>
    </w:p>
    <w:p w14:paraId="315D5AD9" w14:textId="0CC288D0" w:rsidR="00A23BBD" w:rsidRPr="000C0AFA" w:rsidRDefault="00A23BBD" w:rsidP="006003FF">
      <w:pPr>
        <w:tabs>
          <w:tab w:val="right" w:pos="9360"/>
        </w:tabs>
        <w:rPr>
          <w:rFonts w:asciiTheme="majorHAnsi" w:hAnsiTheme="majorHAnsi" w:cstheme="majorHAnsi"/>
          <w:b/>
          <w:bCs/>
        </w:rPr>
      </w:pPr>
      <w:r w:rsidRPr="000C0AFA">
        <w:rPr>
          <w:rFonts w:asciiTheme="majorHAnsi" w:hAnsiTheme="majorHAnsi" w:cstheme="majorHAnsi"/>
          <w:b/>
          <w:bCs/>
        </w:rPr>
        <w:t>Email</w:t>
      </w:r>
    </w:p>
    <w:p w14:paraId="19C6EA97" w14:textId="09BE00D0" w:rsidR="00A23BBD" w:rsidRDefault="00A23BBD" w:rsidP="00A23BBD">
      <w:pPr>
        <w:tabs>
          <w:tab w:val="right" w:pos="9360"/>
        </w:tabs>
        <w:rPr>
          <w:rFonts w:asciiTheme="majorHAnsi" w:hAnsiTheme="majorHAnsi" w:cstheme="majorHAnsi"/>
          <w:b/>
          <w:bCs/>
          <w:sz w:val="20"/>
          <w:szCs w:val="20"/>
        </w:rPr>
      </w:pPr>
      <w:r w:rsidRPr="00A23BBD">
        <w:rPr>
          <w:rFonts w:asciiTheme="majorHAnsi" w:hAnsiTheme="majorHAnsi" w:cstheme="majorHAnsi"/>
          <w:sz w:val="16"/>
          <w:szCs w:val="16"/>
        </w:rPr>
        <w:t>Accredited Investor (An accredited investor must meet one of the following criteria): An annual income of at least $200,000, or $300,000 combined with the spouse’s income. Possession of a valid Series 7, 67, or 72 license. The net worth exceeds $3 million, excluding the value of the primary residence.</w:t>
      </w:r>
      <w:r w:rsidRPr="00A23BBD">
        <w:rPr>
          <w:rFonts w:asciiTheme="majorHAnsi" w:hAnsiTheme="majorHAnsi" w:cstheme="majorHAnsi"/>
          <w:b/>
          <w:bCs/>
          <w:sz w:val="20"/>
          <w:szCs w:val="20"/>
        </w:rPr>
        <w:tab/>
      </w:r>
    </w:p>
    <w:p w14:paraId="4DFEE69B" w14:textId="77777777" w:rsidR="00A23BBD" w:rsidRDefault="00A23BBD" w:rsidP="006003FF">
      <w:pPr>
        <w:tabs>
          <w:tab w:val="right" w:pos="9360"/>
        </w:tabs>
        <w:rPr>
          <w:rFonts w:asciiTheme="majorHAnsi" w:hAnsiTheme="majorHAnsi" w:cstheme="majorHAnsi"/>
          <w:b/>
          <w:bCs/>
          <w:sz w:val="20"/>
          <w:szCs w:val="20"/>
        </w:rPr>
      </w:pPr>
    </w:p>
    <w:p w14:paraId="64E65A93" w14:textId="46E1A84B" w:rsidR="00A23BBD" w:rsidRPr="000C0AFA" w:rsidRDefault="00A23BBD" w:rsidP="006003FF">
      <w:pPr>
        <w:tabs>
          <w:tab w:val="right" w:pos="9360"/>
        </w:tabs>
        <w:rPr>
          <w:rFonts w:asciiTheme="majorHAnsi" w:hAnsiTheme="majorHAnsi" w:cstheme="majorHAnsi"/>
          <w:b/>
          <w:bCs/>
        </w:rPr>
      </w:pPr>
      <w:r w:rsidRPr="000C0AFA">
        <w:rPr>
          <w:rFonts w:asciiTheme="majorHAnsi" w:hAnsiTheme="majorHAnsi" w:cstheme="majorHAnsi"/>
          <w:b/>
          <w:bCs/>
        </w:rPr>
        <w:t>Phone Number</w:t>
      </w:r>
    </w:p>
    <w:p w14:paraId="3F88D61D" w14:textId="77777777" w:rsidR="00A23BBD" w:rsidRDefault="00A23BBD" w:rsidP="006003FF">
      <w:pPr>
        <w:tabs>
          <w:tab w:val="right" w:pos="9360"/>
        </w:tabs>
        <w:rPr>
          <w:rFonts w:asciiTheme="majorHAnsi" w:hAnsiTheme="majorHAnsi" w:cstheme="majorHAnsi"/>
          <w:b/>
          <w:bCs/>
          <w:sz w:val="20"/>
          <w:szCs w:val="20"/>
        </w:rPr>
      </w:pPr>
    </w:p>
    <w:p w14:paraId="4DB4EE42" w14:textId="0EA7BCD1" w:rsidR="00574C68" w:rsidRPr="000C0AFA" w:rsidRDefault="00574C68" w:rsidP="006003FF">
      <w:pPr>
        <w:tabs>
          <w:tab w:val="right" w:pos="9360"/>
        </w:tabs>
        <w:rPr>
          <w:rFonts w:asciiTheme="majorHAnsi" w:hAnsiTheme="majorHAnsi" w:cstheme="majorHAnsi"/>
          <w:b/>
          <w:bCs/>
        </w:rPr>
      </w:pPr>
      <w:r w:rsidRPr="000C0AFA">
        <w:rPr>
          <w:rFonts w:asciiTheme="majorHAnsi" w:hAnsiTheme="majorHAnsi" w:cstheme="majorHAnsi"/>
          <w:b/>
          <w:bCs/>
        </w:rPr>
        <w:t>Submit Button is: “I’m Ready”</w:t>
      </w:r>
    </w:p>
    <w:p w14:paraId="4DC92A0A" w14:textId="77777777" w:rsidR="00A84404" w:rsidRDefault="00A84404" w:rsidP="006003FF">
      <w:pPr>
        <w:tabs>
          <w:tab w:val="right" w:pos="9360"/>
        </w:tabs>
        <w:rPr>
          <w:rFonts w:asciiTheme="majorHAnsi" w:hAnsiTheme="majorHAnsi" w:cstheme="majorHAnsi"/>
          <w:b/>
          <w:bCs/>
          <w:sz w:val="20"/>
          <w:szCs w:val="20"/>
        </w:rPr>
      </w:pPr>
    </w:p>
    <w:p w14:paraId="6A6026E4" w14:textId="46B94CEE" w:rsidR="00A23BBD" w:rsidRPr="00A23BBD" w:rsidRDefault="00A23BBD" w:rsidP="006003FF">
      <w:pPr>
        <w:tabs>
          <w:tab w:val="right" w:pos="9360"/>
        </w:tabs>
        <w:rPr>
          <w:rFonts w:asciiTheme="majorHAnsi" w:hAnsiTheme="majorHAnsi" w:cstheme="majorHAnsi"/>
          <w:sz w:val="20"/>
          <w:szCs w:val="20"/>
        </w:rPr>
      </w:pPr>
      <w:r w:rsidRPr="00A23BBD">
        <w:rPr>
          <w:rFonts w:asciiTheme="majorHAnsi" w:hAnsiTheme="majorHAnsi" w:cstheme="majorHAnsi"/>
          <w:b/>
          <w:bCs/>
          <w:sz w:val="20"/>
          <w:szCs w:val="20"/>
        </w:rPr>
        <w:lastRenderedPageBreak/>
        <w:t xml:space="preserve">[Box Goes Here] </w:t>
      </w:r>
      <w:r w:rsidRPr="00A23BBD">
        <w:rPr>
          <w:rFonts w:asciiTheme="majorHAnsi" w:hAnsiTheme="majorHAnsi" w:cstheme="majorHAnsi"/>
          <w:sz w:val="20"/>
          <w:szCs w:val="20"/>
        </w:rPr>
        <w:t xml:space="preserve">Completing this form allows us to send you electronic communications, promotional phone calls, voicemails, and text messages. Your consent is not required to make a purchase. To </w:t>
      </w:r>
      <w:r>
        <w:rPr>
          <w:rFonts w:asciiTheme="majorHAnsi" w:hAnsiTheme="majorHAnsi" w:cstheme="majorHAnsi"/>
          <w:sz w:val="20"/>
          <w:szCs w:val="20"/>
        </w:rPr>
        <w:t>opt-out</w:t>
      </w:r>
      <w:r w:rsidRPr="00A23BBD">
        <w:rPr>
          <w:rFonts w:asciiTheme="majorHAnsi" w:hAnsiTheme="majorHAnsi" w:cstheme="majorHAnsi"/>
          <w:sz w:val="20"/>
          <w:szCs w:val="20"/>
        </w:rPr>
        <w:t>, send a text with the word "STOP</w:t>
      </w:r>
      <w:r>
        <w:rPr>
          <w:rFonts w:asciiTheme="majorHAnsi" w:hAnsiTheme="majorHAnsi" w:cstheme="majorHAnsi"/>
          <w:sz w:val="20"/>
          <w:szCs w:val="20"/>
        </w:rPr>
        <w:t xml:space="preserve">. </w:t>
      </w:r>
      <w:r w:rsidRPr="00A23BBD">
        <w:rPr>
          <w:rFonts w:asciiTheme="majorHAnsi" w:hAnsiTheme="majorHAnsi" w:cstheme="majorHAnsi"/>
          <w:sz w:val="20"/>
          <w:szCs w:val="20"/>
        </w:rPr>
        <w:t>Rest assured, we prioritize your best interests and provide fiduciary investment management services. Our advisors do not receive commissions so you can have complete confidence in our commitment to your interest.</w:t>
      </w:r>
    </w:p>
    <w:p w14:paraId="5472585B" w14:textId="77777777" w:rsidR="00A23BBD" w:rsidRDefault="00A23BBD" w:rsidP="006003FF">
      <w:pPr>
        <w:tabs>
          <w:tab w:val="right" w:pos="9360"/>
        </w:tabs>
        <w:rPr>
          <w:rFonts w:asciiTheme="majorHAnsi" w:hAnsiTheme="majorHAnsi" w:cstheme="majorHAnsi"/>
          <w:b/>
          <w:bCs/>
          <w:sz w:val="20"/>
          <w:szCs w:val="20"/>
        </w:rPr>
      </w:pPr>
    </w:p>
    <w:p w14:paraId="4625C87F" w14:textId="77777777" w:rsidR="00A23BBD" w:rsidRDefault="00A23BBD" w:rsidP="006003FF">
      <w:pPr>
        <w:tabs>
          <w:tab w:val="right" w:pos="9360"/>
        </w:tabs>
        <w:rPr>
          <w:rFonts w:asciiTheme="majorHAnsi" w:hAnsiTheme="majorHAnsi" w:cstheme="majorHAnsi"/>
          <w:b/>
          <w:bCs/>
          <w:sz w:val="20"/>
          <w:szCs w:val="20"/>
        </w:rPr>
      </w:pPr>
    </w:p>
    <w:p w14:paraId="7FFC7BE5" w14:textId="77777777" w:rsidR="00A23BBD" w:rsidRDefault="00A23BBD" w:rsidP="006003FF">
      <w:pPr>
        <w:tabs>
          <w:tab w:val="right" w:pos="9360"/>
        </w:tabs>
        <w:rPr>
          <w:rFonts w:asciiTheme="majorHAnsi" w:hAnsiTheme="majorHAnsi" w:cstheme="majorHAnsi"/>
          <w:b/>
          <w:bCs/>
          <w:sz w:val="20"/>
          <w:szCs w:val="20"/>
        </w:rPr>
      </w:pPr>
    </w:p>
    <w:p w14:paraId="2A31D564" w14:textId="77777777" w:rsidR="00C43A3A" w:rsidRDefault="00C43A3A" w:rsidP="006003FF">
      <w:pPr>
        <w:tabs>
          <w:tab w:val="right" w:pos="9360"/>
        </w:tabs>
        <w:rPr>
          <w:rFonts w:asciiTheme="majorHAnsi" w:hAnsiTheme="majorHAnsi" w:cstheme="majorHAnsi"/>
          <w:b/>
          <w:bCs/>
          <w:sz w:val="20"/>
          <w:szCs w:val="20"/>
        </w:rPr>
      </w:pPr>
    </w:p>
    <w:p w14:paraId="6952E0F3" w14:textId="77777777" w:rsidR="00C43A3A" w:rsidRDefault="00C43A3A" w:rsidP="006003FF">
      <w:pPr>
        <w:tabs>
          <w:tab w:val="right" w:pos="9360"/>
        </w:tabs>
        <w:rPr>
          <w:rFonts w:asciiTheme="majorHAnsi" w:hAnsiTheme="majorHAnsi" w:cstheme="majorHAnsi"/>
          <w:b/>
          <w:bCs/>
          <w:sz w:val="20"/>
          <w:szCs w:val="20"/>
        </w:rPr>
      </w:pPr>
    </w:p>
    <w:p w14:paraId="04BE2C8B" w14:textId="77777777" w:rsidR="00C43A3A" w:rsidRDefault="00C43A3A" w:rsidP="006003FF">
      <w:pPr>
        <w:tabs>
          <w:tab w:val="right" w:pos="9360"/>
        </w:tabs>
        <w:rPr>
          <w:rFonts w:asciiTheme="majorHAnsi" w:hAnsiTheme="majorHAnsi" w:cstheme="majorHAnsi"/>
          <w:b/>
          <w:bCs/>
          <w:sz w:val="20"/>
          <w:szCs w:val="20"/>
        </w:rPr>
      </w:pPr>
    </w:p>
    <w:p w14:paraId="620ED1F5" w14:textId="77777777" w:rsidR="00C43A3A" w:rsidRDefault="00C43A3A" w:rsidP="006003FF">
      <w:pPr>
        <w:tabs>
          <w:tab w:val="right" w:pos="9360"/>
        </w:tabs>
        <w:rPr>
          <w:rFonts w:asciiTheme="majorHAnsi" w:hAnsiTheme="majorHAnsi" w:cstheme="majorHAnsi"/>
          <w:b/>
          <w:bCs/>
          <w:sz w:val="20"/>
          <w:szCs w:val="20"/>
        </w:rPr>
      </w:pPr>
    </w:p>
    <w:p w14:paraId="38043088" w14:textId="77777777" w:rsidR="00C43A3A" w:rsidRDefault="00C43A3A" w:rsidP="006003FF">
      <w:pPr>
        <w:tabs>
          <w:tab w:val="right" w:pos="9360"/>
        </w:tabs>
        <w:rPr>
          <w:rFonts w:asciiTheme="majorHAnsi" w:hAnsiTheme="majorHAnsi" w:cstheme="majorHAnsi"/>
          <w:b/>
          <w:bCs/>
          <w:sz w:val="20"/>
          <w:szCs w:val="20"/>
        </w:rPr>
      </w:pPr>
    </w:p>
    <w:p w14:paraId="3B1E2699" w14:textId="77777777" w:rsidR="00C43A3A" w:rsidRPr="00C8148F" w:rsidRDefault="00C43A3A" w:rsidP="006003FF">
      <w:pPr>
        <w:tabs>
          <w:tab w:val="right" w:pos="9360"/>
        </w:tabs>
        <w:rPr>
          <w:rFonts w:asciiTheme="majorHAnsi" w:hAnsiTheme="majorHAnsi" w:cstheme="majorHAnsi"/>
          <w:sz w:val="20"/>
          <w:szCs w:val="20"/>
        </w:rPr>
      </w:pPr>
    </w:p>
    <w:sectPr w:rsidR="00C43A3A" w:rsidRPr="00C814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AB1B2" w14:textId="77777777" w:rsidR="000C0AFA" w:rsidRDefault="000C0AFA" w:rsidP="000C0AFA">
      <w:r>
        <w:separator/>
      </w:r>
    </w:p>
  </w:endnote>
  <w:endnote w:type="continuationSeparator" w:id="0">
    <w:p w14:paraId="1BAD44A9" w14:textId="77777777" w:rsidR="000C0AFA" w:rsidRDefault="000C0AFA" w:rsidP="000C0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7AA35" w14:textId="77777777" w:rsidR="000C0AFA" w:rsidRDefault="000C0AFA" w:rsidP="000C0AFA">
      <w:r>
        <w:separator/>
      </w:r>
    </w:p>
  </w:footnote>
  <w:footnote w:type="continuationSeparator" w:id="0">
    <w:p w14:paraId="74696660" w14:textId="77777777" w:rsidR="000C0AFA" w:rsidRDefault="000C0AFA" w:rsidP="000C0A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A76C90"/>
    <w:multiLevelType w:val="hybridMultilevel"/>
    <w:tmpl w:val="947AAB34"/>
    <w:lvl w:ilvl="0" w:tplc="8F56477A">
      <w:start w:val="5"/>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70B5355"/>
    <w:multiLevelType w:val="hybridMultilevel"/>
    <w:tmpl w:val="2CFE5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1990419">
    <w:abstractNumId w:val="21"/>
  </w:num>
  <w:num w:numId="2" w16cid:durableId="1198080548">
    <w:abstractNumId w:val="12"/>
  </w:num>
  <w:num w:numId="3" w16cid:durableId="1628975521">
    <w:abstractNumId w:val="10"/>
  </w:num>
  <w:num w:numId="4" w16cid:durableId="980422812">
    <w:abstractNumId w:val="23"/>
  </w:num>
  <w:num w:numId="5" w16cid:durableId="182675304">
    <w:abstractNumId w:val="13"/>
  </w:num>
  <w:num w:numId="6" w16cid:durableId="138814742">
    <w:abstractNumId w:val="18"/>
  </w:num>
  <w:num w:numId="7" w16cid:durableId="634262168">
    <w:abstractNumId w:val="20"/>
  </w:num>
  <w:num w:numId="8" w16cid:durableId="1228031932">
    <w:abstractNumId w:val="9"/>
  </w:num>
  <w:num w:numId="9" w16cid:durableId="163053867">
    <w:abstractNumId w:val="7"/>
  </w:num>
  <w:num w:numId="10" w16cid:durableId="631138982">
    <w:abstractNumId w:val="6"/>
  </w:num>
  <w:num w:numId="11" w16cid:durableId="214701303">
    <w:abstractNumId w:val="5"/>
  </w:num>
  <w:num w:numId="12" w16cid:durableId="1409157500">
    <w:abstractNumId w:val="4"/>
  </w:num>
  <w:num w:numId="13" w16cid:durableId="968516439">
    <w:abstractNumId w:val="8"/>
  </w:num>
  <w:num w:numId="14" w16cid:durableId="436295922">
    <w:abstractNumId w:val="3"/>
  </w:num>
  <w:num w:numId="15" w16cid:durableId="790443765">
    <w:abstractNumId w:val="2"/>
  </w:num>
  <w:num w:numId="16" w16cid:durableId="418142967">
    <w:abstractNumId w:val="1"/>
  </w:num>
  <w:num w:numId="17" w16cid:durableId="29571289">
    <w:abstractNumId w:val="0"/>
  </w:num>
  <w:num w:numId="18" w16cid:durableId="961108062">
    <w:abstractNumId w:val="14"/>
  </w:num>
  <w:num w:numId="19" w16cid:durableId="1679041124">
    <w:abstractNumId w:val="16"/>
  </w:num>
  <w:num w:numId="20" w16cid:durableId="690036905">
    <w:abstractNumId w:val="22"/>
  </w:num>
  <w:num w:numId="21" w16cid:durableId="898249650">
    <w:abstractNumId w:val="19"/>
  </w:num>
  <w:num w:numId="22" w16cid:durableId="1464227423">
    <w:abstractNumId w:val="11"/>
  </w:num>
  <w:num w:numId="23" w16cid:durableId="592009690">
    <w:abstractNumId w:val="24"/>
  </w:num>
  <w:num w:numId="24" w16cid:durableId="520895239">
    <w:abstractNumId w:val="15"/>
  </w:num>
  <w:num w:numId="25" w16cid:durableId="8482532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84"/>
    <w:rsid w:val="00062964"/>
    <w:rsid w:val="000C0AFA"/>
    <w:rsid w:val="002553E8"/>
    <w:rsid w:val="002E6D26"/>
    <w:rsid w:val="0036100A"/>
    <w:rsid w:val="003A3084"/>
    <w:rsid w:val="003D7F84"/>
    <w:rsid w:val="004A26D4"/>
    <w:rsid w:val="004C0EEF"/>
    <w:rsid w:val="004E66D8"/>
    <w:rsid w:val="00574C68"/>
    <w:rsid w:val="005D334E"/>
    <w:rsid w:val="006003FF"/>
    <w:rsid w:val="00645252"/>
    <w:rsid w:val="006D3D74"/>
    <w:rsid w:val="0083569A"/>
    <w:rsid w:val="00843233"/>
    <w:rsid w:val="00926F8B"/>
    <w:rsid w:val="00A23BBD"/>
    <w:rsid w:val="00A517F5"/>
    <w:rsid w:val="00A84404"/>
    <w:rsid w:val="00A9204E"/>
    <w:rsid w:val="00BE4BE9"/>
    <w:rsid w:val="00C43A3A"/>
    <w:rsid w:val="00C8148F"/>
    <w:rsid w:val="00CB442A"/>
    <w:rsid w:val="00E01B16"/>
    <w:rsid w:val="00EE3D81"/>
    <w:rsid w:val="00F93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6551B"/>
  <w15:chartTrackingRefBased/>
  <w15:docId w15:val="{3370F925-ABEB-4F77-8A98-3D7BF855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81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io\AppData\Local\Microsoft\Office\16.0\DTS\en-US%7bC992F15B-BA59-4E6D-8329-8F17883AEA75%7d\%7b8E19A739-EE08-4CBF-9551-06B5705230E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{8E19A739-EE08-4CBF-9551-06B5705230E8}tf02786999_win32</Template>
  <TotalTime>1</TotalTime>
  <Pages>5</Pages>
  <Words>853</Words>
  <Characters>4946</Characters>
  <Application>Microsoft Office Word</Application>
  <DocSecurity>0</DocSecurity>
  <Lines>146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agarcia2006h@gmail.com</cp:lastModifiedBy>
  <cp:revision>2</cp:revision>
  <dcterms:created xsi:type="dcterms:W3CDTF">2024-06-03T21:50:00Z</dcterms:created>
  <dcterms:modified xsi:type="dcterms:W3CDTF">2024-06-03T21:50:00Z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90bd6c94-d9a3-48b5-80b7-f235b5bea2f1</vt:lpwstr>
  </property>
</Properties>
</file>