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8E1EC" w14:textId="77777777" w:rsidR="00B3562B" w:rsidRDefault="007C5ABC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Lab </w:t>
      </w:r>
      <w:r w:rsidR="00692E64">
        <w:rPr>
          <w:rFonts w:ascii="Times" w:hAnsi="Times"/>
          <w:lang w:val="sv-SE"/>
        </w:rPr>
        <w:t xml:space="preserve">buffert </w:t>
      </w:r>
    </w:p>
    <w:p w14:paraId="5D8FF2D9" w14:textId="77777777" w:rsidR="00692E64" w:rsidRDefault="00692E64">
      <w:pPr>
        <w:rPr>
          <w:rFonts w:ascii="Times" w:hAnsi="Times"/>
          <w:lang w:val="sv-SE"/>
        </w:rPr>
      </w:pPr>
    </w:p>
    <w:p w14:paraId="7664600C" w14:textId="77777777" w:rsidR="00421421" w:rsidRDefault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Del 1 </w:t>
      </w:r>
      <w:r w:rsidRPr="00421421">
        <w:rPr>
          <w:rFonts w:ascii="Times" w:hAnsi="Times"/>
          <w:b/>
          <w:lang w:val="sv-SE"/>
        </w:rPr>
        <w:t>Tillred bufferten.</w:t>
      </w:r>
    </w:p>
    <w:p w14:paraId="03C597D0" w14:textId="77777777" w:rsidR="00421421" w:rsidRDefault="00421421">
      <w:pPr>
        <w:rPr>
          <w:rFonts w:ascii="Times" w:hAnsi="Times"/>
          <w:lang w:val="sv-SE"/>
        </w:rPr>
      </w:pPr>
    </w:p>
    <w:p w14:paraId="4E5DA5F5" w14:textId="77777777" w:rsidR="00692E64" w:rsidRDefault="00792343">
      <w:pPr>
        <w:rPr>
          <w:rFonts w:ascii="Times" w:eastAsiaTheme="minorEastAsia" w:hAnsi="Times"/>
          <w:lang w:val="sv-SE"/>
        </w:rPr>
      </w:pPr>
      <w:r>
        <w:rPr>
          <w:rFonts w:ascii="Times" w:hAnsi="Times"/>
          <w:lang w:val="sv-SE"/>
        </w:rPr>
        <w:t xml:space="preserve">Du ska tillreda en buffert </w:t>
      </w:r>
      <w:r w:rsidR="00644C4C">
        <w:rPr>
          <w:rFonts w:ascii="Times" w:hAnsi="Times"/>
          <w:lang w:val="sv-SE"/>
        </w:rPr>
        <w:t xml:space="preserve">med natriumacetat </w:t>
      </w:r>
      <m:oMath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Na</m:t>
            </m:r>
          </m:e>
          <m:sup>
            <m:r>
              <w:rPr>
                <w:rFonts w:ascii="Cambria Math" w:hAnsi="Cambria Math"/>
                <w:lang w:val="sv-SE"/>
              </w:rPr>
              <m:t>+</m:t>
            </m:r>
          </m:sup>
        </m:sSup>
        <m:r>
          <w:rPr>
            <w:rFonts w:ascii="Cambria Math" w:hAnsi="Cambria Math"/>
            <w:lang w:val="sv-SE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3</m:t>
                </m:r>
              </m:sub>
            </m:sSub>
            <m:r>
              <w:rPr>
                <w:rFonts w:ascii="Cambria Math" w:hAnsi="Cambria Math"/>
                <w:lang w:val="sv-SE"/>
              </w:rPr>
              <m:t>COO</m:t>
            </m:r>
          </m:e>
          <m:sup>
            <m:r>
              <w:rPr>
                <w:rFonts w:ascii="Cambria Math" w:hAnsi="Cambria Math"/>
                <w:lang w:val="sv-SE"/>
              </w:rPr>
              <m:t>-</m:t>
            </m:r>
          </m:sup>
        </m:sSup>
      </m:oMath>
      <w:r w:rsidR="00644C4C">
        <w:rPr>
          <w:rFonts w:ascii="Times" w:eastAsiaTheme="minorEastAsia" w:hAnsi="Times"/>
          <w:lang w:val="sv-SE"/>
        </w:rPr>
        <w:t xml:space="preserve"> </w:t>
      </w:r>
      <w:proofErr w:type="gramStart"/>
      <w:r w:rsidR="00644C4C">
        <w:rPr>
          <w:rFonts w:ascii="Times" w:eastAsiaTheme="minorEastAsia" w:hAnsi="Times"/>
          <w:lang w:val="sv-SE"/>
        </w:rPr>
        <w:t xml:space="preserve">och </w:t>
      </w:r>
      <m:oMath>
        <m:r>
          <w:rPr>
            <w:rFonts w:ascii="Cambria Math" w:eastAsiaTheme="minorEastAsia" w:hAnsi="Cambria Math"/>
            <w:lang w:val="sv-SE"/>
          </w:rPr>
          <m:t xml:space="preserve"> </m:t>
        </m:r>
        <m:r>
          <w:rPr>
            <w:rFonts w:ascii="Cambria Math" w:eastAsiaTheme="minorEastAsia" w:hAnsi="Cambria Math"/>
            <w:lang w:val="sv-SE"/>
          </w:rPr>
          <m:t>1</m:t>
        </m:r>
        <w:proofErr w:type="gramEnd"/>
        <m:r>
          <w:rPr>
            <w:rFonts w:ascii="Cambria Math" w:eastAsiaTheme="minorEastAsia" w:hAnsi="Cambria Math"/>
            <w:lang w:val="sv-SE"/>
          </w:rPr>
          <m:t xml:space="preserve"> molarig </m:t>
        </m:r>
        <m:r>
          <w:rPr>
            <w:rFonts w:ascii="Cambria Math" w:eastAsiaTheme="minorEastAsia" w:hAnsi="Cambria Math"/>
            <w:lang w:val="sv-SE"/>
          </w:rPr>
          <m:t xml:space="preserve"> C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3</m:t>
            </m:r>
          </m:sub>
        </m:sSub>
        <m:r>
          <w:rPr>
            <w:rFonts w:ascii="Cambria Math" w:eastAsiaTheme="minorEastAsia" w:hAnsi="Cambria Math"/>
            <w:lang w:val="sv-SE"/>
          </w:rPr>
          <m:t>COOH</m:t>
        </m:r>
      </m:oMath>
    </w:p>
    <w:p w14:paraId="79B485F6" w14:textId="77777777" w:rsidR="00644C4C" w:rsidRDefault="009C56B6">
      <w:pPr>
        <w:rPr>
          <w:rFonts w:ascii="Times" w:hAnsi="Times"/>
          <w:lang w:val="sv-SE"/>
        </w:rPr>
      </w:pP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lang w:val="sv-SE"/>
              </w:rPr>
              <m:t>a</m:t>
            </m:r>
          </m:sub>
        </m:sSub>
        <m:r>
          <w:rPr>
            <w:rFonts w:ascii="Cambria Math" w:hAnsi="Cambria Math"/>
            <w:lang w:val="sv-SE"/>
          </w:rPr>
          <m:t>=1.8∙</m:t>
        </m:r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-5</m:t>
            </m:r>
          </m:sup>
        </m:sSup>
      </m:oMath>
      <w:r>
        <w:rPr>
          <w:rFonts w:ascii="Times" w:hAnsi="Times"/>
          <w:lang w:val="sv-SE"/>
        </w:rPr>
        <w:t xml:space="preserve"> </w:t>
      </w:r>
    </w:p>
    <w:p w14:paraId="1D842608" w14:textId="77777777" w:rsidR="009C56B6" w:rsidRDefault="009C56B6">
      <w:pPr>
        <w:rPr>
          <w:rFonts w:ascii="Times" w:hAnsi="Times"/>
          <w:lang w:val="sv-SE"/>
        </w:rPr>
      </w:pPr>
    </w:p>
    <w:p w14:paraId="71B3B787" w14:textId="77777777" w:rsidR="006C27C7" w:rsidRDefault="009C56B6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Du vill att pH </w:t>
      </w:r>
      <w:r w:rsidR="00792343">
        <w:rPr>
          <w:rFonts w:ascii="Times" w:hAnsi="Times"/>
          <w:lang w:val="sv-SE"/>
        </w:rPr>
        <w:t xml:space="preserve">i bufferten </w:t>
      </w:r>
      <w:r>
        <w:rPr>
          <w:rFonts w:ascii="Times" w:hAnsi="Times"/>
          <w:lang w:val="sv-SE"/>
        </w:rPr>
        <w:t xml:space="preserve">ska vara </w:t>
      </w:r>
      <w:proofErr w:type="gramStart"/>
      <w:r>
        <w:rPr>
          <w:rFonts w:ascii="Times" w:hAnsi="Times"/>
          <w:lang w:val="sv-SE"/>
        </w:rPr>
        <w:t>3.98</w:t>
      </w:r>
      <w:proofErr w:type="gramEnd"/>
      <w:r>
        <w:rPr>
          <w:rFonts w:ascii="Times" w:hAnsi="Times"/>
          <w:lang w:val="sv-SE"/>
        </w:rPr>
        <w:t xml:space="preserve">. </w:t>
      </w:r>
    </w:p>
    <w:p w14:paraId="16949FD8" w14:textId="77777777" w:rsidR="00792343" w:rsidRDefault="00792343" w:rsidP="00792343">
      <w:pPr>
        <w:rPr>
          <w:rFonts w:ascii="Times" w:eastAsiaTheme="minorEastAsia" w:hAnsi="Times"/>
          <w:lang w:val="sv-SE"/>
        </w:rPr>
      </w:pPr>
      <w:r>
        <w:rPr>
          <w:rFonts w:ascii="Times" w:eastAsiaTheme="minorEastAsia" w:hAnsi="Times"/>
          <w:lang w:val="sv-SE"/>
        </w:rPr>
        <w:t xml:space="preserve">Du ska tillverka 1 liter av bufferten. </w:t>
      </w:r>
    </w:p>
    <w:p w14:paraId="5EC4E73A" w14:textId="77777777" w:rsidR="00792343" w:rsidRDefault="00792343">
      <w:pPr>
        <w:rPr>
          <w:rFonts w:ascii="Times" w:hAnsi="Times"/>
          <w:lang w:val="sv-SE"/>
        </w:rPr>
      </w:pPr>
    </w:p>
    <w:p w14:paraId="42E77A08" w14:textId="77777777" w:rsidR="006F5179" w:rsidRDefault="006F5179">
      <w:pPr>
        <w:rPr>
          <w:rFonts w:ascii="Times" w:hAnsi="Times"/>
          <w:lang w:val="sv-SE"/>
        </w:rPr>
      </w:pPr>
      <w:proofErr w:type="spellStart"/>
      <w:r>
        <w:rPr>
          <w:rFonts w:ascii="Times" w:hAnsi="Times"/>
          <w:lang w:val="sv-SE"/>
        </w:rPr>
        <w:t>Uppvärming</w:t>
      </w:r>
      <w:proofErr w:type="spellEnd"/>
      <w:r>
        <w:rPr>
          <w:rFonts w:ascii="Times" w:hAnsi="Times"/>
          <w:lang w:val="sv-SE"/>
        </w:rPr>
        <w:t xml:space="preserve"> beräkna pH på den en </w:t>
      </w:r>
      <w:bookmarkStart w:id="0" w:name="_GoBack"/>
      <w:bookmarkEnd w:id="0"/>
      <w:proofErr w:type="spellStart"/>
      <w:r>
        <w:rPr>
          <w:rFonts w:ascii="Times" w:hAnsi="Times"/>
          <w:lang w:val="sv-SE"/>
        </w:rPr>
        <w:t>molariga</w:t>
      </w:r>
      <w:proofErr w:type="spellEnd"/>
      <w:r>
        <w:rPr>
          <w:rFonts w:ascii="Times" w:hAnsi="Times"/>
          <w:lang w:val="sv-SE"/>
        </w:rPr>
        <w:t xml:space="preserve"> ättiksyran.</w:t>
      </w:r>
    </w:p>
    <w:p w14:paraId="45415634" w14:textId="77777777" w:rsidR="006F5179" w:rsidRDefault="006F5179">
      <w:pPr>
        <w:rPr>
          <w:rFonts w:ascii="Times" w:hAnsi="Times"/>
          <w:lang w:val="sv-SE"/>
        </w:rPr>
      </w:pPr>
    </w:p>
    <w:p w14:paraId="7694E5CC" w14:textId="77777777" w:rsidR="006C27C7" w:rsidRDefault="006C27C7">
      <w:pPr>
        <w:rPr>
          <w:rFonts w:ascii="Times" w:hAnsi="Times"/>
          <w:lang w:val="sv-SE"/>
        </w:rPr>
      </w:pPr>
    </w:p>
    <w:p w14:paraId="4940CC4E" w14:textId="77777777" w:rsidR="00CE4C07" w:rsidRDefault="00792343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Skriv först ner syra-</w:t>
      </w:r>
      <w:r w:rsidR="00CE4C07">
        <w:rPr>
          <w:rFonts w:ascii="Times" w:hAnsi="Times"/>
          <w:lang w:val="sv-SE"/>
        </w:rPr>
        <w:t>bas jämvikten som råder i den färdiga bufferten.</w:t>
      </w:r>
    </w:p>
    <w:p w14:paraId="55EA964A" w14:textId="77777777" w:rsidR="00CE4C07" w:rsidRDefault="00CE4C07">
      <w:pPr>
        <w:rPr>
          <w:rFonts w:ascii="Times" w:hAnsi="Times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E4C07" w14:paraId="7AF3B1E4" w14:textId="77777777" w:rsidTr="00CE4C07">
        <w:tc>
          <w:tcPr>
            <w:tcW w:w="9056" w:type="dxa"/>
          </w:tcPr>
          <w:p w14:paraId="23947970" w14:textId="77777777" w:rsidR="00CE4C07" w:rsidRPr="00792343" w:rsidRDefault="00792343">
            <w:pPr>
              <w:rPr>
                <w:rFonts w:ascii="Times" w:hAnsi="Times"/>
                <w:b/>
                <w:sz w:val="16"/>
                <w:szCs w:val="16"/>
                <w:lang w:val="sv-SE"/>
              </w:rPr>
            </w:pPr>
            <w:r>
              <w:rPr>
                <w:rFonts w:ascii="Times" w:hAnsi="Times"/>
                <w:b/>
                <w:sz w:val="16"/>
                <w:szCs w:val="16"/>
                <w:lang w:val="sv-SE"/>
              </w:rPr>
              <w:t>Buffert-</w:t>
            </w:r>
            <w:r w:rsidRPr="00792343">
              <w:rPr>
                <w:rFonts w:ascii="Times" w:hAnsi="Times"/>
                <w:b/>
                <w:sz w:val="16"/>
                <w:szCs w:val="16"/>
                <w:lang w:val="sv-SE"/>
              </w:rPr>
              <w:t>jämvikt</w:t>
            </w:r>
          </w:p>
          <w:p w14:paraId="12038E63" w14:textId="77777777" w:rsidR="00CE4C07" w:rsidRDefault="00CE4C07">
            <w:pPr>
              <w:rPr>
                <w:rFonts w:ascii="Times" w:hAnsi="Times"/>
                <w:lang w:val="sv-SE"/>
              </w:rPr>
            </w:pPr>
          </w:p>
          <w:p w14:paraId="2D7A377E" w14:textId="77777777" w:rsidR="00CE4C07" w:rsidRDefault="00CE4C07">
            <w:pPr>
              <w:rPr>
                <w:rFonts w:ascii="Times" w:hAnsi="Times"/>
                <w:lang w:val="sv-SE"/>
              </w:rPr>
            </w:pPr>
          </w:p>
          <w:p w14:paraId="44AFBA36" w14:textId="77777777" w:rsidR="00CE4C07" w:rsidRDefault="00CE4C07">
            <w:pPr>
              <w:rPr>
                <w:rFonts w:ascii="Times" w:hAnsi="Times"/>
                <w:lang w:val="sv-SE"/>
              </w:rPr>
            </w:pPr>
          </w:p>
          <w:p w14:paraId="24877080" w14:textId="77777777" w:rsidR="00CE4C07" w:rsidRDefault="00CE4C07">
            <w:pPr>
              <w:rPr>
                <w:rFonts w:ascii="Times" w:hAnsi="Times"/>
                <w:lang w:val="sv-SE"/>
              </w:rPr>
            </w:pPr>
          </w:p>
        </w:tc>
      </w:tr>
    </w:tbl>
    <w:p w14:paraId="71FC7E66" w14:textId="77777777" w:rsidR="00792343" w:rsidRDefault="00792343">
      <w:pPr>
        <w:rPr>
          <w:rFonts w:ascii="Times" w:eastAsiaTheme="minorEastAsia" w:hAnsi="Times"/>
          <w:lang w:val="sv-SE"/>
        </w:rPr>
      </w:pPr>
    </w:p>
    <w:p w14:paraId="7E89F195" w14:textId="77777777" w:rsidR="00792343" w:rsidRDefault="00792343">
      <w:pPr>
        <w:rPr>
          <w:rFonts w:ascii="Times" w:eastAsiaTheme="minorEastAsia" w:hAnsi="Times"/>
          <w:lang w:val="sv-SE"/>
        </w:rPr>
      </w:pPr>
      <w:r>
        <w:rPr>
          <w:rFonts w:ascii="Times" w:eastAsiaTheme="minorEastAsia" w:hAnsi="Times"/>
          <w:lang w:val="sv-SE"/>
        </w:rPr>
        <w:t xml:space="preserve">Skriv upp natriumacetats upplösning i vatten. </w:t>
      </w:r>
    </w:p>
    <w:p w14:paraId="0D05DBF1" w14:textId="77777777" w:rsidR="00792343" w:rsidRDefault="00792343">
      <w:pPr>
        <w:rPr>
          <w:rFonts w:ascii="Times" w:eastAsiaTheme="minorEastAsia" w:hAnsi="Times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92343" w14:paraId="62210211" w14:textId="77777777" w:rsidTr="00792343">
        <w:tc>
          <w:tcPr>
            <w:tcW w:w="9056" w:type="dxa"/>
          </w:tcPr>
          <w:p w14:paraId="34D354F0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2A6E515B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6533E58D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12FA35BB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23EC02CE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30345155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</w:tc>
      </w:tr>
    </w:tbl>
    <w:p w14:paraId="27593E5D" w14:textId="77777777" w:rsidR="00792343" w:rsidRDefault="00792343">
      <w:pPr>
        <w:rPr>
          <w:rFonts w:ascii="Times" w:eastAsiaTheme="minorEastAsia" w:hAnsi="Times"/>
          <w:lang w:val="sv-SE"/>
        </w:rPr>
      </w:pPr>
    </w:p>
    <w:p w14:paraId="25BA36C0" w14:textId="77777777" w:rsidR="00792343" w:rsidRDefault="00792343">
      <w:pPr>
        <w:rPr>
          <w:rFonts w:ascii="Times" w:eastAsiaTheme="minorEastAsia" w:hAnsi="Times"/>
          <w:lang w:val="sv-SE"/>
        </w:rPr>
      </w:pPr>
      <w:r>
        <w:rPr>
          <w:rFonts w:ascii="Times" w:eastAsiaTheme="minorEastAsia" w:hAnsi="Times"/>
          <w:lang w:val="sv-SE"/>
        </w:rPr>
        <w:t xml:space="preserve">Natriumacetat dissocierar till 100% i vatten. Så om du lägger 1 mol natriumacetat i vatten så får du 1 mol acetatjoner. Dvs 1 mol av den konjugerande basen </w:t>
      </w:r>
      <m:oMath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3</m:t>
                </m:r>
              </m:sub>
            </m:sSub>
            <m:r>
              <w:rPr>
                <w:rFonts w:ascii="Cambria Math" w:hAnsi="Cambria Math"/>
                <w:lang w:val="sv-SE"/>
              </w:rPr>
              <m:t>COO</m:t>
            </m:r>
          </m:e>
          <m:sup>
            <m:r>
              <w:rPr>
                <w:rFonts w:ascii="Cambria Math" w:hAnsi="Cambria Math"/>
                <w:lang w:val="sv-SE"/>
              </w:rPr>
              <m:t>-</m:t>
            </m:r>
          </m:sup>
        </m:sSup>
      </m:oMath>
      <w:r>
        <w:rPr>
          <w:rFonts w:ascii="Times" w:eastAsiaTheme="minorEastAsia" w:hAnsi="Times"/>
          <w:lang w:val="sv-SE"/>
        </w:rPr>
        <w:t>.</w:t>
      </w:r>
    </w:p>
    <w:p w14:paraId="73D329BB" w14:textId="77777777" w:rsidR="00792343" w:rsidRDefault="00792343">
      <w:pPr>
        <w:rPr>
          <w:rFonts w:ascii="Times" w:eastAsiaTheme="minorEastAsia" w:hAnsi="Times"/>
          <w:lang w:val="sv-SE"/>
        </w:rPr>
      </w:pPr>
    </w:p>
    <w:p w14:paraId="06F4DDCD" w14:textId="77777777" w:rsidR="006C27C7" w:rsidRDefault="006C27C7">
      <w:pPr>
        <w:rPr>
          <w:rFonts w:ascii="Times" w:eastAsiaTheme="minorEastAsia" w:hAnsi="Times"/>
          <w:lang w:val="sv-SE"/>
        </w:rPr>
      </w:pPr>
    </w:p>
    <w:p w14:paraId="7AEDC67A" w14:textId="77777777" w:rsidR="00645CD3" w:rsidRDefault="00792343">
      <w:pPr>
        <w:rPr>
          <w:rFonts w:ascii="Times" w:eastAsiaTheme="minorEastAsia" w:hAnsi="Times"/>
          <w:lang w:val="sv-SE"/>
        </w:rPr>
      </w:pPr>
      <w:r>
        <w:rPr>
          <w:rFonts w:ascii="Times" w:eastAsiaTheme="minorEastAsia" w:hAnsi="Times"/>
          <w:lang w:val="sv-SE"/>
        </w:rPr>
        <w:t>Skriv</w:t>
      </w:r>
      <w:r w:rsidR="00645CD3">
        <w:rPr>
          <w:rFonts w:ascii="Times" w:eastAsiaTheme="minorEastAsia" w:hAnsi="Times"/>
          <w:lang w:val="sv-SE"/>
        </w:rPr>
        <w:t xml:space="preserve"> upp </w:t>
      </w:r>
      <w:proofErr w:type="spellStart"/>
      <w:r w:rsidR="00645CD3">
        <w:rPr>
          <w:rFonts w:ascii="Times" w:eastAsiaTheme="minorEastAsia" w:hAnsi="Times"/>
          <w:lang w:val="sv-SE"/>
        </w:rPr>
        <w:t>Hasselbalch</w:t>
      </w:r>
      <w:proofErr w:type="spellEnd"/>
      <w:r w:rsidR="00645CD3">
        <w:rPr>
          <w:rFonts w:ascii="Times" w:eastAsiaTheme="minorEastAsia" w:hAnsi="Times"/>
          <w:lang w:val="sv-SE"/>
        </w:rPr>
        <w:t xml:space="preserve"> formel.</w:t>
      </w:r>
    </w:p>
    <w:p w14:paraId="0EE441B1" w14:textId="77777777" w:rsidR="00792343" w:rsidRDefault="00792343">
      <w:pPr>
        <w:rPr>
          <w:rFonts w:ascii="Times" w:eastAsiaTheme="minorEastAsia" w:hAnsi="Times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92343" w14:paraId="39617C3D" w14:textId="77777777" w:rsidTr="00792343">
        <w:tc>
          <w:tcPr>
            <w:tcW w:w="9056" w:type="dxa"/>
          </w:tcPr>
          <w:p w14:paraId="65B8D114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7E39EBCA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0F17AA6F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19F21627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  <w:p w14:paraId="7748A7FD" w14:textId="77777777" w:rsidR="00792343" w:rsidRDefault="00792343">
            <w:pPr>
              <w:rPr>
                <w:rFonts w:ascii="Times" w:eastAsiaTheme="minorEastAsia" w:hAnsi="Times"/>
                <w:lang w:val="sv-SE"/>
              </w:rPr>
            </w:pPr>
          </w:p>
        </w:tc>
      </w:tr>
    </w:tbl>
    <w:p w14:paraId="6BE7F637" w14:textId="77777777" w:rsidR="00792343" w:rsidRDefault="00792343">
      <w:pPr>
        <w:rPr>
          <w:rFonts w:ascii="Times" w:eastAsiaTheme="minorEastAsia" w:hAnsi="Times"/>
          <w:lang w:val="sv-SE"/>
        </w:rPr>
      </w:pPr>
    </w:p>
    <w:p w14:paraId="3CDD95D0" w14:textId="77777777" w:rsidR="00645CD3" w:rsidRDefault="00792343">
      <w:pPr>
        <w:rPr>
          <w:rFonts w:ascii="Times" w:eastAsiaTheme="minorEastAsia" w:hAnsi="Times"/>
          <w:lang w:val="sv-SE"/>
        </w:rPr>
      </w:pPr>
      <w:r>
        <w:rPr>
          <w:rFonts w:ascii="Times" w:eastAsiaTheme="minorEastAsia" w:hAnsi="Times"/>
          <w:lang w:val="sv-SE"/>
        </w:rPr>
        <w:t xml:space="preserve">Du har både pH och </w:t>
      </w:r>
      <w:proofErr w:type="spellStart"/>
      <w:r>
        <w:rPr>
          <w:rFonts w:ascii="Times" w:eastAsiaTheme="minorEastAsia" w:hAnsi="Times"/>
          <w:lang w:val="sv-SE"/>
        </w:rPr>
        <w:t>pka</w:t>
      </w:r>
      <w:proofErr w:type="spellEnd"/>
      <w:r>
        <w:rPr>
          <w:rFonts w:ascii="Times" w:eastAsiaTheme="minorEastAsia" w:hAnsi="Times"/>
          <w:lang w:val="sv-SE"/>
        </w:rPr>
        <w:t xml:space="preserve"> och kan därför räkna ut förhållandet mellan basen och syran. </w:t>
      </w:r>
    </w:p>
    <w:p w14:paraId="1BC933E4" w14:textId="77777777" w:rsidR="00792343" w:rsidRDefault="00792343">
      <w:pPr>
        <w:rPr>
          <w:rFonts w:ascii="Times" w:eastAsiaTheme="minorEastAsia" w:hAnsi="Times"/>
          <w:lang w:val="sv-SE"/>
        </w:rPr>
      </w:pPr>
      <w:r>
        <w:rPr>
          <w:rFonts w:ascii="Times" w:eastAsiaTheme="minorEastAsia" w:hAnsi="Times"/>
          <w:lang w:val="sv-SE"/>
        </w:rPr>
        <w:t xml:space="preserve">Gör det. </w:t>
      </w:r>
    </w:p>
    <w:p w14:paraId="10D877D0" w14:textId="77777777" w:rsidR="006C27C7" w:rsidRDefault="006C27C7">
      <w:pPr>
        <w:rPr>
          <w:rFonts w:ascii="Times" w:hAnsi="Times"/>
          <w:lang w:val="sv-SE"/>
        </w:rPr>
      </w:pPr>
    </w:p>
    <w:p w14:paraId="5B793310" w14:textId="77777777" w:rsidR="0088113D" w:rsidRDefault="00B77078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När du vet förhållandet på basen och syran så kan du fundera ut hur mycket av syran du ska ta </w:t>
      </w:r>
      <w:r w:rsidR="0088113D">
        <w:rPr>
          <w:rFonts w:ascii="Times" w:hAnsi="Times"/>
          <w:lang w:val="sv-SE"/>
        </w:rPr>
        <w:t xml:space="preserve">och hur mycket av saltet du ska väga upp. Det finns olika möjligheter. </w:t>
      </w:r>
    </w:p>
    <w:p w14:paraId="53A8D81C" w14:textId="77777777" w:rsidR="0088113D" w:rsidRDefault="0088113D">
      <w:pPr>
        <w:rPr>
          <w:rFonts w:ascii="Times" w:hAnsi="Times"/>
          <w:lang w:val="sv-SE"/>
        </w:rPr>
      </w:pPr>
    </w:p>
    <w:p w14:paraId="0F778836" w14:textId="77777777" w:rsidR="0088113D" w:rsidRDefault="0088113D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Du kan börja tänka så här.</w:t>
      </w:r>
    </w:p>
    <w:p w14:paraId="77B13184" w14:textId="77777777" w:rsidR="0088113D" w:rsidRDefault="0088113D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Om </w:t>
      </w:r>
      <w:r w:rsidR="009F1069">
        <w:rPr>
          <w:rFonts w:ascii="Times" w:hAnsi="Times"/>
          <w:lang w:val="sv-SE"/>
        </w:rPr>
        <w:t>du tex tar 1</w:t>
      </w:r>
      <w:r>
        <w:rPr>
          <w:rFonts w:ascii="Times" w:hAnsi="Times"/>
          <w:lang w:val="sv-SE"/>
        </w:rPr>
        <w:t xml:space="preserve"> deciliter av syran hur många mol av syran får du då?</w:t>
      </w:r>
    </w:p>
    <w:p w14:paraId="63C5941B" w14:textId="77777777" w:rsidR="00CE4C07" w:rsidRPr="00792343" w:rsidRDefault="00CE4C07">
      <w:pPr>
        <w:rPr>
          <w:rFonts w:ascii="Times" w:hAnsi="Times"/>
          <w:sz w:val="20"/>
          <w:szCs w:val="20"/>
          <w:lang w:val="sv-SE"/>
        </w:rPr>
      </w:pPr>
    </w:p>
    <w:p w14:paraId="2DCFB317" w14:textId="77777777" w:rsidR="00421421" w:rsidRPr="00421421" w:rsidRDefault="00CE4C07" w:rsidP="00CE4C07">
      <w:pPr>
        <w:rPr>
          <w:rFonts w:ascii="Times" w:eastAsiaTheme="minorEastAsia" w:hAnsi="Times"/>
          <w:sz w:val="20"/>
          <w:szCs w:val="20"/>
          <w:lang w:val="sv-SE"/>
        </w:rPr>
      </w:pPr>
      <w:r w:rsidRPr="00792343">
        <w:rPr>
          <w:rFonts w:ascii="Times" w:hAnsi="Times"/>
          <w:sz w:val="20"/>
          <w:szCs w:val="20"/>
          <w:lang w:val="sv-SE"/>
        </w:rPr>
        <w:t>För att beräkna hur många mol du har a</w:t>
      </w:r>
      <w:r w:rsidRPr="00792343">
        <w:rPr>
          <w:rFonts w:ascii="Times" w:hAnsi="Times"/>
          <w:sz w:val="20"/>
          <w:szCs w:val="20"/>
          <w:lang w:val="sv-SE"/>
        </w:rPr>
        <w:t xml:space="preserve">nvänd </w:t>
      </w:r>
      <w:proofErr w:type="gramStart"/>
      <w:r w:rsidRPr="00792343">
        <w:rPr>
          <w:rFonts w:ascii="Times" w:hAnsi="Times"/>
          <w:sz w:val="20"/>
          <w:szCs w:val="20"/>
          <w:lang w:val="sv-SE"/>
        </w:rPr>
        <w:t xml:space="preserve">formel  </w:t>
      </w:r>
      <m:oMath>
        <m:r>
          <w:rPr>
            <w:rFonts w:ascii="Cambria Math" w:hAnsi="Cambria Math"/>
            <w:sz w:val="20"/>
            <w:szCs w:val="20"/>
            <w:lang w:val="sv-SE"/>
          </w:rPr>
          <m:t>n</m:t>
        </m:r>
        <w:proofErr w:type="gramEnd"/>
        <m:r>
          <w:rPr>
            <w:rFonts w:ascii="Cambria Math" w:hAnsi="Cambria Math"/>
            <w:sz w:val="20"/>
            <w:szCs w:val="20"/>
            <w:lang w:val="sv-SE"/>
          </w:rPr>
          <m:t>=c*</m:t>
        </m:r>
      </m:oMath>
    </w:p>
    <w:p w14:paraId="141646AF" w14:textId="77777777" w:rsidR="00CE4C07" w:rsidRPr="00421421" w:rsidRDefault="00CE4C07" w:rsidP="00CE4C07">
      <w:pPr>
        <w:rPr>
          <w:rFonts w:ascii="Times" w:eastAsiaTheme="minorEastAsia" w:hAnsi="Times"/>
          <w:sz w:val="20"/>
          <w:szCs w:val="20"/>
          <w:lang w:val="sv-SE"/>
        </w:rPr>
      </w:pPr>
      <w:r>
        <w:rPr>
          <w:rFonts w:ascii="Times" w:hAnsi="Times"/>
          <w:lang w:val="sv-SE"/>
        </w:rPr>
        <w:t>Använd sen förhållandet för att reda ut hur många mol av saltet du behöver.</w:t>
      </w:r>
    </w:p>
    <w:p w14:paraId="35A26C6F" w14:textId="77777777" w:rsidR="00421421" w:rsidRPr="00CE4C07" w:rsidRDefault="00421421" w:rsidP="00CE4C07">
      <w:pPr>
        <w:rPr>
          <w:rFonts w:ascii="Times" w:hAnsi="Times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421" w14:paraId="7C0F5EA1" w14:textId="77777777" w:rsidTr="00421421">
        <w:tc>
          <w:tcPr>
            <w:tcW w:w="9056" w:type="dxa"/>
          </w:tcPr>
          <w:p w14:paraId="3326B564" w14:textId="77777777" w:rsidR="00421421" w:rsidRPr="00421421" w:rsidRDefault="00421421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Beräkning:</w:t>
            </w:r>
          </w:p>
          <w:p w14:paraId="6F0999B6" w14:textId="77777777" w:rsidR="00421421" w:rsidRDefault="00421421">
            <w:pPr>
              <w:rPr>
                <w:rFonts w:ascii="Times" w:hAnsi="Times"/>
                <w:lang w:val="sv-SE"/>
              </w:rPr>
            </w:pPr>
          </w:p>
          <w:p w14:paraId="5E5AD9E5" w14:textId="77777777" w:rsidR="00421421" w:rsidRDefault="00421421">
            <w:pPr>
              <w:rPr>
                <w:rFonts w:ascii="Times" w:hAnsi="Times"/>
                <w:lang w:val="sv-SE"/>
              </w:rPr>
            </w:pPr>
          </w:p>
          <w:p w14:paraId="5E660CEB" w14:textId="77777777" w:rsidR="00421421" w:rsidRDefault="00421421">
            <w:pPr>
              <w:rPr>
                <w:rFonts w:ascii="Times" w:hAnsi="Times"/>
                <w:lang w:val="sv-SE"/>
              </w:rPr>
            </w:pPr>
          </w:p>
          <w:p w14:paraId="0C0A6E56" w14:textId="77777777" w:rsidR="00421421" w:rsidRDefault="00421421">
            <w:pPr>
              <w:rPr>
                <w:rFonts w:ascii="Times" w:hAnsi="Times"/>
                <w:lang w:val="sv-SE"/>
              </w:rPr>
            </w:pPr>
          </w:p>
          <w:p w14:paraId="0737A05A" w14:textId="77777777" w:rsidR="00421421" w:rsidRDefault="00421421">
            <w:pPr>
              <w:rPr>
                <w:rFonts w:ascii="Times" w:hAnsi="Times"/>
                <w:lang w:val="sv-SE"/>
              </w:rPr>
            </w:pPr>
          </w:p>
        </w:tc>
      </w:tr>
    </w:tbl>
    <w:p w14:paraId="74AE40B2" w14:textId="77777777" w:rsidR="00CE4C07" w:rsidRPr="00CE4C07" w:rsidRDefault="00CE4C07">
      <w:pPr>
        <w:rPr>
          <w:rFonts w:ascii="Times" w:hAnsi="Times"/>
          <w:lang w:val="sv-SE"/>
        </w:rPr>
      </w:pPr>
    </w:p>
    <w:p w14:paraId="5BF4D064" w14:textId="77777777" w:rsidR="00792343" w:rsidRDefault="009F1069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När du vet hur många mol av saltet du behöver så ta reda på hur många gram det motsvarar.</w:t>
      </w:r>
    </w:p>
    <w:p w14:paraId="59EB838A" w14:textId="77777777" w:rsidR="009F1069" w:rsidRDefault="009F1069">
      <w:pPr>
        <w:rPr>
          <w:rFonts w:ascii="Times" w:hAnsi="Times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421" w14:paraId="47479DCA" w14:textId="77777777" w:rsidTr="00381D78">
        <w:tc>
          <w:tcPr>
            <w:tcW w:w="9056" w:type="dxa"/>
          </w:tcPr>
          <w:p w14:paraId="3B221E99" w14:textId="77777777" w:rsidR="00421421" w:rsidRPr="00421421" w:rsidRDefault="00421421" w:rsidP="00381D78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Beräkning:</w:t>
            </w:r>
          </w:p>
          <w:p w14:paraId="26FCA8C7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  <w:p w14:paraId="45E3A1ED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  <w:p w14:paraId="48C7CD73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  <w:p w14:paraId="34219224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  <w:p w14:paraId="06F02EFF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</w:tc>
      </w:tr>
    </w:tbl>
    <w:p w14:paraId="217D2E38" w14:textId="77777777" w:rsidR="00421421" w:rsidRDefault="00421421">
      <w:pPr>
        <w:rPr>
          <w:rFonts w:ascii="Times" w:hAnsi="Times"/>
          <w:lang w:val="sv-SE"/>
        </w:rPr>
      </w:pPr>
    </w:p>
    <w:p w14:paraId="5A62DA08" w14:textId="77777777" w:rsidR="009F1069" w:rsidRDefault="009F1069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Väg upp rätt antal gram och rör ut saltet i vatten.</w:t>
      </w:r>
    </w:p>
    <w:p w14:paraId="1D534DE2" w14:textId="77777777" w:rsidR="009F1069" w:rsidRDefault="009F1069">
      <w:pPr>
        <w:rPr>
          <w:rFonts w:ascii="Times" w:hAnsi="Times"/>
          <w:lang w:val="sv-SE"/>
        </w:rPr>
      </w:pPr>
    </w:p>
    <w:p w14:paraId="1FDF9CF0" w14:textId="77777777" w:rsidR="00421421" w:rsidRDefault="009F1069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Fundera på hur mycket vatten du behöver. Om du tog 1 dl av syran och ska tillreda en liter av bufferten. </w:t>
      </w:r>
      <w:r w:rsidR="00421421">
        <w:rPr>
          <w:rFonts w:ascii="Times" w:hAnsi="Times"/>
          <w:lang w:val="sv-SE"/>
        </w:rPr>
        <w:t xml:space="preserve"> Då behöver du alltså 0.9 liter vatten. Rör ut saltet i detta vattnet. </w:t>
      </w:r>
    </w:p>
    <w:p w14:paraId="609461C0" w14:textId="77777777" w:rsidR="00421421" w:rsidRDefault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Tillsätt sedan syran. (dvs den deciliter av syran du behöver) </w:t>
      </w:r>
    </w:p>
    <w:p w14:paraId="3776F64A" w14:textId="77777777" w:rsidR="00421421" w:rsidRDefault="00421421">
      <w:pPr>
        <w:rPr>
          <w:rFonts w:ascii="Times" w:hAnsi="Times"/>
          <w:lang w:val="sv-SE"/>
        </w:rPr>
      </w:pPr>
    </w:p>
    <w:p w14:paraId="69D3522B" w14:textId="77777777" w:rsidR="00421421" w:rsidRDefault="00421421">
      <w:pPr>
        <w:rPr>
          <w:rFonts w:ascii="Times" w:hAnsi="Times"/>
          <w:lang w:val="sv-SE"/>
        </w:rPr>
      </w:pPr>
    </w:p>
    <w:p w14:paraId="6B041AED" w14:textId="77777777" w:rsidR="00421421" w:rsidRDefault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Vilken koncentration har du av syran och den konjugerande basen i den färdiga bufferten?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421" w14:paraId="34C3EC61" w14:textId="77777777" w:rsidTr="00381D78">
        <w:tc>
          <w:tcPr>
            <w:tcW w:w="9056" w:type="dxa"/>
          </w:tcPr>
          <w:p w14:paraId="1789F81A" w14:textId="77777777" w:rsidR="00421421" w:rsidRPr="00421421" w:rsidRDefault="00421421" w:rsidP="00381D78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Beräkning:</w:t>
            </w:r>
          </w:p>
          <w:p w14:paraId="22FFB69E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  <w:p w14:paraId="470D9594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  <w:p w14:paraId="6F3021DC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  <w:p w14:paraId="248FDF9F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  <w:p w14:paraId="3E82A36A" w14:textId="77777777" w:rsidR="00421421" w:rsidRDefault="00421421" w:rsidP="00381D78">
            <w:pPr>
              <w:rPr>
                <w:rFonts w:ascii="Times" w:hAnsi="Times"/>
                <w:lang w:val="sv-SE"/>
              </w:rPr>
            </w:pPr>
          </w:p>
        </w:tc>
      </w:tr>
    </w:tbl>
    <w:p w14:paraId="5B501B08" w14:textId="77777777" w:rsidR="00421421" w:rsidRDefault="00421421">
      <w:pPr>
        <w:rPr>
          <w:rFonts w:ascii="Times" w:hAnsi="Times"/>
          <w:lang w:val="sv-SE"/>
        </w:rPr>
      </w:pPr>
    </w:p>
    <w:p w14:paraId="2B29DAEC" w14:textId="77777777" w:rsidR="00421421" w:rsidRDefault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Mät pH i bufferten.</w:t>
      </w:r>
    </w:p>
    <w:p w14:paraId="7FC0617A" w14:textId="77777777" w:rsidR="00421421" w:rsidRDefault="00421421">
      <w:pPr>
        <w:rPr>
          <w:rFonts w:ascii="Times" w:hAnsi="Times"/>
          <w:lang w:val="sv-SE"/>
        </w:rPr>
      </w:pPr>
    </w:p>
    <w:p w14:paraId="12688C0B" w14:textId="77777777" w:rsidR="00421421" w:rsidRDefault="00421421">
      <w:pPr>
        <w:rPr>
          <w:rFonts w:ascii="Times" w:hAnsi="Times"/>
          <w:lang w:val="sv-SE"/>
        </w:rPr>
      </w:pPr>
    </w:p>
    <w:p w14:paraId="4FD14C40" w14:textId="77777777" w:rsidR="00421421" w:rsidRDefault="00421421">
      <w:pPr>
        <w:rPr>
          <w:rFonts w:ascii="Times" w:hAnsi="Times"/>
          <w:lang w:val="sv-SE"/>
        </w:rPr>
      </w:pPr>
    </w:p>
    <w:p w14:paraId="2B670D51" w14:textId="77777777" w:rsidR="00421421" w:rsidRDefault="00421421">
      <w:pPr>
        <w:rPr>
          <w:rFonts w:ascii="Times" w:hAnsi="Times"/>
          <w:lang w:val="sv-SE"/>
        </w:rPr>
      </w:pPr>
    </w:p>
    <w:p w14:paraId="2B769CA4" w14:textId="77777777" w:rsidR="00421421" w:rsidRDefault="00421421">
      <w:pPr>
        <w:rPr>
          <w:rFonts w:ascii="Times" w:hAnsi="Times"/>
          <w:lang w:val="sv-SE"/>
        </w:rPr>
      </w:pPr>
    </w:p>
    <w:p w14:paraId="00640C9C" w14:textId="77777777" w:rsidR="00421421" w:rsidRDefault="00421421">
      <w:pPr>
        <w:rPr>
          <w:rFonts w:ascii="Times" w:hAnsi="Times"/>
          <w:lang w:val="sv-SE"/>
        </w:rPr>
      </w:pPr>
    </w:p>
    <w:p w14:paraId="194465A9" w14:textId="77777777" w:rsidR="00421421" w:rsidRDefault="00421421">
      <w:pPr>
        <w:rPr>
          <w:rFonts w:ascii="Times" w:hAnsi="Times"/>
          <w:lang w:val="sv-SE"/>
        </w:rPr>
      </w:pPr>
    </w:p>
    <w:p w14:paraId="6FFCC595" w14:textId="77777777" w:rsidR="00421421" w:rsidRDefault="00421421">
      <w:pPr>
        <w:rPr>
          <w:rFonts w:ascii="Times" w:hAnsi="Times"/>
          <w:lang w:val="sv-SE"/>
        </w:rPr>
      </w:pPr>
    </w:p>
    <w:p w14:paraId="4F34CE62" w14:textId="77777777" w:rsidR="00421421" w:rsidRDefault="00421421">
      <w:pPr>
        <w:rPr>
          <w:rFonts w:ascii="Times" w:hAnsi="Times"/>
          <w:lang w:val="sv-SE"/>
        </w:rPr>
      </w:pPr>
    </w:p>
    <w:p w14:paraId="37DE6F2D" w14:textId="77777777" w:rsidR="00421421" w:rsidRDefault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   </w:t>
      </w:r>
    </w:p>
    <w:p w14:paraId="6B5BE890" w14:textId="77777777" w:rsidR="00421421" w:rsidRDefault="00421421">
      <w:pPr>
        <w:rPr>
          <w:rFonts w:ascii="Times" w:hAnsi="Times"/>
          <w:lang w:val="sv-SE"/>
        </w:rPr>
      </w:pPr>
    </w:p>
    <w:p w14:paraId="3FF5C6A3" w14:textId="77777777" w:rsidR="009F1069" w:rsidRDefault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 </w:t>
      </w:r>
    </w:p>
    <w:p w14:paraId="52D22B76" w14:textId="77777777" w:rsidR="009F1069" w:rsidRDefault="009F1069">
      <w:pPr>
        <w:rPr>
          <w:rFonts w:ascii="Times" w:hAnsi="Times"/>
          <w:lang w:val="sv-SE"/>
        </w:rPr>
      </w:pPr>
    </w:p>
    <w:p w14:paraId="63DA3C4F" w14:textId="77777777" w:rsidR="00421421" w:rsidRDefault="00421421">
      <w:pPr>
        <w:rPr>
          <w:rFonts w:ascii="Times" w:hAnsi="Times"/>
          <w:lang w:val="sv-SE"/>
        </w:rPr>
      </w:pPr>
    </w:p>
    <w:p w14:paraId="464898DC" w14:textId="77777777" w:rsidR="00792343" w:rsidRDefault="00792343">
      <w:pPr>
        <w:rPr>
          <w:rFonts w:ascii="Times" w:hAnsi="Times"/>
          <w:lang w:val="sv-SE"/>
        </w:rPr>
      </w:pPr>
    </w:p>
    <w:p w14:paraId="6A1D1AEB" w14:textId="77777777" w:rsidR="00F8038F" w:rsidRDefault="0088113D" w:rsidP="00421421">
      <w:pPr>
        <w:rPr>
          <w:rFonts w:ascii="Times" w:hAnsi="Times"/>
          <w:lang w:val="sv-SE"/>
        </w:rPr>
      </w:pPr>
      <w:r w:rsidRPr="00CE4C07">
        <w:rPr>
          <w:rFonts w:ascii="Times" w:hAnsi="Times"/>
          <w:lang w:val="sv-SE"/>
        </w:rPr>
        <w:t xml:space="preserve">  </w:t>
      </w:r>
      <w:r w:rsidR="00B77078" w:rsidRPr="00CE4C07">
        <w:rPr>
          <w:rFonts w:ascii="Times" w:hAnsi="Times"/>
          <w:lang w:val="sv-SE"/>
        </w:rPr>
        <w:t xml:space="preserve"> </w:t>
      </w:r>
    </w:p>
    <w:p w14:paraId="799E91E5" w14:textId="77777777" w:rsidR="00421421" w:rsidRDefault="00421421" w:rsidP="00421421">
      <w:pPr>
        <w:rPr>
          <w:rFonts w:ascii="Times" w:hAnsi="Times"/>
          <w:b/>
          <w:lang w:val="sv-SE"/>
        </w:rPr>
      </w:pPr>
      <w:r>
        <w:rPr>
          <w:rFonts w:ascii="Times" w:hAnsi="Times"/>
          <w:lang w:val="sv-SE"/>
        </w:rPr>
        <w:t>Del 2</w:t>
      </w:r>
      <w:r>
        <w:rPr>
          <w:rFonts w:ascii="Times" w:hAnsi="Times"/>
          <w:lang w:val="sv-SE"/>
        </w:rPr>
        <w:t xml:space="preserve"> </w:t>
      </w:r>
      <w:r>
        <w:rPr>
          <w:rFonts w:ascii="Times" w:hAnsi="Times"/>
          <w:b/>
          <w:lang w:val="sv-SE"/>
        </w:rPr>
        <w:t>Testa bufferten</w:t>
      </w:r>
    </w:p>
    <w:p w14:paraId="534FE6F1" w14:textId="77777777" w:rsidR="00F8038F" w:rsidRDefault="00F8038F" w:rsidP="00421421">
      <w:pPr>
        <w:rPr>
          <w:rFonts w:ascii="Times" w:hAnsi="Times"/>
          <w:b/>
          <w:lang w:val="sv-SE"/>
        </w:rPr>
      </w:pPr>
    </w:p>
    <w:p w14:paraId="3B5B82FE" w14:textId="77777777" w:rsidR="00F8038F" w:rsidRDefault="00CD4BB6" w:rsidP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P</w:t>
      </w:r>
      <w:r w:rsidR="007A25E8">
        <w:rPr>
          <w:rFonts w:ascii="Times" w:hAnsi="Times"/>
          <w:lang w:val="sv-SE"/>
        </w:rPr>
        <w:t>rova bufferten. Häll upp en</w:t>
      </w:r>
      <w:r>
        <w:rPr>
          <w:rFonts w:ascii="Times" w:hAnsi="Times"/>
          <w:lang w:val="sv-SE"/>
        </w:rPr>
        <w:t xml:space="preserve"> deciliter av bufferten i en bägare.</w:t>
      </w:r>
    </w:p>
    <w:p w14:paraId="40BD2324" w14:textId="77777777" w:rsidR="00CD4BB6" w:rsidRDefault="00CD4BB6" w:rsidP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Tillsätt syra </w:t>
      </w:r>
      <w:r w:rsidR="007A25E8">
        <w:rPr>
          <w:rFonts w:ascii="Times" w:hAnsi="Times"/>
          <w:lang w:val="sv-SE"/>
        </w:rPr>
        <w:t xml:space="preserve">beräkna antal mol tillsatt syra. </w:t>
      </w:r>
    </w:p>
    <w:p w14:paraId="32F9DFE4" w14:textId="77777777" w:rsidR="007A25E8" w:rsidRDefault="007A25E8" w:rsidP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Tänk på att volymen ändrar sig.</w:t>
      </w:r>
    </w:p>
    <w:p w14:paraId="370EF011" w14:textId="77777777" w:rsidR="00CD4BB6" w:rsidRDefault="00CD4BB6" w:rsidP="00421421">
      <w:pPr>
        <w:rPr>
          <w:rFonts w:ascii="Times" w:hAnsi="Times"/>
          <w:lang w:val="sv-SE"/>
        </w:rPr>
      </w:pPr>
    </w:p>
    <w:p w14:paraId="531C8588" w14:textId="77777777" w:rsidR="006F5179" w:rsidRDefault="006F5179" w:rsidP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Först måste du beräkna antalet mol av syran som du tillsätter.</w:t>
      </w:r>
    </w:p>
    <w:p w14:paraId="083B8595" w14:textId="77777777" w:rsidR="006F5179" w:rsidRDefault="006F5179" w:rsidP="00421421">
      <w:pPr>
        <w:rPr>
          <w:rFonts w:ascii="Times" w:hAnsi="Times"/>
          <w:lang w:val="sv-SE"/>
        </w:rPr>
      </w:pPr>
    </w:p>
    <w:p w14:paraId="6E804A11" w14:textId="77777777" w:rsidR="00CD4BB6" w:rsidRDefault="00CD4BB6" w:rsidP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Först gör du en beräkning på det nya pH värdet </w:t>
      </w:r>
    </w:p>
    <w:p w14:paraId="4AA65D12" w14:textId="77777777" w:rsidR="00CD4BB6" w:rsidRDefault="00CD4BB6" w:rsidP="00421421">
      <w:pPr>
        <w:rPr>
          <w:rFonts w:ascii="Times" w:hAnsi="Times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2026"/>
        <w:gridCol w:w="1406"/>
        <w:gridCol w:w="2030"/>
        <w:gridCol w:w="1671"/>
      </w:tblGrid>
      <w:tr w:rsidR="007A25E8" w:rsidRPr="007A25E8" w14:paraId="4B06DC72" w14:textId="77777777" w:rsidTr="00381D78">
        <w:tc>
          <w:tcPr>
            <w:tcW w:w="1511" w:type="dxa"/>
          </w:tcPr>
          <w:p w14:paraId="6B4D4EC8" w14:textId="77777777" w:rsidR="007A25E8" w:rsidRPr="00B842D4" w:rsidRDefault="007A25E8" w:rsidP="00381D78">
            <w:pPr>
              <w:spacing w:line="276" w:lineRule="auto"/>
              <w:rPr>
                <w:rFonts w:ascii="Times New Roman" w:eastAsia="Calibri" w:hAnsi="Times New Roman" w:cs="Times New Roman"/>
                <w:lang w:val="sv-SE"/>
              </w:rPr>
            </w:pPr>
            <w:r w:rsidRPr="00B842D4">
              <w:rPr>
                <w:rFonts w:ascii="Times New Roman" w:eastAsia="Calibri" w:hAnsi="Times New Roman" w:cs="Times New Roman"/>
                <w:lang w:val="sv-SE"/>
              </w:rPr>
              <w:t>V=</w:t>
            </w:r>
            <w:r>
              <w:rPr>
                <w:rFonts w:ascii="Times New Roman" w:eastAsia="Calibri" w:hAnsi="Times New Roman" w:cs="Times New Roman"/>
                <w:lang w:val="sv-SE"/>
              </w:rPr>
              <w:t>0.</w:t>
            </w:r>
            <w:r w:rsidRPr="00B842D4">
              <w:rPr>
                <w:rFonts w:ascii="Times New Roman" w:eastAsia="Calibri" w:hAnsi="Times New Roman" w:cs="Times New Roman"/>
                <w:lang w:val="sv-SE"/>
              </w:rPr>
              <w:t>1</w:t>
            </w:r>
            <w:r>
              <w:rPr>
                <w:rFonts w:ascii="Times New Roman" w:eastAsia="Calibri" w:hAnsi="Times New Roman" w:cs="Times New Roman"/>
                <w:lang w:val="sv-SE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lang w:val="sv-SE"/>
              </w:rPr>
              <w:t>+ ?</w:t>
            </w:r>
            <w:proofErr w:type="gramEnd"/>
            <w:r w:rsidRPr="00B842D4">
              <w:rPr>
                <w:rFonts w:ascii="Times New Roman" w:eastAsia="Calibri" w:hAnsi="Times New Roman" w:cs="Times New Roman"/>
                <w:lang w:val="sv-SE"/>
              </w:rPr>
              <w:t xml:space="preserve"> liter</w:t>
            </w:r>
          </w:p>
        </w:tc>
        <w:tc>
          <w:tcPr>
            <w:tcW w:w="2077" w:type="dxa"/>
          </w:tcPr>
          <w:p w14:paraId="0FD4474B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v-SE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v-SE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sv-SE"/>
                  </w:rPr>
                  <m:t>COOH</m:t>
                </m:r>
                <m:r>
                  <w:rPr>
                    <w:rFonts w:ascii="Cambria Math" w:eastAsiaTheme="minorEastAsia" w:hAnsi="Cambria Math" w:cs="Times New Roman"/>
                    <w:lang w:val="sv-SE"/>
                  </w:rPr>
                  <m:t>(aq)</m:t>
                </m:r>
              </m:oMath>
            </m:oMathPara>
          </w:p>
        </w:tc>
        <w:tc>
          <w:tcPr>
            <w:tcW w:w="1590" w:type="dxa"/>
          </w:tcPr>
          <w:p w14:paraId="5DBFCCCE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v-SE"/>
                  </w:rPr>
                  <m:t>↔</m:t>
                </m:r>
              </m:oMath>
            </m:oMathPara>
          </w:p>
        </w:tc>
        <w:tc>
          <w:tcPr>
            <w:tcW w:w="2080" w:type="dxa"/>
          </w:tcPr>
          <w:p w14:paraId="2220DC65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 xml:space="preserve"> CH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v-SE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sv-SE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sv-SE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sv-SE"/>
                  </w:rPr>
                  <m:t>(aq)</m:t>
                </m:r>
              </m:oMath>
            </m:oMathPara>
          </w:p>
        </w:tc>
        <w:tc>
          <w:tcPr>
            <w:tcW w:w="1798" w:type="dxa"/>
          </w:tcPr>
          <w:p w14:paraId="61B3D532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sv-SE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sv-SE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lang w:val="sv-SE"/>
                  </w:rPr>
                  <m:t>(aq)</m:t>
                </m:r>
              </m:oMath>
            </m:oMathPara>
          </w:p>
        </w:tc>
      </w:tr>
      <w:tr w:rsidR="007A25E8" w:rsidRPr="007A25E8" w14:paraId="0D43A856" w14:textId="77777777" w:rsidTr="00381D78">
        <w:tc>
          <w:tcPr>
            <w:tcW w:w="1511" w:type="dxa"/>
          </w:tcPr>
          <w:p w14:paraId="6143CFDD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I</w:t>
            </w:r>
          </w:p>
        </w:tc>
        <w:tc>
          <w:tcPr>
            <w:tcW w:w="2077" w:type="dxa"/>
          </w:tcPr>
          <w:p w14:paraId="018A31F2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0.1*c</w:t>
            </w:r>
            <w:r w:rsidRPr="00B842D4">
              <w:rPr>
                <w:rFonts w:ascii="Times New Roman" w:hAnsi="Times New Roman" w:cs="Times New Roman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lang w:val="sv-SE"/>
              </w:rPr>
              <w:t>HA</w:t>
            </w:r>
          </w:p>
          <w:p w14:paraId="2DAAD088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0D0EAD0E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0711A12F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0.</w:t>
            </w:r>
            <w:r>
              <w:rPr>
                <w:rFonts w:ascii="Times New Roman" w:hAnsi="Times New Roman" w:cs="Times New Roman"/>
                <w:lang w:val="sv-SE"/>
              </w:rPr>
              <w:t>1*c A-</w:t>
            </w:r>
          </w:p>
        </w:tc>
        <w:tc>
          <w:tcPr>
            <w:tcW w:w="1798" w:type="dxa"/>
          </w:tcPr>
          <w:p w14:paraId="4A612E8D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0</w:t>
            </w:r>
          </w:p>
        </w:tc>
      </w:tr>
      <w:tr w:rsidR="007A25E8" w:rsidRPr="007A25E8" w14:paraId="4AF6F9D3" w14:textId="77777777" w:rsidTr="00381D78">
        <w:tc>
          <w:tcPr>
            <w:tcW w:w="1511" w:type="dxa"/>
          </w:tcPr>
          <w:p w14:paraId="779DA396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C</w:t>
            </w:r>
          </w:p>
        </w:tc>
        <w:tc>
          <w:tcPr>
            <w:tcW w:w="2077" w:type="dxa"/>
          </w:tcPr>
          <w:p w14:paraId="7599A21B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-x</w:t>
            </w:r>
          </w:p>
          <w:p w14:paraId="21ECE650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184C5252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42FEE3AA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+x</w:t>
            </w:r>
          </w:p>
        </w:tc>
        <w:tc>
          <w:tcPr>
            <w:tcW w:w="1798" w:type="dxa"/>
          </w:tcPr>
          <w:p w14:paraId="4770BC5C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+x</w:t>
            </w:r>
          </w:p>
        </w:tc>
      </w:tr>
      <w:tr w:rsidR="007A25E8" w:rsidRPr="007A25E8" w14:paraId="756B67CB" w14:textId="77777777" w:rsidTr="00381D78">
        <w:tc>
          <w:tcPr>
            <w:tcW w:w="1511" w:type="dxa"/>
          </w:tcPr>
          <w:p w14:paraId="7FDAFCC6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E</w:t>
            </w:r>
          </w:p>
        </w:tc>
        <w:tc>
          <w:tcPr>
            <w:tcW w:w="2077" w:type="dxa"/>
          </w:tcPr>
          <w:p w14:paraId="0F203211" w14:textId="77777777" w:rsidR="007A25E8" w:rsidRPr="00B842D4" w:rsidRDefault="007A25E8" w:rsidP="007A25E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612D6CA6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26ADF82B" w14:textId="77777777" w:rsidR="007A25E8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7B16579E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798" w:type="dxa"/>
          </w:tcPr>
          <w:p w14:paraId="232C4BF9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A25E8" w:rsidRPr="00B842D4" w14:paraId="45C3A993" w14:textId="77777777" w:rsidTr="00381D78">
        <w:tc>
          <w:tcPr>
            <w:tcW w:w="1511" w:type="dxa"/>
          </w:tcPr>
          <w:p w14:paraId="3479DCDE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  <w:r w:rsidRPr="00B842D4">
              <w:rPr>
                <w:rFonts w:ascii="Times New Roman" w:hAnsi="Times New Roman" w:cs="Times New Roman"/>
                <w:lang w:val="sv-SE"/>
              </w:rPr>
              <w:t>Slutkoncentration</w:t>
            </w:r>
          </w:p>
          <w:p w14:paraId="421B0FE2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  <w:p w14:paraId="233D25C6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77" w:type="dxa"/>
          </w:tcPr>
          <w:p w14:paraId="7BDEDA25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0" w:type="dxa"/>
          </w:tcPr>
          <w:p w14:paraId="2F63A6A4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80" w:type="dxa"/>
          </w:tcPr>
          <w:p w14:paraId="1CFCBC52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798" w:type="dxa"/>
          </w:tcPr>
          <w:p w14:paraId="26D147FE" w14:textId="77777777" w:rsidR="007A25E8" w:rsidRPr="00B842D4" w:rsidRDefault="007A25E8" w:rsidP="00381D78">
            <w:pPr>
              <w:spacing w:line="276" w:lineRule="auto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7E4D3F1F" w14:textId="77777777" w:rsidR="00CD4BB6" w:rsidRPr="00F8038F" w:rsidRDefault="00CD4BB6" w:rsidP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  </w:t>
      </w:r>
    </w:p>
    <w:p w14:paraId="747B767A" w14:textId="77777777" w:rsidR="00421421" w:rsidRDefault="00421421" w:rsidP="00421421">
      <w:pPr>
        <w:rPr>
          <w:rFonts w:ascii="Times" w:hAnsi="Times"/>
          <w:b/>
          <w:lang w:val="sv-SE"/>
        </w:rPr>
      </w:pPr>
    </w:p>
    <w:p w14:paraId="3F7D2E04" w14:textId="77777777" w:rsidR="00421421" w:rsidRPr="00421421" w:rsidRDefault="006F5179" w:rsidP="00421421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Efter tillsatts av syra får du ett nytt förhållande mellan basen och syran. Använd det tillsammans med </w:t>
      </w:r>
      <w:proofErr w:type="spellStart"/>
      <w:r>
        <w:rPr>
          <w:rFonts w:ascii="Times" w:hAnsi="Times"/>
          <w:lang w:val="sv-SE"/>
        </w:rPr>
        <w:t>hasselbalch</w:t>
      </w:r>
      <w:proofErr w:type="spellEnd"/>
      <w:r>
        <w:rPr>
          <w:rFonts w:ascii="Times" w:hAnsi="Times"/>
          <w:lang w:val="sv-SE"/>
        </w:rPr>
        <w:t xml:space="preserve"> formel för att ta reda på det nya pH värdet.</w:t>
      </w:r>
    </w:p>
    <w:p w14:paraId="405B277F" w14:textId="77777777" w:rsidR="00421421" w:rsidRPr="00CE4C07" w:rsidRDefault="00421421">
      <w:pPr>
        <w:rPr>
          <w:rFonts w:ascii="Times" w:hAnsi="Times"/>
          <w:lang w:val="sv-SE"/>
        </w:rPr>
      </w:pPr>
    </w:p>
    <w:p w14:paraId="0406F707" w14:textId="77777777" w:rsidR="006C27C7" w:rsidRDefault="006F5179">
      <w:pPr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Kolla sedan med pH metern.</w:t>
      </w:r>
    </w:p>
    <w:p w14:paraId="1A3F6A63" w14:textId="77777777" w:rsidR="006F5179" w:rsidRDefault="006F5179">
      <w:pPr>
        <w:rPr>
          <w:rFonts w:ascii="Times" w:hAnsi="Times"/>
          <w:lang w:val="sv-SE"/>
        </w:rPr>
      </w:pPr>
    </w:p>
    <w:p w14:paraId="0DE11D34" w14:textId="77777777" w:rsidR="006F5179" w:rsidRPr="00CE4C07" w:rsidRDefault="006F5179">
      <w:pPr>
        <w:rPr>
          <w:rFonts w:ascii="Times" w:hAnsi="Times"/>
          <w:lang w:val="sv-SE"/>
        </w:rPr>
      </w:pPr>
    </w:p>
    <w:p w14:paraId="102A0113" w14:textId="77777777" w:rsidR="006C27C7" w:rsidRPr="00CE4C07" w:rsidRDefault="006C27C7">
      <w:pPr>
        <w:rPr>
          <w:rFonts w:ascii="Times" w:hAnsi="Times"/>
          <w:lang w:val="sv-SE"/>
        </w:rPr>
      </w:pPr>
    </w:p>
    <w:p w14:paraId="3677FDAF" w14:textId="77777777" w:rsidR="006C27C7" w:rsidRPr="00CE4C07" w:rsidRDefault="006C27C7">
      <w:pPr>
        <w:rPr>
          <w:rFonts w:ascii="Times" w:hAnsi="Times"/>
          <w:lang w:val="sv-SE"/>
        </w:rPr>
      </w:pPr>
    </w:p>
    <w:sectPr w:rsidR="006C27C7" w:rsidRPr="00CE4C07" w:rsidSect="0095727F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C8F71" w14:textId="77777777" w:rsidR="00D03016" w:rsidRDefault="00D03016" w:rsidP="007A25E8">
      <w:r>
        <w:separator/>
      </w:r>
    </w:p>
  </w:endnote>
  <w:endnote w:type="continuationSeparator" w:id="0">
    <w:p w14:paraId="17D19CB4" w14:textId="77777777" w:rsidR="00D03016" w:rsidRDefault="00D03016" w:rsidP="007A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4D89C" w14:textId="77777777" w:rsidR="00D03016" w:rsidRDefault="00D03016" w:rsidP="007A25E8">
      <w:r>
        <w:separator/>
      </w:r>
    </w:p>
  </w:footnote>
  <w:footnote w:type="continuationSeparator" w:id="0">
    <w:p w14:paraId="1A4F0AB3" w14:textId="77777777" w:rsidR="00D03016" w:rsidRDefault="00D03016" w:rsidP="007A25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62450" w14:textId="77777777" w:rsidR="007A25E8" w:rsidRDefault="00E3346A">
    <w:pPr>
      <w:pStyle w:val="Header"/>
    </w:pPr>
    <w:proofErr w:type="spellStart"/>
    <w:r>
      <w:t>Buffert</w:t>
    </w:r>
    <w:proofErr w:type="spellEnd"/>
    <w:r>
      <w:t xml:space="preserve"> lab 1. </w:t>
    </w:r>
    <w:proofErr w:type="spellStart"/>
    <w:r>
      <w:t>Vecka</w:t>
    </w:r>
    <w:proofErr w:type="spellEnd"/>
    <w:r>
      <w:t xml:space="preserve"> 15 S7</w:t>
    </w:r>
    <w:r w:rsidR="006F5179">
      <w:t xml:space="preserve"> </w:t>
    </w:r>
  </w:p>
  <w:p w14:paraId="1EBBE609" w14:textId="77777777" w:rsidR="007A25E8" w:rsidRDefault="007A2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62"/>
    <w:rsid w:val="00421421"/>
    <w:rsid w:val="00644C4C"/>
    <w:rsid w:val="00645CD3"/>
    <w:rsid w:val="00692E64"/>
    <w:rsid w:val="006C27C7"/>
    <w:rsid w:val="006F4382"/>
    <w:rsid w:val="006F5179"/>
    <w:rsid w:val="00792343"/>
    <w:rsid w:val="007A25E8"/>
    <w:rsid w:val="007C5ABC"/>
    <w:rsid w:val="0088113D"/>
    <w:rsid w:val="0095727F"/>
    <w:rsid w:val="009C56B6"/>
    <w:rsid w:val="009F1069"/>
    <w:rsid w:val="00A30B62"/>
    <w:rsid w:val="00B77078"/>
    <w:rsid w:val="00CD4BB6"/>
    <w:rsid w:val="00CE4C07"/>
    <w:rsid w:val="00D03016"/>
    <w:rsid w:val="00E3346A"/>
    <w:rsid w:val="00F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87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C4C"/>
    <w:rPr>
      <w:color w:val="808080"/>
    </w:rPr>
  </w:style>
  <w:style w:type="table" w:styleId="TableGrid">
    <w:name w:val="Table Grid"/>
    <w:basedOn w:val="TableNormal"/>
    <w:uiPriority w:val="39"/>
    <w:rsid w:val="00CE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25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5E8"/>
  </w:style>
  <w:style w:type="paragraph" w:styleId="Footer">
    <w:name w:val="footer"/>
    <w:basedOn w:val="Normal"/>
    <w:link w:val="FooterChar"/>
    <w:uiPriority w:val="99"/>
    <w:unhideWhenUsed/>
    <w:rsid w:val="007A25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1</cp:revision>
  <dcterms:created xsi:type="dcterms:W3CDTF">2019-12-17T19:15:00Z</dcterms:created>
  <dcterms:modified xsi:type="dcterms:W3CDTF">2019-12-17T20:37:00Z</dcterms:modified>
</cp:coreProperties>
</file>