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ED0" w:rsidRDefault="00F56ED0">
      <w:r>
        <w:t>St. John’s College</w:t>
      </w:r>
    </w:p>
    <w:p w:rsidR="00F56ED0" w:rsidRDefault="00F56ED0">
      <w:r>
        <w:t>Campus Life Committee</w:t>
      </w:r>
    </w:p>
    <w:p w:rsidR="005129C1" w:rsidRDefault="004D28FE">
      <w:r>
        <w:t>Term of Reference</w:t>
      </w:r>
    </w:p>
    <w:p w:rsidR="00A63BA5" w:rsidRDefault="00F56ED0">
      <w:r>
        <w:t xml:space="preserve">Adopted on </w:t>
      </w:r>
      <w:r w:rsidR="00D03632">
        <w:t>Date (TBC)</w:t>
      </w:r>
    </w:p>
    <w:p w:rsidR="00F56ED0" w:rsidRDefault="00F56ED0"/>
    <w:p w:rsidR="00F668A2" w:rsidRDefault="0041034D" w:rsidP="00BB36C3">
      <w:pPr>
        <w:pStyle w:val="ListParagraph"/>
        <w:numPr>
          <w:ilvl w:val="0"/>
          <w:numId w:val="1"/>
        </w:numPr>
      </w:pPr>
      <w:r>
        <w:t>Relationship</w:t>
      </w:r>
    </w:p>
    <w:p w:rsidR="0041034D" w:rsidRDefault="0041034D" w:rsidP="0041034D">
      <w:pPr>
        <w:ind w:left="360"/>
      </w:pPr>
      <w:r>
        <w:t>The Campus Life Committee (“</w:t>
      </w:r>
      <w:r w:rsidRPr="00897B22">
        <w:rPr>
          <w:b/>
        </w:rPr>
        <w:t>the Committee</w:t>
      </w:r>
      <w:r>
        <w:t xml:space="preserve">”) </w:t>
      </w:r>
      <w:r w:rsidR="00826DE2">
        <w:t>of the St. John’s College (“</w:t>
      </w:r>
      <w:r w:rsidR="00826DE2" w:rsidRPr="00826DE2">
        <w:rPr>
          <w:b/>
        </w:rPr>
        <w:t>the College</w:t>
      </w:r>
      <w:r w:rsidR="00826DE2">
        <w:t xml:space="preserve">”) </w:t>
      </w:r>
      <w:r>
        <w:t>is under the Council of the College of St. Johns the Evangelist (“</w:t>
      </w:r>
      <w:r w:rsidRPr="00897B22">
        <w:rPr>
          <w:b/>
        </w:rPr>
        <w:t>the Council</w:t>
      </w:r>
      <w:r>
        <w:t>”).</w:t>
      </w:r>
    </w:p>
    <w:p w:rsidR="00F668A2" w:rsidRDefault="00F668A2" w:rsidP="0041034D">
      <w:pPr>
        <w:ind w:left="360"/>
      </w:pPr>
    </w:p>
    <w:p w:rsidR="0041034D" w:rsidRDefault="0041034D" w:rsidP="0041034D">
      <w:pPr>
        <w:pStyle w:val="ListParagraph"/>
        <w:numPr>
          <w:ilvl w:val="0"/>
          <w:numId w:val="1"/>
        </w:numPr>
      </w:pPr>
      <w:r>
        <w:t>Functions</w:t>
      </w:r>
    </w:p>
    <w:p w:rsidR="00897B22" w:rsidRDefault="00897B22" w:rsidP="00897B22">
      <w:pPr>
        <w:pStyle w:val="ListParagraph"/>
      </w:pPr>
    </w:p>
    <w:p w:rsidR="0041034D" w:rsidRDefault="0041034D" w:rsidP="0041034D">
      <w:pPr>
        <w:pStyle w:val="ListParagraph"/>
        <w:numPr>
          <w:ilvl w:val="0"/>
          <w:numId w:val="3"/>
        </w:numPr>
      </w:pPr>
      <w:r>
        <w:t>The Committee shall ---</w:t>
      </w:r>
    </w:p>
    <w:p w:rsidR="0031172F" w:rsidRDefault="0031172F" w:rsidP="0041034D">
      <w:pPr>
        <w:pStyle w:val="ListParagraph"/>
        <w:numPr>
          <w:ilvl w:val="0"/>
          <w:numId w:val="4"/>
        </w:numPr>
      </w:pPr>
      <w:r>
        <w:t xml:space="preserve">Fulfil its vision and missions as stated in </w:t>
      </w:r>
      <w:r w:rsidRPr="0031172F">
        <w:rPr>
          <w:b/>
          <w:u w:val="single"/>
        </w:rPr>
        <w:t>Annex A</w:t>
      </w:r>
      <w:r>
        <w:t>;</w:t>
      </w:r>
    </w:p>
    <w:p w:rsidR="00502E0C" w:rsidRDefault="00502E0C" w:rsidP="0041034D">
      <w:pPr>
        <w:pStyle w:val="ListParagraph"/>
        <w:numPr>
          <w:ilvl w:val="0"/>
          <w:numId w:val="4"/>
        </w:numPr>
      </w:pPr>
      <w:r>
        <w:t>Advise and guide the St. John’s College</w:t>
      </w:r>
      <w:r w:rsidR="0031172F">
        <w:t xml:space="preserve"> Students’ Association (“</w:t>
      </w:r>
      <w:r w:rsidR="0031172F" w:rsidRPr="00897B22">
        <w:rPr>
          <w:b/>
        </w:rPr>
        <w:t>the Association</w:t>
      </w:r>
      <w:r w:rsidR="0031172F">
        <w:t>”)</w:t>
      </w:r>
      <w:r>
        <w:t xml:space="preserve"> </w:t>
      </w:r>
      <w:r w:rsidR="0031172F">
        <w:t>on strategic and policy issues; and</w:t>
      </w:r>
    </w:p>
    <w:p w:rsidR="0041034D" w:rsidRDefault="0041034D" w:rsidP="0041034D">
      <w:pPr>
        <w:pStyle w:val="ListParagraph"/>
        <w:numPr>
          <w:ilvl w:val="0"/>
          <w:numId w:val="4"/>
        </w:numPr>
      </w:pPr>
      <w:r>
        <w:t>Hold a meeting in April each year as its annual meeting (“</w:t>
      </w:r>
      <w:r w:rsidRPr="00897B22">
        <w:rPr>
          <w:b/>
        </w:rPr>
        <w:t>the Annual Meeting</w:t>
      </w:r>
      <w:r>
        <w:t>”).</w:t>
      </w:r>
    </w:p>
    <w:p w:rsidR="00897B22" w:rsidRDefault="00897B22" w:rsidP="00897B22">
      <w:pPr>
        <w:pStyle w:val="ListParagraph"/>
        <w:ind w:left="1080"/>
      </w:pPr>
    </w:p>
    <w:p w:rsidR="0041034D" w:rsidRDefault="0041034D" w:rsidP="0041034D">
      <w:pPr>
        <w:pStyle w:val="ListParagraph"/>
        <w:numPr>
          <w:ilvl w:val="0"/>
          <w:numId w:val="3"/>
        </w:numPr>
      </w:pPr>
      <w:r>
        <w:t>At the Annual Meeting, the Committee shall ---</w:t>
      </w:r>
    </w:p>
    <w:p w:rsidR="0041034D" w:rsidRDefault="0041034D" w:rsidP="0041034D">
      <w:pPr>
        <w:pStyle w:val="ListParagraph"/>
        <w:numPr>
          <w:ilvl w:val="1"/>
          <w:numId w:val="3"/>
        </w:numPr>
      </w:pPr>
      <w:r>
        <w:t xml:space="preserve">Appoint members of the Committee as stated in </w:t>
      </w:r>
      <w:r w:rsidRPr="0031172F">
        <w:rPr>
          <w:b/>
          <w:u w:val="single"/>
        </w:rPr>
        <w:t>Section C</w:t>
      </w:r>
      <w:r>
        <w:t xml:space="preserve">, who shall hold office until the next Annual Meeting and whose responsibilities are stated in </w:t>
      </w:r>
      <w:r w:rsidRPr="0031172F">
        <w:rPr>
          <w:b/>
          <w:u w:val="single"/>
        </w:rPr>
        <w:t>Annex B</w:t>
      </w:r>
      <w:r>
        <w:t>;</w:t>
      </w:r>
    </w:p>
    <w:p w:rsidR="0041034D" w:rsidRDefault="0041034D" w:rsidP="0041034D">
      <w:pPr>
        <w:pStyle w:val="ListParagraph"/>
        <w:numPr>
          <w:ilvl w:val="1"/>
          <w:numId w:val="3"/>
        </w:numPr>
      </w:pPr>
      <w:r>
        <w:t>Receive and adopt the annual report and interim financial report of the Committee from the outgoing office; and</w:t>
      </w:r>
    </w:p>
    <w:p w:rsidR="0041034D" w:rsidRDefault="0041034D" w:rsidP="0041034D">
      <w:pPr>
        <w:pStyle w:val="ListParagraph"/>
        <w:numPr>
          <w:ilvl w:val="1"/>
          <w:numId w:val="3"/>
        </w:numPr>
      </w:pPr>
      <w:r>
        <w:t>Receive and adopt the annual plan and annual budget of the Committee from the incoming office.</w:t>
      </w:r>
    </w:p>
    <w:p w:rsidR="00472179" w:rsidRDefault="00472179" w:rsidP="00472179">
      <w:pPr>
        <w:pStyle w:val="ListParagraph"/>
        <w:ind w:left="1068"/>
      </w:pPr>
    </w:p>
    <w:p w:rsidR="001C1511" w:rsidRDefault="001C1511" w:rsidP="001C1511">
      <w:pPr>
        <w:pStyle w:val="ListParagraph"/>
        <w:numPr>
          <w:ilvl w:val="0"/>
          <w:numId w:val="3"/>
        </w:numPr>
      </w:pPr>
      <w:r>
        <w:t>Within 2 weeks of the end of the Committee’s financial year, the Treasurer shall cause the annual financial report of the Committee to be circulated among members of the Committee in electronic format. The annual financial report shall be presented to the Committee at the next Annual Meeting for formal adoption.</w:t>
      </w:r>
    </w:p>
    <w:p w:rsidR="001C1511" w:rsidRDefault="001C1511" w:rsidP="001C1511">
      <w:pPr>
        <w:pStyle w:val="ListParagraph"/>
      </w:pPr>
    </w:p>
    <w:p w:rsidR="001C1511" w:rsidRDefault="001C1511" w:rsidP="001C1511">
      <w:pPr>
        <w:pStyle w:val="ListParagraph"/>
        <w:numPr>
          <w:ilvl w:val="0"/>
          <w:numId w:val="3"/>
        </w:numPr>
      </w:pPr>
      <w:r>
        <w:t>The Committee shall, as appropriate, report to the Council.</w:t>
      </w:r>
    </w:p>
    <w:p w:rsidR="00F668A2" w:rsidRDefault="00F668A2" w:rsidP="00F668A2"/>
    <w:p w:rsidR="00F668A2" w:rsidRDefault="00F668A2" w:rsidP="00F668A2">
      <w:pPr>
        <w:pStyle w:val="ListParagraph"/>
        <w:numPr>
          <w:ilvl w:val="0"/>
          <w:numId w:val="1"/>
        </w:numPr>
      </w:pPr>
      <w:r>
        <w:t>Composition</w:t>
      </w:r>
    </w:p>
    <w:p w:rsidR="00E00939" w:rsidRDefault="00E00939" w:rsidP="00E00939">
      <w:pPr>
        <w:pStyle w:val="ListParagraph"/>
        <w:ind w:left="360"/>
      </w:pPr>
    </w:p>
    <w:p w:rsidR="00E00939" w:rsidRDefault="00E00939" w:rsidP="00E00939">
      <w:pPr>
        <w:pStyle w:val="ListParagraph"/>
        <w:ind w:left="360"/>
      </w:pPr>
    </w:p>
    <w:p w:rsidR="00E00939" w:rsidRDefault="00E00939" w:rsidP="00E00939">
      <w:pPr>
        <w:pStyle w:val="ListParagraph"/>
        <w:numPr>
          <w:ilvl w:val="0"/>
          <w:numId w:val="1"/>
        </w:numPr>
      </w:pPr>
      <w:r>
        <w:t>Sub</w:t>
      </w:r>
      <w:r w:rsidR="00ED4389">
        <w:t>committee</w:t>
      </w:r>
    </w:p>
    <w:p w:rsidR="00ED4389" w:rsidRDefault="00ED4389" w:rsidP="00ED4389">
      <w:pPr>
        <w:pStyle w:val="ListParagraph"/>
        <w:ind w:left="360"/>
      </w:pPr>
    </w:p>
    <w:p w:rsidR="00ED4389" w:rsidRDefault="00ED4389" w:rsidP="00ED4389">
      <w:pPr>
        <w:pStyle w:val="ListParagraph"/>
        <w:numPr>
          <w:ilvl w:val="0"/>
          <w:numId w:val="7"/>
        </w:numPr>
      </w:pPr>
      <w:r>
        <w:t>College Archives Subcommittee</w:t>
      </w:r>
    </w:p>
    <w:p w:rsidR="00ED4389" w:rsidRDefault="00ED4389" w:rsidP="00ED4389">
      <w:pPr>
        <w:pStyle w:val="ListParagraph"/>
        <w:numPr>
          <w:ilvl w:val="0"/>
          <w:numId w:val="7"/>
        </w:numPr>
      </w:pPr>
      <w:r>
        <w:t>Student Development Fund Subcommittee</w:t>
      </w:r>
    </w:p>
    <w:p w:rsidR="00ED4389" w:rsidRDefault="00ED4389" w:rsidP="00ED4389">
      <w:pPr>
        <w:pStyle w:val="ListParagraph"/>
        <w:numPr>
          <w:ilvl w:val="0"/>
          <w:numId w:val="7"/>
        </w:numPr>
      </w:pPr>
      <w:r>
        <w:t>Dining Hall Service Subcommitee</w:t>
      </w:r>
    </w:p>
    <w:p w:rsidR="00ED4389" w:rsidRDefault="00ED4389" w:rsidP="00ED4389">
      <w:pPr>
        <w:pStyle w:val="ListParagraph"/>
        <w:numPr>
          <w:ilvl w:val="0"/>
          <w:numId w:val="7"/>
        </w:numPr>
      </w:pPr>
      <w:r>
        <w:t xml:space="preserve">Sustainability </w:t>
      </w:r>
      <w:r w:rsidR="00AC40B2">
        <w:t xml:space="preserve">Initiative </w:t>
      </w:r>
      <w:r>
        <w:t>Subcommittee</w:t>
      </w:r>
    </w:p>
    <w:p w:rsidR="00F668A2" w:rsidRDefault="00F668A2" w:rsidP="00F668A2"/>
    <w:p w:rsidR="00CD0424" w:rsidRDefault="00CD0424">
      <w:r>
        <w:lastRenderedPageBreak/>
        <w:br w:type="page"/>
      </w:r>
    </w:p>
    <w:p w:rsidR="0041034D" w:rsidRDefault="001D0EAE" w:rsidP="00CD0424">
      <w:r>
        <w:lastRenderedPageBreak/>
        <w:t>Annex A</w:t>
      </w:r>
      <w:bookmarkStart w:id="0" w:name="_GoBack"/>
      <w:bookmarkEnd w:id="0"/>
    </w:p>
    <w:p w:rsidR="00712631" w:rsidRDefault="00712631" w:rsidP="00CD0424">
      <w:r>
        <w:t>Vision and Missions of the Campus Life Committee</w:t>
      </w:r>
    </w:p>
    <w:p w:rsidR="00880BEC" w:rsidRDefault="00880BEC" w:rsidP="00CD0424"/>
    <w:p w:rsidR="00880BEC" w:rsidRDefault="00CD0424" w:rsidP="00CD0424">
      <w:r>
        <w:t>Vision</w:t>
      </w:r>
    </w:p>
    <w:p w:rsidR="00712631" w:rsidRDefault="00343171" w:rsidP="00CD0424">
      <w:pPr>
        <w:rPr>
          <w:rFonts w:cstheme="minorHAnsi"/>
        </w:rPr>
      </w:pPr>
      <w:r>
        <w:t xml:space="preserve">The Campus Life Committee strives to </w:t>
      </w:r>
      <w:r w:rsidR="002201E3">
        <w:t xml:space="preserve">nurture </w:t>
      </w:r>
      <w:r w:rsidR="00B66461">
        <w:t xml:space="preserve">students in fulfilment of the College’s Vision and Mission through excellence and </w:t>
      </w:r>
      <w:r w:rsidR="008F0F88">
        <w:t>active engagement with students to contribute to the advancement of the College community</w:t>
      </w:r>
    </w:p>
    <w:p w:rsidR="00880BEC" w:rsidRDefault="00880BEC" w:rsidP="00CD0424">
      <w:pPr>
        <w:rPr>
          <w:rFonts w:cstheme="minorHAnsi"/>
        </w:rPr>
      </w:pPr>
    </w:p>
    <w:p w:rsidR="009E1291" w:rsidRDefault="009E1291" w:rsidP="00CD0424">
      <w:pPr>
        <w:rPr>
          <w:rFonts w:cstheme="minorHAnsi"/>
        </w:rPr>
      </w:pPr>
    </w:p>
    <w:p w:rsidR="00880BEC" w:rsidRDefault="00880BEC" w:rsidP="00880BEC">
      <w:r>
        <w:t>Mission</w:t>
      </w:r>
    </w:p>
    <w:p w:rsidR="00AF3C08" w:rsidRDefault="00880BEC" w:rsidP="00AF3C08">
      <w:pPr>
        <w:pStyle w:val="ListParagraph"/>
        <w:numPr>
          <w:ilvl w:val="0"/>
          <w:numId w:val="5"/>
        </w:numPr>
        <w:rPr>
          <w:rFonts w:cstheme="minorHAnsi"/>
        </w:rPr>
      </w:pPr>
      <w:r>
        <w:rPr>
          <w:rFonts w:cstheme="minorHAnsi"/>
        </w:rPr>
        <w:t xml:space="preserve">To </w:t>
      </w:r>
      <w:r w:rsidR="00AF3C08">
        <w:t xml:space="preserve">promote </w:t>
      </w:r>
      <w:r w:rsidR="00AF3C08" w:rsidRPr="00830548">
        <w:rPr>
          <w:rFonts w:cstheme="minorHAnsi"/>
        </w:rPr>
        <w:t xml:space="preserve">College life that is conducive to enhancing meaningful interaction among </w:t>
      </w:r>
      <w:r w:rsidR="00AF3C08">
        <w:rPr>
          <w:rFonts w:cstheme="minorHAnsi"/>
        </w:rPr>
        <w:t>College members</w:t>
      </w:r>
      <w:r w:rsidR="002C7FF5">
        <w:rPr>
          <w:rFonts w:cstheme="minorHAnsi"/>
        </w:rPr>
        <w:t>;</w:t>
      </w:r>
    </w:p>
    <w:p w:rsidR="009B57BF" w:rsidRPr="002C7FF5" w:rsidRDefault="00AF3C08" w:rsidP="002C7FF5">
      <w:pPr>
        <w:pStyle w:val="ListParagraph"/>
        <w:numPr>
          <w:ilvl w:val="0"/>
          <w:numId w:val="5"/>
        </w:numPr>
        <w:rPr>
          <w:rFonts w:cstheme="minorHAnsi"/>
        </w:rPr>
      </w:pPr>
      <w:r>
        <w:rPr>
          <w:rFonts w:cstheme="minorHAnsi"/>
        </w:rPr>
        <w:t>To foster a community spirit among College members</w:t>
      </w:r>
      <w:r w:rsidR="002C7FF5">
        <w:rPr>
          <w:rFonts w:cstheme="minorHAnsi"/>
        </w:rPr>
        <w:t>;</w:t>
      </w:r>
      <w:r w:rsidR="00C23088" w:rsidRPr="002C7FF5">
        <w:rPr>
          <w:rFonts w:cstheme="minorHAnsi"/>
        </w:rPr>
        <w:t xml:space="preserve"> </w:t>
      </w:r>
    </w:p>
    <w:p w:rsidR="002201E3" w:rsidRDefault="002201E3" w:rsidP="00880BEC">
      <w:pPr>
        <w:pStyle w:val="ListParagraph"/>
        <w:numPr>
          <w:ilvl w:val="0"/>
          <w:numId w:val="5"/>
        </w:numPr>
        <w:rPr>
          <w:rFonts w:cstheme="minorHAnsi"/>
        </w:rPr>
      </w:pPr>
      <w:r>
        <w:rPr>
          <w:rFonts w:cstheme="minorHAnsi"/>
        </w:rPr>
        <w:t>To encourage the involvement of alumni in the College community</w:t>
      </w:r>
      <w:r w:rsidR="002C7FF5">
        <w:rPr>
          <w:rFonts w:cstheme="minorHAnsi"/>
        </w:rPr>
        <w:t>;</w:t>
      </w:r>
    </w:p>
    <w:p w:rsidR="002C7FF5" w:rsidRDefault="002C7FF5" w:rsidP="00880BEC">
      <w:pPr>
        <w:pStyle w:val="ListParagraph"/>
        <w:numPr>
          <w:ilvl w:val="0"/>
          <w:numId w:val="5"/>
        </w:numPr>
        <w:rPr>
          <w:rFonts w:cstheme="minorHAnsi"/>
        </w:rPr>
      </w:pPr>
      <w:r>
        <w:rPr>
          <w:rFonts w:cstheme="minorHAnsi"/>
        </w:rPr>
        <w:t xml:space="preserve">To effectuate mutual engagement between </w:t>
      </w:r>
      <w:r>
        <w:rPr>
          <w:rFonts w:cstheme="minorHAnsi" w:hint="eastAsia"/>
          <w:lang w:eastAsia="zh-TW"/>
        </w:rPr>
        <w:t xml:space="preserve">College staff and </w:t>
      </w:r>
      <w:r w:rsidR="00155D60">
        <w:rPr>
          <w:rFonts w:cstheme="minorHAnsi"/>
          <w:lang w:eastAsia="zh-TW"/>
        </w:rPr>
        <w:t>College members</w:t>
      </w:r>
    </w:p>
    <w:p w:rsidR="009E1291" w:rsidRDefault="009E1291" w:rsidP="00AF3C08">
      <w:pPr>
        <w:rPr>
          <w:rFonts w:cstheme="minorHAnsi"/>
        </w:rPr>
      </w:pPr>
    </w:p>
    <w:p w:rsidR="009E1291" w:rsidRDefault="009E1291" w:rsidP="00AF3C08">
      <w:pPr>
        <w:rPr>
          <w:rFonts w:cstheme="minorHAnsi"/>
        </w:rPr>
      </w:pPr>
    </w:p>
    <w:p w:rsidR="00AF3C08" w:rsidRDefault="002201E3" w:rsidP="00AF3C08">
      <w:pPr>
        <w:rPr>
          <w:rFonts w:cstheme="minorHAnsi"/>
        </w:rPr>
      </w:pPr>
      <w:r>
        <w:rPr>
          <w:rFonts w:cstheme="minorHAnsi"/>
        </w:rPr>
        <w:t>Strategies</w:t>
      </w:r>
    </w:p>
    <w:p w:rsidR="002201E3" w:rsidRPr="00AF3C08" w:rsidRDefault="003A1B3A" w:rsidP="00AF3C08">
      <w:pPr>
        <w:rPr>
          <w:rFonts w:cstheme="minorHAnsi"/>
        </w:rPr>
      </w:pPr>
      <w:r>
        <w:rPr>
          <w:rFonts w:cstheme="minorHAnsi"/>
        </w:rPr>
        <w:t>To achieve the missions, the Committee adopt</w:t>
      </w:r>
      <w:r w:rsidR="009E1291">
        <w:rPr>
          <w:rFonts w:cstheme="minorHAnsi"/>
        </w:rPr>
        <w:t>s</w:t>
      </w:r>
      <w:r>
        <w:rPr>
          <w:rFonts w:cstheme="minorHAnsi"/>
        </w:rPr>
        <w:t xml:space="preserve"> the following strategies:</w:t>
      </w:r>
    </w:p>
    <w:p w:rsidR="00880BEC" w:rsidRPr="00663527" w:rsidRDefault="00AF3C08" w:rsidP="00663527">
      <w:pPr>
        <w:pStyle w:val="ListParagraph"/>
        <w:numPr>
          <w:ilvl w:val="0"/>
          <w:numId w:val="6"/>
        </w:numPr>
        <w:rPr>
          <w:rFonts w:cstheme="minorHAnsi"/>
        </w:rPr>
      </w:pPr>
      <w:r w:rsidRPr="00663527">
        <w:rPr>
          <w:rFonts w:cstheme="minorHAnsi" w:hint="eastAsia"/>
          <w:lang w:eastAsia="zh-TW"/>
        </w:rPr>
        <w:t>T</w:t>
      </w:r>
      <w:r w:rsidRPr="00663527">
        <w:rPr>
          <w:rFonts w:cstheme="minorHAnsi" w:hint="eastAsia"/>
          <w:lang w:eastAsia="zh-HK"/>
        </w:rPr>
        <w:t xml:space="preserve">o </w:t>
      </w:r>
      <w:r w:rsidR="00826DE2" w:rsidRPr="00663527">
        <w:rPr>
          <w:rFonts w:cstheme="minorHAnsi"/>
        </w:rPr>
        <w:t>serve as the focal point of support</w:t>
      </w:r>
      <w:r w:rsidR="00880BEC" w:rsidRPr="00663527">
        <w:rPr>
          <w:rFonts w:cstheme="minorHAnsi"/>
        </w:rPr>
        <w:t xml:space="preserve"> for special events, activities, programs, and projects that will enhance campus life</w:t>
      </w:r>
    </w:p>
    <w:p w:rsidR="00880BEC" w:rsidRPr="00502E0C" w:rsidRDefault="00880BEC" w:rsidP="00663527">
      <w:pPr>
        <w:pStyle w:val="ListParagraph"/>
        <w:numPr>
          <w:ilvl w:val="0"/>
          <w:numId w:val="6"/>
        </w:numPr>
        <w:rPr>
          <w:rFonts w:cstheme="minorHAnsi"/>
        </w:rPr>
      </w:pPr>
      <w:r w:rsidRPr="00502E0C">
        <w:rPr>
          <w:rFonts w:cstheme="minorHAnsi"/>
          <w:shd w:val="clear" w:color="auto" w:fill="FEFEFE"/>
        </w:rPr>
        <w:t xml:space="preserve">To oversees issues of space development, allocation, and utilization in </w:t>
      </w:r>
      <w:r>
        <w:rPr>
          <w:rFonts w:cstheme="minorHAnsi"/>
          <w:shd w:val="clear" w:color="auto" w:fill="FEFEFE"/>
        </w:rPr>
        <w:t>campus</w:t>
      </w:r>
      <w:r w:rsidRPr="00502E0C">
        <w:rPr>
          <w:rFonts w:cstheme="minorHAnsi"/>
          <w:shd w:val="clear" w:color="auto" w:fill="FEFEFE"/>
        </w:rPr>
        <w:t xml:space="preserve"> areas</w:t>
      </w:r>
    </w:p>
    <w:p w:rsidR="00880BEC" w:rsidRPr="00502E0C" w:rsidRDefault="00880BEC" w:rsidP="00663527">
      <w:pPr>
        <w:pStyle w:val="ListParagraph"/>
        <w:numPr>
          <w:ilvl w:val="0"/>
          <w:numId w:val="6"/>
        </w:numPr>
        <w:rPr>
          <w:rFonts w:cstheme="minorHAnsi"/>
        </w:rPr>
      </w:pPr>
      <w:r w:rsidRPr="00502E0C">
        <w:rPr>
          <w:rFonts w:cstheme="minorHAnsi"/>
          <w:shd w:val="clear" w:color="auto" w:fill="FEFEFE"/>
        </w:rPr>
        <w:t xml:space="preserve">To support an orientation program for new </w:t>
      </w:r>
      <w:r w:rsidR="00155D60">
        <w:rPr>
          <w:rFonts w:cstheme="minorHAnsi"/>
        </w:rPr>
        <w:t>College members</w:t>
      </w:r>
    </w:p>
    <w:p w:rsidR="00880BEC" w:rsidRPr="00502E0C" w:rsidRDefault="00880BEC" w:rsidP="00663527">
      <w:pPr>
        <w:pStyle w:val="ListParagraph"/>
        <w:numPr>
          <w:ilvl w:val="0"/>
          <w:numId w:val="6"/>
        </w:numPr>
        <w:rPr>
          <w:rFonts w:cstheme="minorHAnsi"/>
        </w:rPr>
      </w:pPr>
      <w:r w:rsidRPr="00502E0C">
        <w:rPr>
          <w:rFonts w:cstheme="minorHAnsi"/>
          <w:shd w:val="clear" w:color="auto" w:fill="FFFFFF"/>
        </w:rPr>
        <w:t xml:space="preserve">To form sub-committees/working groups, as and when necessary, to handle </w:t>
      </w:r>
      <w:r w:rsidR="00B44013">
        <w:rPr>
          <w:rFonts w:cstheme="minorHAnsi"/>
          <w:shd w:val="clear" w:color="auto" w:fill="FFFFFF"/>
        </w:rPr>
        <w:t>strategies</w:t>
      </w:r>
      <w:r w:rsidRPr="00502E0C">
        <w:rPr>
          <w:rFonts w:cstheme="minorHAnsi"/>
          <w:shd w:val="clear" w:color="auto" w:fill="FFFFFF"/>
        </w:rPr>
        <w:t xml:space="preserve"> prescribed above</w:t>
      </w:r>
    </w:p>
    <w:p w:rsidR="00880BEC" w:rsidRDefault="00880BEC" w:rsidP="00CD0424"/>
    <w:p w:rsidR="00560404" w:rsidRDefault="00560404">
      <w:r>
        <w:br w:type="page"/>
      </w:r>
    </w:p>
    <w:p w:rsidR="00CD0424" w:rsidRDefault="00560404" w:rsidP="00CD0424">
      <w:r>
        <w:lastRenderedPageBreak/>
        <w:t>Annex B</w:t>
      </w:r>
    </w:p>
    <w:p w:rsidR="00560404" w:rsidRDefault="00560404" w:rsidP="00CD0424">
      <w:r>
        <w:t>Responsibilities of Respective Members of the Committee</w:t>
      </w:r>
    </w:p>
    <w:p w:rsidR="00560404" w:rsidRDefault="00560404" w:rsidP="00CD0424"/>
    <w:p w:rsidR="00560404" w:rsidRDefault="00560404" w:rsidP="00CD0424">
      <w:r>
        <w:t>Responsibilities of the Chairperson</w:t>
      </w:r>
    </w:p>
    <w:p w:rsidR="00560404" w:rsidRDefault="00560404" w:rsidP="00CD0424">
      <w:r>
        <w:t>The Chairperson shall ---</w:t>
      </w:r>
    </w:p>
    <w:p w:rsidR="008546C1" w:rsidRDefault="008546C1" w:rsidP="008546C1">
      <w:pPr>
        <w:pStyle w:val="ListParagraph"/>
        <w:numPr>
          <w:ilvl w:val="0"/>
          <w:numId w:val="8"/>
        </w:numPr>
      </w:pPr>
      <w:r>
        <w:t>Have overall responsibility for the administration and future direction of the Committee;</w:t>
      </w:r>
    </w:p>
    <w:p w:rsidR="008546C1" w:rsidRDefault="008546C1" w:rsidP="008546C1">
      <w:pPr>
        <w:pStyle w:val="ListParagraph"/>
        <w:numPr>
          <w:ilvl w:val="0"/>
          <w:numId w:val="8"/>
        </w:numPr>
      </w:pPr>
    </w:p>
    <w:p w:rsidR="00560404" w:rsidRDefault="00560404" w:rsidP="00CD0424"/>
    <w:p w:rsidR="00560404" w:rsidRDefault="00560404" w:rsidP="00CD0424">
      <w:r>
        <w:t>Responsibilities of the Vice-chairperson</w:t>
      </w:r>
    </w:p>
    <w:p w:rsidR="00560404" w:rsidRDefault="00560404" w:rsidP="00CD0424">
      <w:r>
        <w:t>The Vice-chairperson shall ---</w:t>
      </w:r>
    </w:p>
    <w:p w:rsidR="00560404" w:rsidRDefault="00560404" w:rsidP="00CD0424"/>
    <w:p w:rsidR="00560404" w:rsidRDefault="00560404" w:rsidP="00CD0424"/>
    <w:p w:rsidR="00560404" w:rsidRDefault="00560404" w:rsidP="00CD0424">
      <w:r>
        <w:t>Responsibilities of the Secretary</w:t>
      </w:r>
    </w:p>
    <w:p w:rsidR="00560404" w:rsidRDefault="00560404" w:rsidP="00CD0424">
      <w:r>
        <w:t>The Secretary shall ---</w:t>
      </w:r>
    </w:p>
    <w:p w:rsidR="00560404" w:rsidRDefault="00560404" w:rsidP="00CD0424"/>
    <w:p w:rsidR="00560404" w:rsidRDefault="00560404" w:rsidP="00CD0424"/>
    <w:p w:rsidR="00560404" w:rsidRDefault="00560404" w:rsidP="00CD0424">
      <w:r>
        <w:t>Responsibilities of the Treasurer</w:t>
      </w:r>
    </w:p>
    <w:p w:rsidR="00560404" w:rsidRDefault="00560404" w:rsidP="00CD0424">
      <w:r>
        <w:t>The Treasurer shall ---</w:t>
      </w:r>
    </w:p>
    <w:p w:rsidR="00560404" w:rsidRDefault="00560404" w:rsidP="00CD0424"/>
    <w:p w:rsidR="00301F85" w:rsidRDefault="00301F85" w:rsidP="00CD0424"/>
    <w:p w:rsidR="00301F85" w:rsidRDefault="00223F01" w:rsidP="00CD0424">
      <w:r>
        <w:t xml:space="preserve">Responsibilities of </w:t>
      </w:r>
      <w:r w:rsidR="00DC6764">
        <w:t>the</w:t>
      </w:r>
      <w:r w:rsidR="00C33313">
        <w:t xml:space="preserve"> Committee Members</w:t>
      </w:r>
    </w:p>
    <w:p w:rsidR="00C33313" w:rsidRDefault="00C33313" w:rsidP="00CD0424">
      <w:r>
        <w:t>The Committee Members shall ---</w:t>
      </w:r>
    </w:p>
    <w:p w:rsidR="00C33313" w:rsidRDefault="00C33313" w:rsidP="00CD0424"/>
    <w:sectPr w:rsidR="00C333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F18"/>
    <w:multiLevelType w:val="hybridMultilevel"/>
    <w:tmpl w:val="B1988728"/>
    <w:lvl w:ilvl="0" w:tplc="5EAE9F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4D57074"/>
    <w:multiLevelType w:val="hybridMultilevel"/>
    <w:tmpl w:val="CFC40AC2"/>
    <w:lvl w:ilvl="0" w:tplc="ADD0BAF4">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D0B6B88"/>
    <w:multiLevelType w:val="hybridMultilevel"/>
    <w:tmpl w:val="76F40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74411"/>
    <w:multiLevelType w:val="hybridMultilevel"/>
    <w:tmpl w:val="9C82B37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4A3C2981"/>
    <w:multiLevelType w:val="hybridMultilevel"/>
    <w:tmpl w:val="BF2A6A34"/>
    <w:lvl w:ilvl="0" w:tplc="0809000F">
      <w:start w:val="1"/>
      <w:numFmt w:val="decimal"/>
      <w:lvlText w:val="%1."/>
      <w:lvlJc w:val="left"/>
      <w:pPr>
        <w:ind w:left="720" w:hanging="360"/>
      </w:pPr>
      <w:rPr>
        <w:rFonts w:hint="default"/>
      </w:rPr>
    </w:lvl>
    <w:lvl w:ilvl="1" w:tplc="08090019">
      <w:start w:val="1"/>
      <w:numFmt w:val="lowerLetter"/>
      <w:lvlText w:val="%2."/>
      <w:lvlJc w:val="left"/>
      <w:pPr>
        <w:ind w:left="106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F0FDB"/>
    <w:multiLevelType w:val="hybridMultilevel"/>
    <w:tmpl w:val="B9D46F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4802E6"/>
    <w:multiLevelType w:val="hybridMultilevel"/>
    <w:tmpl w:val="C9263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0F594B"/>
    <w:multiLevelType w:val="hybridMultilevel"/>
    <w:tmpl w:val="897E149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2A"/>
    <w:rsid w:val="00113A77"/>
    <w:rsid w:val="00155D60"/>
    <w:rsid w:val="001B6F40"/>
    <w:rsid w:val="001C1511"/>
    <w:rsid w:val="001D0EAE"/>
    <w:rsid w:val="00214735"/>
    <w:rsid w:val="002201E3"/>
    <w:rsid w:val="00223F01"/>
    <w:rsid w:val="002C7FF5"/>
    <w:rsid w:val="00301F85"/>
    <w:rsid w:val="0031172F"/>
    <w:rsid w:val="00324C22"/>
    <w:rsid w:val="00327656"/>
    <w:rsid w:val="00343171"/>
    <w:rsid w:val="003A1B3A"/>
    <w:rsid w:val="003F7426"/>
    <w:rsid w:val="0040322A"/>
    <w:rsid w:val="0041034D"/>
    <w:rsid w:val="00472179"/>
    <w:rsid w:val="004D28FE"/>
    <w:rsid w:val="00502E0C"/>
    <w:rsid w:val="005129C1"/>
    <w:rsid w:val="00560404"/>
    <w:rsid w:val="00624644"/>
    <w:rsid w:val="00646ECB"/>
    <w:rsid w:val="00663527"/>
    <w:rsid w:val="00712631"/>
    <w:rsid w:val="00720FFD"/>
    <w:rsid w:val="00740487"/>
    <w:rsid w:val="00826DE2"/>
    <w:rsid w:val="00830548"/>
    <w:rsid w:val="008546C1"/>
    <w:rsid w:val="00880BEC"/>
    <w:rsid w:val="00897B22"/>
    <w:rsid w:val="008A1B27"/>
    <w:rsid w:val="008F0F88"/>
    <w:rsid w:val="009B57BF"/>
    <w:rsid w:val="009E1291"/>
    <w:rsid w:val="009E484E"/>
    <w:rsid w:val="00A1724E"/>
    <w:rsid w:val="00A63BA5"/>
    <w:rsid w:val="00AC40B2"/>
    <w:rsid w:val="00AF3C08"/>
    <w:rsid w:val="00B44013"/>
    <w:rsid w:val="00B66461"/>
    <w:rsid w:val="00BB36C3"/>
    <w:rsid w:val="00C0489F"/>
    <w:rsid w:val="00C23088"/>
    <w:rsid w:val="00C33313"/>
    <w:rsid w:val="00CD0424"/>
    <w:rsid w:val="00D03632"/>
    <w:rsid w:val="00DC6764"/>
    <w:rsid w:val="00E00939"/>
    <w:rsid w:val="00E8237C"/>
    <w:rsid w:val="00E91F19"/>
    <w:rsid w:val="00ED4389"/>
    <w:rsid w:val="00EE6744"/>
    <w:rsid w:val="00F101BD"/>
    <w:rsid w:val="00F56ED0"/>
    <w:rsid w:val="00F668A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1C7F"/>
  <w15:chartTrackingRefBased/>
  <w15:docId w15:val="{92A738CD-BE8F-473C-895E-9ACE4B3A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Kwun-wang, Orion</dc:creator>
  <cp:keywords/>
  <dc:description/>
  <cp:lastModifiedBy>LEE Kwun-wang, Orion</cp:lastModifiedBy>
  <cp:revision>64</cp:revision>
  <dcterms:created xsi:type="dcterms:W3CDTF">2021-02-01T04:11:00Z</dcterms:created>
  <dcterms:modified xsi:type="dcterms:W3CDTF">2021-02-01T09:51:00Z</dcterms:modified>
</cp:coreProperties>
</file>