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70c0"/>
          <w:sz w:val="36"/>
          <w:szCs w:val="36"/>
          <w:rtl w:val="0"/>
        </w:rPr>
        <w:t xml:space="preserve">Registro de Definición de Pruebas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207"/>
        <w:gridCol w:w="2207"/>
        <w:gridCol w:w="2207"/>
        <w:tblGridChange w:id="0">
          <w:tblGrid>
            <w:gridCol w:w="2207"/>
            <w:gridCol w:w="2207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MR: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MR-[11]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del sistema: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CODETECA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Roger Ruz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 de definición: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15/05/2026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Ruta de almacenamiento: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Pruebas/ID-[ID]/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Tipos aplicables: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] Unitarias   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] Regresión   </w:t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] Visuales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4">
      <w:pPr>
        <w:spacing w:after="100" w:before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Mantenedor utilizará este registro para documentar los casos de prueba unitarios y de regresión derivados del Listado de Modificaciones-MR-[ID]. Cada riesgo registrado en las observaciones del listado deberá quedar cubierto por al menos un caso de prueba. Cuando exista impacto visual, también se deberán definir criterios de prueba visual.</w:t>
      </w:r>
    </w:p>
    <w:p w:rsidR="00000000" w:rsidDel="00000000" w:rsidP="00000000" w:rsidRDefault="00000000" w:rsidRPr="00000000" w14:paraId="00000015">
      <w:pPr>
        <w:spacing w:after="12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Casos de Prueba Unitarios y de Regresión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786"/>
        <w:gridCol w:w="1218"/>
        <w:gridCol w:w="1670"/>
        <w:gridCol w:w="1789"/>
        <w:gridCol w:w="1576"/>
        <w:gridCol w:w="1789"/>
        <w:tblGridChange w:id="0">
          <w:tblGrid>
            <w:gridCol w:w="786"/>
            <w:gridCol w:w="1218"/>
            <w:gridCol w:w="1670"/>
            <w:gridCol w:w="1789"/>
            <w:gridCol w:w="1576"/>
            <w:gridCol w:w="17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Riesgo cubierto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U-11-001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la función de notificación cree correctamente un toast en el DOM cuando la inscripción se complete de forma exitosa.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Ejecución de la función de notificación con el mensaje de éxito de inscripción.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crea un único elemento de notificación en el DOM con el mensaje correspondiente y la clase CSS definida en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cursos.css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Sustitución correcta del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alert()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por una notificación integrada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U-11-002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la notificación se elimine automáticamente después de 5 segundos.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Notificación activa después de una inscripción exitosa.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notificación permanece visible durante 5 segundos y posteriormente se elimina sin generar errores en consola.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el comportamiento del temporizador automático.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U-11-003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botón de cierre manual elimine únicamente la notificación activa.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Notificación visible y clic en el botón de cierre.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Solo se elimina el nodo correspondiente a la notificación activa, sin afectar otros elementos de la página.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Evitar que la función elimine incorrectamente otros nodos del DOM.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U-11-004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no se genere error cuando el usuario cierre manualmente la notificación antes de que finalice el temporizador.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Notificación visible, clic manual en cerrar antes de los 5 segundos.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notificación desaparece correctamente y el temporizador no intenta eliminar un nodo inexistente ni genera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 de conflicto entre cierre manual y eliminación automática.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5295206</wp:posOffset>
          </wp:positionH>
          <wp:positionV relativeFrom="paragraph">
            <wp:posOffset>-50510</wp:posOffset>
          </wp:positionV>
          <wp:extent cx="868680" cy="949268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8680" cy="9492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cFN4UGilSxklhyvWwdtVWWIHjg==">CgMxLjA4AHIhMWIwQWV0NVhFWm9SVzcwWHlOWkl4RUpwRU4yNzhVYTda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