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17365D"/>
            <w:tcMar>
              <w:top w:w="210" w:type="dxa"/>
              <w:start w:w="250" w:type="dxa"/>
              <w:bottom w:w="190" w:type="dxa"/>
              <w:end w:w="250" w:type="dxa"/>
            </w:tcMar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FFFFFF"/>
                <w:sz w:val="48"/>
              </w:rPr>
              <w:t>Enterprise Knowledge</w:t>
              <w:br/>
              <w:t>Research Agent</w:t>
            </w:r>
          </w:p>
          <w:p>
            <w:pPr>
              <w:spacing w:after="0"/>
            </w:pPr>
            <w:r>
              <w:rPr>
                <w:color w:val="DCEAF5"/>
                <w:sz w:val="20"/>
              </w:rPr>
              <w:t>A document-grounded assistant that finds evidence and answers with source references</w:t>
            </w:r>
          </w:p>
        </w:tc>
      </w:tr>
    </w:tbl>
    <w:p/>
    <w:p>
      <w:pPr>
        <w:pStyle w:val="Heading1"/>
        <w:keepNext/>
      </w:pPr>
      <w:r>
        <w:t>1. Use case and objective</w:t>
      </w:r>
    </w:p>
    <w:p>
      <w:r>
        <w:rPr>
          <w:b/>
        </w:rPr>
        <w:t xml:space="preserve">Objective. </w:t>
      </w:r>
      <w:r>
        <w:t>Build a multi-agent AI assistant that searches enterprise documents, analyzes relevant information, and provides concise answers with traceable source references.</w:t>
      </w:r>
    </w:p>
    <w:p>
      <w:r>
        <w:rPr>
          <w:b/>
        </w:rPr>
        <w:t xml:space="preserve">Business problem. </w:t>
      </w:r>
      <w:r>
        <w:t>Company policies and process details are spread across files. People spend time searching manually, and answers without evidence are difficult to trust.</w:t>
      </w:r>
    </w:p>
    <w:p>
      <w:r>
        <w:rPr>
          <w:b/>
        </w:rPr>
        <w:t xml:space="preserve">Solution. </w:t>
      </w:r>
      <w:r>
        <w:t>Users ask a question in a web interface or through an API. The system retrieves relevant document passages, generates an answer from the evidence, checks citation structure, and lets a reviewer record feedback.</w:t>
      </w:r>
    </w:p>
    <w:p>
      <w:pPr>
        <w:pStyle w:val="Heading1"/>
        <w:keepNext/>
      </w:pPr>
      <w:r>
        <w:t>2. End-to-end approach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83"/>
            <w:shd w:fill="EAF2F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08C95"/>
                <w:sz w:val="18"/>
              </w:rPr>
              <w:t>1  INGEST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Read supported files</w:t>
            </w:r>
          </w:p>
        </w:tc>
        <w:tc>
          <w:tcPr>
            <w:tcW w:type="dxa" w:w="3283"/>
            <w:shd w:fill="EAF2F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08C95"/>
                <w:sz w:val="18"/>
              </w:rPr>
              <w:t>2  INDEX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Split text into chunks; create embeddings</w:t>
            </w:r>
          </w:p>
        </w:tc>
        <w:tc>
          <w:tcPr>
            <w:tcW w:type="dxa" w:w="3283"/>
            <w:shd w:fill="EAF2F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08C95"/>
                <w:sz w:val="18"/>
              </w:rPr>
              <w:t>3  RETRIEVE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Find relevant passages in Chroma</w:t>
            </w:r>
          </w:p>
        </w:tc>
      </w:tr>
      <w:tr>
        <w:tc>
          <w:tcPr>
            <w:tcW w:type="dxa" w:w="3283"/>
            <w:shd w:fill="F3F7FA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08C95"/>
                <w:sz w:val="18"/>
              </w:rPr>
              <w:t>4  ANSWER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NVIDIA NIM drafts an evidence-based answer</w:t>
            </w:r>
          </w:p>
        </w:tc>
        <w:tc>
          <w:tcPr>
            <w:tcW w:type="dxa" w:w="3283"/>
            <w:shd w:fill="F3F7FA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08C95"/>
                <w:sz w:val="18"/>
              </w:rPr>
              <w:t>5  VALIDATE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Check citation IDs and coverage; retry once if needed</w:t>
            </w:r>
          </w:p>
        </w:tc>
        <w:tc>
          <w:tcPr>
            <w:tcW w:type="dxa" w:w="3283"/>
            <w:shd w:fill="F3F7FA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08C95"/>
                <w:sz w:val="18"/>
              </w:rPr>
              <w:t>6  REVIEW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Show sources and record human feedback</w:t>
            </w:r>
          </w:p>
        </w:tc>
      </w:tr>
    </w:tbl>
    <w:p>
      <w:pPr>
        <w:pStyle w:val="Heading1"/>
        <w:keepNext/>
      </w:pPr>
      <w:r>
        <w:t>3. Main technology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8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24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Implemented role</w:t>
            </w:r>
          </w:p>
        </w:tc>
      </w:tr>
      <w:tr>
        <w:tc>
          <w:tcPr>
            <w:tcW w:type="dxa" w:w="2232"/>
            <w:tcMar>
              <w:top w:w="55" w:type="dxa"/>
              <w:start w:w="90" w:type="dxa"/>
              <w:bottom w:w="5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Python + LangChain</w:t>
            </w:r>
          </w:p>
        </w:tc>
        <w:tc>
          <w:tcPr>
            <w:tcW w:type="dxa" w:w="3384"/>
            <w:tcMar>
              <w:top w:w="55" w:type="dxa"/>
              <w:start w:w="90" w:type="dxa"/>
              <w:bottom w:w="5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sz w:val="16"/>
              </w:rPr>
              <w:t>Document handling and model integration</w:t>
            </w:r>
          </w:p>
        </w:tc>
        <w:tc>
          <w:tcPr>
            <w:tcW w:type="dxa" w:w="4248"/>
            <w:tcMar>
              <w:top w:w="55" w:type="dxa"/>
              <w:start w:w="90" w:type="dxa"/>
              <w:bottom w:w="5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sz w:val="16"/>
              </w:rPr>
              <w:t>File ingestion and NVIDIA model calls</w:t>
            </w:r>
          </w:p>
        </w:tc>
      </w:tr>
      <w:tr>
        <w:tc>
          <w:tcPr>
            <w:tcW w:type="dxa" w:w="223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LangGraph</w:t>
            </w:r>
          </w:p>
        </w:tc>
        <w:tc>
          <w:tcPr>
            <w:tcW w:type="dxa" w:w="338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Control the multi-agent steps</w:t>
            </w:r>
          </w:p>
        </w:tc>
        <w:tc>
          <w:tcPr>
            <w:tcW w:type="dxa" w:w="424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Researcher → Analyst → Validator, with bounded retry</w:t>
            </w:r>
          </w:p>
        </w:tc>
      </w:tr>
      <w:tr>
        <w:tc>
          <w:tcPr>
            <w:tcW w:type="dxa" w:w="2232"/>
            <w:tcMar>
              <w:top w:w="55" w:type="dxa"/>
              <w:start w:w="90" w:type="dxa"/>
              <w:bottom w:w="5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NVIDIA NIM</w:t>
            </w:r>
          </w:p>
        </w:tc>
        <w:tc>
          <w:tcPr>
            <w:tcW w:type="dxa" w:w="3384"/>
            <w:tcMar>
              <w:top w:w="55" w:type="dxa"/>
              <w:start w:w="90" w:type="dxa"/>
              <w:bottom w:w="5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sz w:val="16"/>
              </w:rPr>
              <w:t>Generate the answer</w:t>
            </w:r>
          </w:p>
        </w:tc>
        <w:tc>
          <w:tcPr>
            <w:tcW w:type="dxa" w:w="4248"/>
            <w:tcMar>
              <w:top w:w="55" w:type="dxa"/>
              <w:start w:w="90" w:type="dxa"/>
              <w:bottom w:w="5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sz w:val="16"/>
              </w:rPr>
              <w:t>Live chat model inference</w:t>
            </w:r>
          </w:p>
        </w:tc>
      </w:tr>
      <w:tr>
        <w:tc>
          <w:tcPr>
            <w:tcW w:type="dxa" w:w="223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NVIDIA embeddings + Chroma</w:t>
            </w:r>
          </w:p>
        </w:tc>
        <w:tc>
          <w:tcPr>
            <w:tcW w:type="dxa" w:w="338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Find semantically relevant passages</w:t>
            </w:r>
          </w:p>
        </w:tc>
        <w:tc>
          <w:tcPr>
            <w:tcW w:type="dxa" w:w="424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Vector index and similarity retrieval</w:t>
            </w:r>
          </w:p>
        </w:tc>
      </w:tr>
      <w:tr>
        <w:tc>
          <w:tcPr>
            <w:tcW w:type="dxa" w:w="2232"/>
            <w:tcMar>
              <w:top w:w="55" w:type="dxa"/>
              <w:start w:w="90" w:type="dxa"/>
              <w:bottom w:w="5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Streamlit + FastAPI</w:t>
            </w:r>
          </w:p>
        </w:tc>
        <w:tc>
          <w:tcPr>
            <w:tcW w:type="dxa" w:w="3384"/>
            <w:tcMar>
              <w:top w:w="55" w:type="dxa"/>
              <w:start w:w="90" w:type="dxa"/>
              <w:bottom w:w="5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sz w:val="16"/>
              </w:rPr>
              <w:t>User interface and API access</w:t>
            </w:r>
          </w:p>
        </w:tc>
        <w:tc>
          <w:tcPr>
            <w:tcW w:type="dxa" w:w="4248"/>
            <w:tcMar>
              <w:top w:w="55" w:type="dxa"/>
              <w:start w:w="90" w:type="dxa"/>
              <w:bottom w:w="5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sz w:val="16"/>
              </w:rPr>
              <w:t>Web chat, /health and /ask endpoints</w:t>
            </w:r>
          </w:p>
        </w:tc>
      </w:tr>
      <w:tr>
        <w:tc>
          <w:tcPr>
            <w:tcW w:type="dxa" w:w="2232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JSONL + evaluation tests</w:t>
            </w:r>
          </w:p>
        </w:tc>
        <w:tc>
          <w:tcPr>
            <w:tcW w:type="dxa" w:w="338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Track results and test behavior</w:t>
            </w:r>
          </w:p>
        </w:tc>
        <w:tc>
          <w:tcPr>
            <w:tcW w:type="dxa" w:w="424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Trace/latency/validation details and reviewer feedback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keepNext/>
      </w:pPr>
      <w:r>
        <w:t>4. Features implemented and demonstrated</w:t>
      </w:r>
    </w:p>
    <w:p>
      <w:pPr>
        <w:pStyle w:val="ListBullet"/>
        <w:spacing w:after="40"/>
        <w:ind w:left="288" w:hanging="173"/>
      </w:pPr>
      <w:r>
        <w:t>Supports ingestion of PDF, DOCX, PPTX, TXT, Markdown and CSV files.</w:t>
      </w:r>
    </w:p>
    <w:p>
      <w:pPr>
        <w:pStyle w:val="ListBullet"/>
        <w:spacing w:after="40"/>
        <w:ind w:left="288" w:hanging="173"/>
      </w:pPr>
      <w:r>
        <w:t>Creates text chunks and retrieves relevant passages using NVIDIA embeddings and Chroma.</w:t>
      </w:r>
    </w:p>
    <w:p>
      <w:pPr>
        <w:pStyle w:val="ListBullet"/>
        <w:spacing w:after="40"/>
        <w:ind w:left="288" w:hanging="173"/>
      </w:pPr>
      <w:r>
        <w:t>Uses NVIDIA NIM to generate a natural-language answer from retrieved evidence.</w:t>
      </w:r>
    </w:p>
    <w:p>
      <w:pPr>
        <w:pStyle w:val="ListBullet"/>
        <w:spacing w:after="40"/>
        <w:ind w:left="288" w:hanging="173"/>
      </w:pPr>
      <w:r>
        <w:t>Displays source IDs, document names, excerpts, citation coverage, validation flags, trace ID and response latency.</w:t>
      </w:r>
    </w:p>
    <w:p>
      <w:pPr>
        <w:pStyle w:val="ListBullet"/>
        <w:spacing w:after="40"/>
        <w:ind w:left="288" w:hanging="173"/>
      </w:pPr>
      <w:r>
        <w:t>Runs researcher, analyst and validator stages with one bounded retry for failed basic checks.</w:t>
      </w:r>
    </w:p>
    <w:p>
      <w:pPr>
        <w:pStyle w:val="ListBullet"/>
        <w:spacing w:after="40"/>
        <w:ind w:left="288" w:hanging="173"/>
      </w:pPr>
      <w:r>
        <w:t>Provides a Streamlit UI and FastAPI endpoints; the API includes /health and /ask.</w:t>
      </w:r>
    </w:p>
    <w:p>
      <w:pPr>
        <w:pStyle w:val="ListBullet"/>
        <w:spacing w:after="40"/>
        <w:ind w:left="288" w:hanging="173"/>
      </w:pPr>
      <w:r>
        <w:t>Records human approval or “needs review” decisions, comments and timestamps in a JSONL file.</w:t>
      </w:r>
    </w:p>
    <w:p>
      <w:pPr>
        <w:pStyle w:val="ListBullet"/>
        <w:spacing w:after="40"/>
        <w:ind w:left="288" w:hanging="173"/>
      </w:pPr>
      <w:r>
        <w:t>Includes automated tests and a small evaluation script for expected-source retrieval and citation-format checks.</w:t>
      </w:r>
    </w:p>
    <w:p>
      <w:pPr>
        <w:pStyle w:val="Heading1"/>
        <w:keepNext/>
      </w:pPr>
      <w:r>
        <w:t>5. Demonstration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Demo question / action</w:t>
            </w:r>
          </w:p>
        </w:tc>
        <w:tc>
          <w:tcPr>
            <w:tcW w:type="dxa" w:w="367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Observed behavior</w:t>
            </w:r>
          </w:p>
        </w:tc>
        <w:tc>
          <w:tcPr>
            <w:tcW w:type="dxa" w:w="331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What it demonstrates</w:t>
            </w:r>
          </w:p>
        </w:tc>
      </w:tr>
      <w:tr>
        <w:tc>
          <w:tcPr>
            <w:tcW w:type="dxa" w:w="2880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“What is the daily meal expense limit?”</w:t>
            </w:r>
          </w:p>
        </w:tc>
        <w:tc>
          <w:tcPr>
            <w:tcW w:type="dxa" w:w="3672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sz w:val="16"/>
              </w:rPr>
              <w:t>Returned INR 1,200 per employee per day and cited the demo handbook.</w:t>
            </w:r>
          </w:p>
        </w:tc>
        <w:tc>
          <w:tcPr>
            <w:tcW w:type="dxa" w:w="3312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sz w:val="16"/>
              </w:rPr>
              <w:t>Retrieval, answer generation and source evidence</w:t>
            </w:r>
          </w:p>
        </w:tc>
      </w:tr>
      <w:tr>
        <w:tc>
          <w:tcPr>
            <w:tcW w:type="dxa" w:w="288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“How many annual leave days are employees entitled to?”</w:t>
            </w:r>
          </w:p>
        </w:tc>
        <w:tc>
          <w:tcPr>
            <w:tcW w:type="dxa" w:w="367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Stated that the indexed documents do not specify the entitlement.</w:t>
            </w:r>
          </w:p>
        </w:tc>
        <w:tc>
          <w:tcPr>
            <w:tcW w:type="dxa" w:w="331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Abstention rather than inventing a rule</w:t>
            </w:r>
          </w:p>
        </w:tc>
      </w:tr>
      <w:tr>
        <w:tc>
          <w:tcPr>
            <w:tcW w:type="dxa" w:w="2880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Human review action</w:t>
            </w:r>
          </w:p>
        </w:tc>
        <w:tc>
          <w:tcPr>
            <w:tcW w:type="dxa" w:w="3672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sz w:val="16"/>
              </w:rPr>
              <w:t>Approval/needs-review choice and reviewer comment were saved with a timestamp and trace ID.</w:t>
            </w:r>
          </w:p>
        </w:tc>
        <w:tc>
          <w:tcPr>
            <w:tcW w:type="dxa" w:w="3312"/>
            <w:tcMar>
              <w:top w:w="65" w:type="dxa"/>
              <w:start w:w="90" w:type="dxa"/>
              <w:bottom w:w="65" w:type="dxa"/>
              <w:end w:w="9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sz w:val="16"/>
              </w:rPr>
              <w:t>Human-in-the-loop feedback logging</w:t>
            </w:r>
          </w:p>
        </w:tc>
      </w:tr>
      <w:tr>
        <w:tc>
          <w:tcPr>
            <w:tcW w:type="dxa" w:w="2880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Automated tests</w:t>
            </w:r>
          </w:p>
        </w:tc>
        <w:tc>
          <w:tcPr>
            <w:tcW w:type="dxa" w:w="367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Eight tests passed in the earlier development test run.</w:t>
            </w:r>
          </w:p>
        </w:tc>
        <w:tc>
          <w:tcPr>
            <w:tcW w:type="dxa" w:w="331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Basic regression checks (rerun after environment changes)</w:t>
            </w:r>
          </w:p>
        </w:tc>
      </w:tr>
    </w:tbl>
    <w:p>
      <w:pPr>
        <w:pStyle w:val="Heading1"/>
        <w:keepNext/>
      </w:pPr>
      <w:r>
        <w:t>6. Current limitations and next steps</w:t>
      </w:r>
    </w:p>
    <w:p>
      <w:pPr>
        <w:pStyle w:val="ListBullet"/>
        <w:spacing w:after="40"/>
        <w:ind w:left="288" w:hanging="173"/>
      </w:pPr>
      <w:r>
        <w:t>Strengthen quality evaluation: citation checks confirm reference structure, but do not prove every claim is semantically supported. Add reviewed expected answers and groundedness checks.</w:t>
      </w:r>
    </w:p>
    <w:p>
      <w:pPr>
        <w:pStyle w:val="ListBullet"/>
        <w:spacing w:after="40"/>
        <w:ind w:left="288" w:hanging="173"/>
      </w:pPr>
      <w:r>
        <w:t>Complete enterprise security before production: SSO/RBAC, document-level permissions before retrieval, secure secret storage, approved hosting/endpoint and protected review/API routes.</w:t>
      </w:r>
    </w:p>
    <w:p>
      <w:pPr>
        <w:pStyle w:val="ListBullet"/>
        <w:spacing w:after="40"/>
        <w:ind w:left="288" w:hanging="173"/>
      </w:pPr>
      <w:r>
        <w:t>Improve retrieval quality and consistency: remove unrelated files, manage conflicting policy versions, and evaluate hybrid search/reranking if needed.</w:t>
      </w:r>
    </w:p>
    <w:p>
      <w:pPr>
        <w:pStyle w:val="ListBullet"/>
        <w:spacing w:after="40"/>
        <w:ind w:left="288" w:hanging="173"/>
      </w:pPr>
      <w:r>
        <w:t>Improve operations: monitor model latency and errors, manage index/model versions, and define rollback and incident-response procedures.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4F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008C95"/>
              </w:rPr>
              <w:t xml:space="preserve">Delivery status: </w:t>
            </w:r>
            <w:r>
              <w:t>A working end-to-end prototype has been demonstrated with live NVIDIA inference, vector retrieval, source citations, basic validation and reviewer feedback. It is not yet a production-secured enterprise service.</w:t>
            </w:r>
          </w:p>
        </w:tc>
      </w:tr>
    </w:tbl>
    <w:p>
      <w:pPr>
        <w:pStyle w:val="Heading1"/>
        <w:keepNext/>
      </w:pPr>
      <w:r>
        <w:t>7. How to run the demo</w:t>
      </w:r>
    </w:p>
    <w:p>
      <w:pPr>
        <w:spacing w:after="20"/>
      </w:pPr>
      <w:r>
        <w:rPr>
          <w:b/>
        </w:rPr>
        <w:t xml:space="preserve">1. </w:t>
      </w:r>
      <w:r>
        <w:t>Activate the approved virtual environment and confirm the local .env settings.</w:t>
      </w:r>
    </w:p>
    <w:p>
      <w:pPr>
        <w:spacing w:after="20"/>
      </w:pPr>
      <w:r>
        <w:rPr>
          <w:b/>
        </w:rPr>
        <w:t xml:space="preserve">2. </w:t>
      </w:r>
      <w:r>
        <w:t xml:space="preserve">Rebuild the document index using: </w:t>
      </w:r>
      <w:r>
        <w:rPr>
          <w:rFonts w:ascii="Consolas" w:hAnsi="Consolas"/>
          <w:b/>
          <w:sz w:val="17"/>
        </w:rPr>
        <w:t>python scripts/ingest.py</w:t>
      </w:r>
    </w:p>
    <w:p>
      <w:pPr>
        <w:spacing w:after="20"/>
      </w:pPr>
      <w:r>
        <w:rPr>
          <w:b/>
        </w:rPr>
        <w:t xml:space="preserve">3. </w:t>
      </w:r>
      <w:r>
        <w:t xml:space="preserve">Start the UI using: </w:t>
      </w:r>
      <w:r>
        <w:rPr>
          <w:rFonts w:ascii="Consolas" w:hAnsi="Consolas"/>
          <w:b/>
          <w:sz w:val="17"/>
        </w:rPr>
        <w:t>streamlit run app.py</w:t>
      </w:r>
    </w:p>
    <w:p>
      <w:pPr>
        <w:spacing w:after="20"/>
      </w:pPr>
      <w:r>
        <w:rPr>
          <w:b/>
        </w:rPr>
        <w:t xml:space="preserve">4. </w:t>
      </w:r>
      <w:r>
        <w:t xml:space="preserve">If demonstrating the API, start in a separate terminal: </w:t>
      </w:r>
      <w:r>
        <w:rPr>
          <w:rFonts w:ascii="Consolas" w:hAnsi="Consolas"/>
          <w:b/>
          <w:sz w:val="16"/>
        </w:rPr>
        <w:t>uvicorn api:app --reload --host 127.0.0.1 --port 8000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Prototype solution summary  •  Prepared for use-case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8C95"/>
        <w:sz w:val="16"/>
      </w:rPr>
      <w:t>SOLUTION OVERVIEW  |  ENTERPRISE KNOWLEDGE RESEARCH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color w:val="2434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8C9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Knowledge Research Agent - Solution Overview</dc:title>
  <dc:subject>Use case solution overview, architecture, implementation, demo results and remaining work</dc:subject>
  <dc:creator/>
  <cp:keywords>Enterprise Knowledge Research Agent, LangGraph, NVIDIA NIM, Chroma, Streamlit,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