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8A"/>
          <w:sz w:val="64"/>
          <w:szCs w:val="64"/>
        </w:rPr>
        <w:t xml:space="preserve">VisionForge</w:t>
      </w:r>
    </w:p>
    <w:p>
      <w:pPr>
        <w:spacing w:after="120" w:before="0"/>
        <w:jc w:val="center"/>
      </w:pPr>
      <w:r>
        <w:rPr>
          <w:rFonts w:ascii="Arial" w:cs="Arial" w:eastAsia="Arial" w:hAnsi="Arial"/>
          <w:color w:val="4B5563"/>
          <w:sz w:val="32"/>
          <w:szCs w:val="32"/>
        </w:rPr>
        <w:t xml:space="preserve">Text-to-Image Generation System</w:t>
      </w:r>
    </w:p>
    <w:p>
      <w:pPr>
        <w:spacing w:after="120" w:before="0"/>
        <w:jc w:val="center"/>
      </w:pPr>
      <w:r>
        <w:rPr>
          <w:rFonts w:ascii="Arial" w:cs="Arial" w:eastAsia="Arial" w:hAnsi="Arial"/>
          <w:i/>
          <w:iCs/>
          <w:color w:val="6B7280"/>
          <w:sz w:val="26"/>
          <w:szCs w:val="26"/>
        </w:rPr>
        <w:t xml:space="preserve">Detailed Project Report</w:t>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color w:val="374151"/>
          <w:sz w:val="22"/>
          <w:szCs w:val="22"/>
        </w:rPr>
        <w:t xml:space="preserve">Prepared by: Onkar Mane</w:t>
      </w:r>
    </w:p>
    <w:p>
      <w:pPr>
        <w:spacing w:after="80" w:before="0"/>
        <w:jc w:val="center"/>
      </w:pPr>
      <w:r>
        <w:rPr>
          <w:rFonts w:ascii="Arial" w:cs="Arial" w:eastAsia="Arial" w:hAnsi="Arial"/>
          <w:color w:val="374151"/>
          <w:sz w:val="22"/>
          <w:szCs w:val="22"/>
        </w:rPr>
        <w:t xml:space="preserve">Institution: SVKM's NMIMS</w:t>
      </w:r>
    </w:p>
    <w:p>
      <w:pPr>
        <w:spacing w:after="80" w:before="0"/>
        <w:jc w:val="center"/>
      </w:pPr>
      <w:r>
        <w:rPr>
          <w:rFonts w:ascii="Arial" w:cs="Arial" w:eastAsia="Arial" w:hAnsi="Arial"/>
          <w:color w:val="374151"/>
          <w:sz w:val="22"/>
          <w:szCs w:val="22"/>
        </w:rPr>
        <w:t xml:space="preserve">Year: 2026</w:t>
      </w:r>
    </w:p>
    <w:p>
      <w:pPr>
        <w:spacing w:after="80" w:before="0"/>
        <w:jc w:val="center"/>
      </w:pPr>
      <w:r>
        <w:rPr>
          <w:rFonts w:ascii="Arial" w:cs="Arial" w:eastAsia="Arial" w:hAnsi="Arial"/>
          <w:color w:val="2563EB"/>
          <w:sz w:val="22"/>
          <w:szCs w:val="22"/>
        </w:rPr>
        <w:t xml:space="preserve">GitHub: github.com/OnkarSmane/vision-forge</w:t>
      </w:r>
    </w:p>
    <w:p>
      <w:r>
        <w:br w:type="page"/>
      </w:r>
    </w:p>
    <w:p>
      <w:pPr>
        <w:pStyle w:val="Heading1"/>
        <w:spacing w:after="160" w:before="360"/>
      </w:pPr>
      <w:r>
        <w:rPr>
          <w:rFonts w:ascii="Arial" w:cs="Arial" w:eastAsia="Arial" w:hAnsi="Arial"/>
          <w:b/>
          <w:bCs/>
          <w:color w:val="1E3A8A"/>
          <w:sz w:val="32"/>
          <w:szCs w:val="32"/>
        </w:rPr>
        <w:t xml:space="preserve">1. Introduction</w:t>
      </w:r>
    </w:p>
    <w:p>
      <w:pPr>
        <w:spacing w:after="100" w:before="60"/>
      </w:pPr>
      <w:r>
        <w:rPr>
          <w:rFonts w:ascii="Arial" w:cs="Arial" w:eastAsia="Arial" w:hAnsi="Arial"/>
          <w:color w:val="111827"/>
          <w:sz w:val="22"/>
          <w:szCs w:val="22"/>
        </w:rPr>
        <w:t xml:space="preserve">VisionForge is a full-stack Generative AI web application that converts natural language text prompts into images. The system was built to demonstrate a complete understanding of the modern text-to-image generation pipeline, integrating multiple AI techniques into a single working product.</w:t>
      </w:r>
    </w:p>
    <w:p>
      <w:pPr>
        <w:spacing w:after="60" w:before="60"/>
      </w:pPr>
      <w:r>
        <w:t xml:space="preserve"/>
      </w:r>
    </w:p>
    <w:p>
      <w:pPr>
        <w:spacing w:after="100" w:before="60"/>
      </w:pPr>
      <w:r>
        <w:rPr>
          <w:rFonts w:ascii="Arial" w:cs="Arial" w:eastAsia="Arial" w:hAnsi="Arial"/>
          <w:color w:val="111827"/>
          <w:sz w:val="22"/>
          <w:szCs w:val="22"/>
        </w:rPr>
        <w:t xml:space="preserve">The application combines two distinct AI generation pipelines: Stable Diffusion 1.5 with LoRA fine-tuning for high-quality photorealistic image generation, and a custom-built Conditional GAN with self-attention layers for research demonstration. Both pipelines share a common CLIP-based text encoding module and are served through a FastAPI backend connected to a React frontend.</w:t>
      </w:r>
    </w:p>
    <w:p>
      <w:pPr>
        <w:spacing w:after="60" w:before="60"/>
      </w:pPr>
      <w:r>
        <w:t xml:space="preserve"/>
      </w:r>
    </w:p>
    <w:p>
      <w:pPr>
        <w:spacing w:after="100" w:before="60"/>
      </w:pPr>
      <w:r>
        <w:rPr>
          <w:rFonts w:ascii="Arial" w:cs="Arial" w:eastAsia="Arial" w:hAnsi="Arial"/>
          <w:color w:val="111827"/>
          <w:sz w:val="22"/>
          <w:szCs w:val="22"/>
        </w:rPr>
        <w:t xml:space="preserve">The primary goal of this project was not to build a production-grade system but to deeply understand each component of the pipeline — from text preprocessing and embedding creation, through model inference, to delivering results via a web application. Every component was implemented, integrated, and documented with this educational objective in mind.</w:t>
      </w:r>
    </w:p>
    <w:p>
      <w:pPr>
        <w:spacing w:after="60" w:before="60"/>
      </w:pPr>
      <w:r>
        <w:t xml:space="preserve"/>
      </w:r>
    </w:p>
    <w:p>
      <w:pPr>
        <w:pStyle w:val="Heading1"/>
        <w:spacing w:after="160" w:before="360"/>
      </w:pPr>
      <w:r>
        <w:rPr>
          <w:rFonts w:ascii="Arial" w:cs="Arial" w:eastAsia="Arial" w:hAnsi="Arial"/>
          <w:b/>
          <w:bCs/>
          <w:color w:val="1E3A8A"/>
          <w:sz w:val="32"/>
          <w:szCs w:val="32"/>
        </w:rPr>
        <w:t xml:space="preserve">2. Project Objectives</w:t>
      </w:r>
    </w:p>
    <w:p>
      <w:pPr>
        <w:spacing w:after="100" w:before="60"/>
      </w:pPr>
      <w:r>
        <w:rPr>
          <w:rFonts w:ascii="Arial" w:cs="Arial" w:eastAsia="Arial" w:hAnsi="Arial"/>
          <w:color w:val="111827"/>
          <w:sz w:val="22"/>
          <w:szCs w:val="22"/>
        </w:rPr>
        <w:t xml:space="preserve">The following objectives were defined at the outset of the project: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Build a comprehensive text-to-image pipeline including text preprocessing, embedding creation, and image generation</w:t>
      </w:r>
    </w:p>
    <w:p>
      <w:pPr>
        <w:pStyle w:val="ListParagraph"/>
        <w:numPr>
          <w:ilvl w:val="0"/>
          <w:numId w:val="2"/>
        </w:numPr>
        <w:spacing w:after="40" w:before="40"/>
      </w:pPr>
      <w:r>
        <w:rPr>
          <w:rFonts w:ascii="Arial" w:cs="Arial" w:eastAsia="Arial" w:hAnsi="Arial"/>
          <w:sz w:val="22"/>
          <w:szCs w:val="22"/>
        </w:rPr>
        <w:t xml:space="preserve">Use HuggingFace Transformers to tokenize and encode text prompts into vector representations</w:t>
      </w:r>
    </w:p>
    <w:p>
      <w:pPr>
        <w:pStyle w:val="ListParagraph"/>
        <w:numPr>
          <w:ilvl w:val="0"/>
          <w:numId w:val="2"/>
        </w:numPr>
        <w:spacing w:after="40" w:before="40"/>
      </w:pPr>
      <w:r>
        <w:rPr>
          <w:rFonts w:ascii="Arial" w:cs="Arial" w:eastAsia="Arial" w:hAnsi="Arial"/>
          <w:sz w:val="22"/>
          <w:szCs w:val="22"/>
        </w:rPr>
        <w:t xml:space="preserve">Fine-tune a pre-trained text-to-image model using domain-specific LoRA weights</w:t>
      </w:r>
    </w:p>
    <w:p>
      <w:pPr>
        <w:pStyle w:val="ListParagraph"/>
        <w:numPr>
          <w:ilvl w:val="0"/>
          <w:numId w:val="2"/>
        </w:numPr>
        <w:spacing w:after="40" w:before="40"/>
      </w:pPr>
      <w:r>
        <w:rPr>
          <w:rFonts w:ascii="Arial" w:cs="Arial" w:eastAsia="Arial" w:hAnsi="Arial"/>
          <w:sz w:val="22"/>
          <w:szCs w:val="22"/>
        </w:rPr>
        <w:t xml:space="preserve">Implement attention strategies including self-attention and cross-attention to improve GAN output quality</w:t>
      </w:r>
    </w:p>
    <w:p>
      <w:pPr>
        <w:pStyle w:val="ListParagraph"/>
        <w:numPr>
          <w:ilvl w:val="0"/>
          <w:numId w:val="2"/>
        </w:numPr>
        <w:spacing w:after="40" w:before="40"/>
      </w:pPr>
      <w:r>
        <w:rPr>
          <w:rFonts w:ascii="Arial" w:cs="Arial" w:eastAsia="Arial" w:hAnsi="Arial"/>
          <w:sz w:val="22"/>
          <w:szCs w:val="22"/>
        </w:rPr>
        <w:t xml:space="preserve">Analyze and visualize a public dataset to understand the target domain</w:t>
      </w:r>
    </w:p>
    <w:p>
      <w:pPr>
        <w:pStyle w:val="ListParagraph"/>
        <w:numPr>
          <w:ilvl w:val="0"/>
          <w:numId w:val="2"/>
        </w:numPr>
        <w:spacing w:after="40" w:before="40"/>
      </w:pPr>
      <w:r>
        <w:rPr>
          <w:rFonts w:ascii="Arial" w:cs="Arial" w:eastAsia="Arial" w:hAnsi="Arial"/>
          <w:sz w:val="22"/>
          <w:szCs w:val="22"/>
        </w:rPr>
        <w:t xml:space="preserve">Build a Conditional GAN conditioned on text embeddings with proper generator and discriminator architecture</w:t>
      </w:r>
    </w:p>
    <w:p>
      <w:pPr>
        <w:pStyle w:val="ListParagraph"/>
        <w:numPr>
          <w:ilvl w:val="0"/>
          <w:numId w:val="2"/>
        </w:numPr>
        <w:spacing w:after="40" w:before="40"/>
      </w:pPr>
      <w:r>
        <w:rPr>
          <w:rFonts w:ascii="Arial" w:cs="Arial" w:eastAsia="Arial" w:hAnsi="Arial"/>
          <w:sz w:val="22"/>
          <w:szCs w:val="22"/>
        </w:rPr>
        <w:t xml:space="preserve">Deliver a complete, working full-stack web application demonstrating all pipeline components</w:t>
      </w:r>
    </w:p>
    <w:p>
      <w:pPr>
        <w:spacing w:after="60" w:before="60"/>
      </w:pPr>
      <w:r>
        <w:t xml:space="preserve"/>
      </w:r>
    </w:p>
    <w:p>
      <w:pPr>
        <w:pStyle w:val="Heading1"/>
        <w:spacing w:after="160" w:before="360"/>
      </w:pPr>
      <w:r>
        <w:rPr>
          <w:rFonts w:ascii="Arial" w:cs="Arial" w:eastAsia="Arial" w:hAnsi="Arial"/>
          <w:b/>
          <w:bCs/>
          <w:color w:val="1E3A8A"/>
          <w:sz w:val="32"/>
          <w:szCs w:val="32"/>
        </w:rPr>
        <w:t xml:space="preserve">3. Dataset Analysis</w:t>
      </w:r>
    </w:p>
    <w:p>
      <w:pPr>
        <w:pStyle w:val="Heading2"/>
        <w:spacing w:after="120" w:before="240"/>
      </w:pPr>
      <w:r>
        <w:rPr>
          <w:rFonts w:ascii="Arial" w:cs="Arial" w:eastAsia="Arial" w:hAnsi="Arial"/>
          <w:b/>
          <w:bCs/>
          <w:color w:val="2563EB"/>
          <w:sz w:val="26"/>
          <w:szCs w:val="26"/>
        </w:rPr>
        <w:t xml:space="preserve">3.1 Dataset Selection</w:t>
      </w:r>
    </w:p>
    <w:p>
      <w:pPr>
        <w:spacing w:after="100" w:before="60"/>
      </w:pPr>
      <w:r>
        <w:rPr>
          <w:rFonts w:ascii="Arial" w:cs="Arial" w:eastAsia="Arial" w:hAnsi="Arial"/>
          <w:color w:val="111827"/>
          <w:sz w:val="22"/>
          <w:szCs w:val="22"/>
        </w:rPr>
        <w:t xml:space="preserve">The Oxford-102 Flowers dataset was selected as the primary domain dataset for this project. It is a publicly available benchmark dataset commonly used in fine-grained visual recognition research. The dataset contains 8,189 images across 102 flower categories, making it well-suited for domain-specific image generation tasks.</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3.2 Dataset Statistics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4513"/>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rPr>
          <w:tblHeader w:val="false"/>
        </w:trPr>
        <w:tc>
          <w:tcPr>
            <w:tcW w:type="dxa" w:w="451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Total Classes</w:t>
            </w:r>
          </w:p>
        </w:tc>
        <w:tc>
          <w:tcPr>
            <w:tcW w:type="dxa" w:w="451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102 flower categories</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Training Samples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1,020 images</w:t>
            </w:r>
          </w:p>
        </w:tc>
      </w:tr>
      <w:tr>
        <w:trPr>
          <w:tblHeader w:val="false"/>
        </w:trPr>
        <w:tc>
          <w:tcPr>
            <w:tcW w:type="dxa" w:w="451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Validation Samples</w:t>
            </w:r>
          </w:p>
        </w:tc>
        <w:tc>
          <w:tcPr>
            <w:tcW w:type="dxa" w:w="451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1,020 images</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Test Samples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6,149 images</w:t>
            </w:r>
          </w:p>
        </w:tc>
      </w:tr>
      <w:tr>
        <w:trPr>
          <w:tblHeader w:val="false"/>
        </w:trPr>
        <w:tc>
          <w:tcPr>
            <w:tcW w:type="dxa" w:w="451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Total Images</w:t>
            </w:r>
          </w:p>
        </w:tc>
        <w:tc>
          <w:tcPr>
            <w:tcW w:type="dxa" w:w="451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8,189 images</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Image Format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JPEG, variable resolution</w:t>
            </w:r>
          </w:p>
        </w:tc>
      </w:tr>
    </w:tbl>
    <w:p>
      <w:pPr>
        <w:spacing w:after="60" w:before="60"/>
      </w:pPr>
      <w:r>
        <w:t xml:space="preserve"/>
      </w:r>
    </w:p>
    <w:p>
      <w:pPr>
        <w:pStyle w:val="Heading2"/>
        <w:spacing w:after="120" w:before="240"/>
      </w:pPr>
      <w:r>
        <w:rPr>
          <w:rFonts w:ascii="Arial" w:cs="Arial" w:eastAsia="Arial" w:hAnsi="Arial"/>
          <w:b/>
          <w:bCs/>
          <w:color w:val="2563EB"/>
          <w:sz w:val="26"/>
          <w:szCs w:val="26"/>
        </w:rPr>
        <w:t xml:space="preserve">3.3 Exploratory Data Analysis</w:t>
      </w:r>
    </w:p>
    <w:p>
      <w:pPr>
        <w:spacing w:after="100" w:before="60"/>
      </w:pPr>
      <w:r>
        <w:rPr>
          <w:rFonts w:ascii="Arial" w:cs="Arial" w:eastAsia="Arial" w:hAnsi="Arial"/>
          <w:color w:val="111827"/>
          <w:sz w:val="22"/>
          <w:szCs w:val="22"/>
        </w:rPr>
        <w:t xml:space="preserve">The following analyses were performed on the Oxford-102 dataset: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Class Distribution Analysis: A bar chart was generated showing the number of training samples per flower class. The distribution revealed that most classes contain approximately 10 samples each, confirming the fine-grained, balanced nature of the dataset.</w:t>
      </w:r>
    </w:p>
    <w:p>
      <w:pPr>
        <w:pStyle w:val="ListParagraph"/>
        <w:numPr>
          <w:ilvl w:val="0"/>
          <w:numId w:val="2"/>
        </w:numPr>
        <w:spacing w:after="40" w:before="40"/>
      </w:pPr>
      <w:r>
        <w:rPr>
          <w:rFonts w:ascii="Arial" w:cs="Arial" w:eastAsia="Arial" w:hAnsi="Arial"/>
          <w:sz w:val="22"/>
          <w:szCs w:val="22"/>
        </w:rPr>
        <w:t xml:space="preserve">Image Resolution Analysis: Height and width histograms were generated from 200 sampled training images. The analysis revealed significant variation in resolution, with images ranging from small thumbnails to large high-resolution photographs.</w:t>
      </w:r>
    </w:p>
    <w:p>
      <w:pPr>
        <w:pStyle w:val="ListParagraph"/>
        <w:numPr>
          <w:ilvl w:val="0"/>
          <w:numId w:val="2"/>
        </w:numPr>
        <w:spacing w:after="40" w:before="40"/>
      </w:pPr>
      <w:r>
        <w:rPr>
          <w:rFonts w:ascii="Arial" w:cs="Arial" w:eastAsia="Arial" w:hAnsi="Arial"/>
          <w:sz w:val="22"/>
          <w:szCs w:val="22"/>
        </w:rPr>
        <w:t xml:space="preserve">Sample Visualization: A 3x4 grid of sample images with their corresponding class labels was displayed, providing visual confirmation of the dataset diversity and image quality.</w:t>
      </w:r>
    </w:p>
    <w:p>
      <w:pPr>
        <w:spacing w:after="60" w:before="60"/>
      </w:pPr>
      <w:r>
        <w:t xml:space="preserve"/>
      </w:r>
    </w:p>
    <w:p>
      <w:pPr>
        <w:spacing w:after="100" w:before="60"/>
      </w:pPr>
      <w:r>
        <w:rPr>
          <w:rFonts w:ascii="Arial" w:cs="Arial" w:eastAsia="Arial" w:hAnsi="Arial"/>
          <w:color w:val="111827"/>
          <w:sz w:val="22"/>
          <w:szCs w:val="22"/>
        </w:rPr>
        <w:t xml:space="preserve">The EDA confirmed that Oxford-102 is a suitable domain dataset for flower-focused generation tasks and informed the choice of LoRA weights optimized for botanical illustration styles.</w:t>
      </w:r>
    </w:p>
    <w:p>
      <w:r>
        <w:br w:type="page"/>
      </w:r>
    </w:p>
    <w:p>
      <w:pPr>
        <w:pStyle w:val="Heading1"/>
        <w:spacing w:after="160" w:before="360"/>
      </w:pPr>
      <w:r>
        <w:rPr>
          <w:rFonts w:ascii="Arial" w:cs="Arial" w:eastAsia="Arial" w:hAnsi="Arial"/>
          <w:b/>
          <w:bCs/>
          <w:color w:val="1E3A8A"/>
          <w:sz w:val="32"/>
          <w:szCs w:val="32"/>
        </w:rPr>
        <w:t xml:space="preserve">4. System Architecture</w:t>
      </w:r>
    </w:p>
    <w:p>
      <w:pPr>
        <w:spacing w:after="100" w:before="60"/>
      </w:pPr>
      <w:r>
        <w:rPr>
          <w:rFonts w:ascii="Arial" w:cs="Arial" w:eastAsia="Arial" w:hAnsi="Arial"/>
          <w:color w:val="111827"/>
          <w:sz w:val="22"/>
          <w:szCs w:val="22"/>
        </w:rPr>
        <w:t xml:space="preserve">VisionForge is organized into four layers, each responsible for a distinct function in the pipeline:</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4.1 Frontend Layer — React</w:t>
      </w:r>
    </w:p>
    <w:p>
      <w:pPr>
        <w:spacing w:after="100" w:before="60"/>
      </w:pPr>
      <w:r>
        <w:rPr>
          <w:rFonts w:ascii="Arial" w:cs="Arial" w:eastAsia="Arial" w:hAnsi="Arial"/>
          <w:color w:val="111827"/>
          <w:sz w:val="22"/>
          <w:szCs w:val="22"/>
        </w:rPr>
        <w:t xml:space="preserve">The frontend is a single-page application built with React 18. It provides the user interface through which prompts are submitted and generated images are displayed. Key components include a text input field for prompt entry, a generate button that triggers API calls, a real-time image display area, smooth scroll navigation with a glass-morphism navbar, and responsive dark-themed design.</w:t>
      </w:r>
    </w:p>
    <w:p>
      <w:pPr>
        <w:spacing w:after="60" w:before="60"/>
      </w:pPr>
      <w:r>
        <w:t xml:space="preserve"/>
      </w:r>
    </w:p>
    <w:p>
      <w:pPr>
        <w:spacing w:after="100" w:before="60"/>
      </w:pPr>
      <w:r>
        <w:rPr>
          <w:rFonts w:ascii="Arial" w:cs="Arial" w:eastAsia="Arial" w:hAnsi="Arial"/>
          <w:color w:val="111827"/>
          <w:sz w:val="22"/>
          <w:szCs w:val="22"/>
        </w:rPr>
        <w:t xml:space="preserve">Communication with the backend is handled via Axios HTTP client. The prompt is sent as a JSON POST request and the response contains a base64-encoded PNG image which is rendered inline.</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4.2 Backend Layer — FastAPI</w:t>
      </w:r>
    </w:p>
    <w:p>
      <w:pPr>
        <w:spacing w:after="100" w:before="60"/>
      </w:pPr>
      <w:r>
        <w:rPr>
          <w:rFonts w:ascii="Arial" w:cs="Arial" w:eastAsia="Arial" w:hAnsi="Arial"/>
          <w:color w:val="111827"/>
          <w:sz w:val="22"/>
          <w:szCs w:val="22"/>
        </w:rPr>
        <w:t xml:space="preserve">The backend is a Python REST API built with FastAPI and served by Uvicorn. It exposes two endpoints: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GET /health: Returns server status and model loading confirmation. Used by the frontend to verify connectivity before generating.</w:t>
      </w:r>
    </w:p>
    <w:p>
      <w:pPr>
        <w:pStyle w:val="ListParagraph"/>
        <w:numPr>
          <w:ilvl w:val="0"/>
          <w:numId w:val="2"/>
        </w:numPr>
        <w:spacing w:after="40" w:before="40"/>
      </w:pPr>
      <w:r>
        <w:rPr>
          <w:rFonts w:ascii="Arial" w:cs="Arial" w:eastAsia="Arial" w:hAnsi="Arial"/>
          <w:sz w:val="22"/>
          <w:szCs w:val="22"/>
        </w:rPr>
        <w:t xml:space="preserve">POST /generate: Accepts a JSON body containing the prompt, generation mode, number of inference steps, and guidance scale. Routes the request to the appropriate model and returns a base64-encoded image.</w:t>
      </w:r>
    </w:p>
    <w:p>
      <w:pPr>
        <w:spacing w:after="60" w:before="60"/>
      </w:pPr>
      <w:r>
        <w:t xml:space="preserve"/>
      </w:r>
    </w:p>
    <w:p>
      <w:pPr>
        <w:spacing w:after="100" w:before="60"/>
      </w:pPr>
      <w:r>
        <w:rPr>
          <w:rFonts w:ascii="Arial" w:cs="Arial" w:eastAsia="Arial" w:hAnsi="Arial"/>
          <w:color w:val="111827"/>
          <w:sz w:val="22"/>
          <w:szCs w:val="22"/>
        </w:rPr>
        <w:t xml:space="preserve">Both AI models are loaded into memory once when the server starts. This is a critical design decision — loading models on every request would add 30-60 seconds of latency per generation. By keeping them in memory, inference is fast and consistent.</w:t>
      </w:r>
    </w:p>
    <w:p>
      <w:pPr>
        <w:spacing w:after="100" w:before="60"/>
      </w:pPr>
      <w:r>
        <w:rPr>
          <w:rFonts w:ascii="Arial" w:cs="Arial" w:eastAsia="Arial" w:hAnsi="Arial"/>
          <w:color w:val="111827"/>
          <w:sz w:val="22"/>
          <w:szCs w:val="22"/>
        </w:rPr>
        <w:t xml:space="preserve">CORS middleware is configured to allow all origins, enabling the React frontend running on a different port to communicate freely with the backend.</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4.3 ML Pipeline Layer</w:t>
      </w:r>
    </w:p>
    <w:p>
      <w:pPr>
        <w:spacing w:after="100" w:before="60"/>
      </w:pPr>
      <w:r>
        <w:rPr>
          <w:rFonts w:ascii="Arial" w:cs="Arial" w:eastAsia="Arial" w:hAnsi="Arial"/>
          <w:color w:val="111827"/>
          <w:sz w:val="22"/>
          <w:szCs w:val="22"/>
        </w:rPr>
        <w:t xml:space="preserve">The ML layer consists of three modules: the text encoder, the Stable Diffusion pipeline, and the CGAN pipeline.</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4.4 Data Layer — EDA Notebook</w:t>
      </w:r>
    </w:p>
    <w:p>
      <w:pPr>
        <w:spacing w:after="100" w:before="60"/>
      </w:pPr>
      <w:r>
        <w:rPr>
          <w:rFonts w:ascii="Arial" w:cs="Arial" w:eastAsia="Arial" w:hAnsi="Arial"/>
          <w:color w:val="111827"/>
          <w:sz w:val="22"/>
          <w:szCs w:val="22"/>
        </w:rPr>
        <w:t xml:space="preserve">A standalone Python script handles dataset loading, analysis, and visualization. It is decoupled from the main application and serves purely as a research and documentation tool.</w:t>
      </w:r>
    </w:p>
    <w:p>
      <w:pPr>
        <w:spacing w:after="60" w:before="60"/>
      </w:pPr>
      <w:r>
        <w:t xml:space="preserve"/>
      </w:r>
    </w:p>
    <w:p>
      <w:pPr>
        <w:pStyle w:val="Heading1"/>
        <w:spacing w:after="160" w:before="360"/>
      </w:pPr>
      <w:r>
        <w:rPr>
          <w:rFonts w:ascii="Arial" w:cs="Arial" w:eastAsia="Arial" w:hAnsi="Arial"/>
          <w:b/>
          <w:bCs/>
          <w:color w:val="1E3A8A"/>
          <w:sz w:val="32"/>
          <w:szCs w:val="32"/>
        </w:rPr>
        <w:t xml:space="preserve">5. Text Encoding Module</w:t>
      </w:r>
    </w:p>
    <w:p>
      <w:pPr>
        <w:pStyle w:val="Heading2"/>
        <w:spacing w:after="120" w:before="240"/>
      </w:pPr>
      <w:r>
        <w:rPr>
          <w:rFonts w:ascii="Arial" w:cs="Arial" w:eastAsia="Arial" w:hAnsi="Arial"/>
          <w:b/>
          <w:bCs/>
          <w:color w:val="2563EB"/>
          <w:sz w:val="26"/>
          <w:szCs w:val="26"/>
        </w:rPr>
        <w:t xml:space="preserve">5.1 Overview</w:t>
      </w:r>
    </w:p>
    <w:p>
      <w:pPr>
        <w:spacing w:after="100" w:before="60"/>
      </w:pPr>
      <w:r>
        <w:rPr>
          <w:rFonts w:ascii="Arial" w:cs="Arial" w:eastAsia="Arial" w:hAnsi="Arial"/>
          <w:color w:val="111827"/>
          <w:sz w:val="22"/>
          <w:szCs w:val="22"/>
        </w:rPr>
        <w:t xml:space="preserve">The text encoder is a shared module used by both the Stable Diffusion pipeline and the CGAN pipeline. It converts a natural language text prompt into a numerical vector representation that the AI models can process.</w:t>
      </w:r>
    </w:p>
    <w:p>
      <w:pPr>
        <w:spacing w:after="100" w:before="60"/>
      </w:pPr>
      <w:r>
        <w:rPr>
          <w:rFonts w:ascii="Arial" w:cs="Arial" w:eastAsia="Arial" w:hAnsi="Arial"/>
          <w:color w:val="111827"/>
          <w:sz w:val="22"/>
          <w:szCs w:val="22"/>
        </w:rPr>
        <w:t xml:space="preserve">We use OpenAI CLIP (Contrastive Language-Image Pretraining), specifically the clip-vit-base-patch32 model available on HuggingFace Transformers. CLIP was trained on 400 million image-text pairs, giving it deep understanding of the relationship between language and visual concepts.</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5.2 Encoding Process</w:t>
      </w:r>
    </w:p>
    <w:p>
      <w:pPr>
        <w:spacing w:after="100" w:before="60"/>
      </w:pPr>
      <w:r>
        <w:rPr>
          <w:rFonts w:ascii="Arial" w:cs="Arial" w:eastAsia="Arial" w:hAnsi="Arial"/>
          <w:color w:val="111827"/>
          <w:sz w:val="22"/>
          <w:szCs w:val="22"/>
        </w:rPr>
        <w:t xml:space="preserve">The encoding process occurs in two steps: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Tokenization: The input text is split into sub-word tokens using the CLIP tokenizer. For example, the word 'watercolor' may become ['water', 'color']. Each token is mapped to an integer ID. The maximum sequence length is 77 tokens.</w:t>
      </w:r>
    </w:p>
    <w:p>
      <w:pPr>
        <w:pStyle w:val="ListParagraph"/>
        <w:numPr>
          <w:ilvl w:val="0"/>
          <w:numId w:val="3"/>
        </w:numPr>
        <w:spacing w:after="40" w:before="40"/>
      </w:pPr>
      <w:r>
        <w:rPr>
          <w:rFonts w:ascii="Arial" w:cs="Arial" w:eastAsia="Arial" w:hAnsi="Arial"/>
          <w:sz w:val="22"/>
          <w:szCs w:val="22"/>
        </w:rPr>
        <w:t xml:space="preserve">Embedding: The token IDs are passed through the CLIPTextModel transformer network. The output is a tensor of shape (1, sequence_length, 512) representing the contextual embedding of each token. The pooler output — a single 512-dimensional vector — is used for CGAN conditioning.</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5.3 Output Dimensions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Output Type</w:t>
            </w:r>
          </w:p>
        </w:tc>
        <w:tc>
          <w:tcPr>
            <w:tcW w:type="dxa" w:w="3009"/>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Shape</w:t>
            </w:r>
          </w:p>
        </w:tc>
        <w:tc>
          <w:tcPr>
            <w:tcW w:type="dxa" w:w="3008"/>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Use</w:t>
            </w:r>
          </w:p>
        </w:tc>
      </w:tr>
      <w:tr>
        <w:trPr>
          <w:tblHeader w:val="false"/>
        </w:trPr>
        <w:tc>
          <w:tcPr>
            <w:tcW w:type="dxa" w:w="3009"/>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last_hidden_state</w:t>
            </w:r>
          </w:p>
        </w:tc>
        <w:tc>
          <w:tcPr>
            <w:tcW w:type="dxa" w:w="3009"/>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(1, 77, 512)</w:t>
            </w:r>
          </w:p>
        </w:tc>
        <w:tc>
          <w:tcPr>
            <w:tcW w:type="dxa" w:w="3008"/>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Stable Diffusion cross-attention</w:t>
            </w:r>
          </w:p>
        </w:tc>
      </w:tr>
      <w:tr>
        <w:trPr>
          <w:tblHeader w:val="false"/>
        </w:trP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pooler_output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(1, 512)</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CGAN generator conditioning</w:t>
            </w:r>
          </w:p>
        </w:tc>
      </w:tr>
    </w:tbl>
    <w:p>
      <w:r>
        <w:br w:type="page"/>
      </w:r>
    </w:p>
    <w:p>
      <w:pPr>
        <w:pStyle w:val="Heading1"/>
        <w:spacing w:after="160" w:before="360"/>
      </w:pPr>
      <w:r>
        <w:rPr>
          <w:rFonts w:ascii="Arial" w:cs="Arial" w:eastAsia="Arial" w:hAnsi="Arial"/>
          <w:b/>
          <w:bCs/>
          <w:color w:val="1E3A8A"/>
          <w:sz w:val="32"/>
          <w:szCs w:val="32"/>
        </w:rPr>
        <w:t xml:space="preserve">6. Stable Diffusion + LoRA Pipeline</w:t>
      </w:r>
    </w:p>
    <w:p>
      <w:pPr>
        <w:pStyle w:val="Heading2"/>
        <w:spacing w:after="120" w:before="240"/>
      </w:pPr>
      <w:r>
        <w:rPr>
          <w:rFonts w:ascii="Arial" w:cs="Arial" w:eastAsia="Arial" w:hAnsi="Arial"/>
          <w:b/>
          <w:bCs/>
          <w:color w:val="2563EB"/>
          <w:sz w:val="26"/>
          <w:szCs w:val="26"/>
        </w:rPr>
        <w:t xml:space="preserve">6.1 What is Stable Diffusion?</w:t>
      </w:r>
    </w:p>
    <w:p>
      <w:pPr>
        <w:spacing w:after="100" w:before="60"/>
      </w:pPr>
      <w:r>
        <w:rPr>
          <w:rFonts w:ascii="Arial" w:cs="Arial" w:eastAsia="Arial" w:hAnsi="Arial"/>
          <w:color w:val="111827"/>
          <w:sz w:val="22"/>
          <w:szCs w:val="22"/>
        </w:rPr>
        <w:t xml:space="preserve">Stable Diffusion is a latent diffusion model developed by Stability AI. It generates images by iteratively denoising a random noise tensor, guided by a text conditioning signal. Unlike pixel-space diffusion models, Stable Diffusion operates in a compressed latent space, making it significantly more computationally efficient.</w:t>
      </w:r>
    </w:p>
    <w:p>
      <w:pPr>
        <w:spacing w:after="100" w:before="60"/>
      </w:pPr>
      <w:r>
        <w:rPr>
          <w:rFonts w:ascii="Arial" w:cs="Arial" w:eastAsia="Arial" w:hAnsi="Arial"/>
          <w:color w:val="111827"/>
          <w:sz w:val="22"/>
          <w:szCs w:val="22"/>
        </w:rPr>
        <w:t xml:space="preserve">We use Stable Diffusion version 1.5, loaded from the runwayml/stable-diffusion-v1-5 repository on HuggingFace. This version is open-source, well-documented, and widely supported by the diffusers library ecosystem.</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6.2 Inference Process</w:t>
      </w:r>
    </w:p>
    <w:p>
      <w:pPr>
        <w:spacing w:after="100" w:before="60"/>
      </w:pPr>
      <w:r>
        <w:rPr>
          <w:rFonts w:ascii="Arial" w:cs="Arial" w:eastAsia="Arial" w:hAnsi="Arial"/>
          <w:color w:val="111827"/>
          <w:sz w:val="22"/>
          <w:szCs w:val="22"/>
        </w:rPr>
        <w:t xml:space="preserve">The image generation process follows these steps: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The text prompt is encoded by CLIP into a sequence embedding of shape (1, 77, 512).</w:t>
      </w:r>
    </w:p>
    <w:p>
      <w:pPr>
        <w:pStyle w:val="ListParagraph"/>
        <w:numPr>
          <w:ilvl w:val="0"/>
          <w:numId w:val="3"/>
        </w:numPr>
        <w:spacing w:after="40" w:before="40"/>
      </w:pPr>
      <w:r>
        <w:rPr>
          <w:rFonts w:ascii="Arial" w:cs="Arial" w:eastAsia="Arial" w:hAnsi="Arial"/>
          <w:sz w:val="22"/>
          <w:szCs w:val="22"/>
        </w:rPr>
        <w:t xml:space="preserve">A random latent tensor of shape (1, 4, 64, 64) is sampled from a Gaussian distribution. This represents a 512x512 image compressed into latent space.</w:t>
      </w:r>
    </w:p>
    <w:p>
      <w:pPr>
        <w:pStyle w:val="ListParagraph"/>
        <w:numPr>
          <w:ilvl w:val="0"/>
          <w:numId w:val="3"/>
        </w:numPr>
        <w:spacing w:after="40" w:before="40"/>
      </w:pPr>
      <w:r>
        <w:rPr>
          <w:rFonts w:ascii="Arial" w:cs="Arial" w:eastAsia="Arial" w:hAnsi="Arial"/>
          <w:sz w:val="22"/>
          <w:szCs w:val="22"/>
        </w:rPr>
        <w:t xml:space="preserve">The DDIM scheduler iterates for 20 denoising steps. At each step, the UNet predicts and subtracts noise from the latent, guided by the text embedding via cross-attention.</w:t>
      </w:r>
    </w:p>
    <w:p>
      <w:pPr>
        <w:pStyle w:val="ListParagraph"/>
        <w:numPr>
          <w:ilvl w:val="0"/>
          <w:numId w:val="3"/>
        </w:numPr>
        <w:spacing w:after="40" w:before="40"/>
      </w:pPr>
      <w:r>
        <w:rPr>
          <w:rFonts w:ascii="Arial" w:cs="Arial" w:eastAsia="Arial" w:hAnsi="Arial"/>
          <w:sz w:val="22"/>
          <w:szCs w:val="22"/>
        </w:rPr>
        <w:t xml:space="preserve">The final denoised latent is decoded by the VAE decoder into a 512x512 RGB image.</w:t>
      </w:r>
    </w:p>
    <w:p>
      <w:pPr>
        <w:pStyle w:val="ListParagraph"/>
        <w:numPr>
          <w:ilvl w:val="0"/>
          <w:numId w:val="3"/>
        </w:numPr>
        <w:spacing w:after="40" w:before="40"/>
      </w:pPr>
      <w:r>
        <w:rPr>
          <w:rFonts w:ascii="Arial" w:cs="Arial" w:eastAsia="Arial" w:hAnsi="Arial"/>
          <w:sz w:val="22"/>
          <w:szCs w:val="22"/>
        </w:rPr>
        <w:t xml:space="preserve">The PIL image is returned to the FastAPI endpoint, converted to base64, and sent to the frontend.</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6.3 LoRA Fine-Tuning</w:t>
      </w:r>
    </w:p>
    <w:p>
      <w:pPr>
        <w:spacing w:after="100" w:before="60"/>
      </w:pPr>
      <w:r>
        <w:rPr>
          <w:rFonts w:ascii="Arial" w:cs="Arial" w:eastAsia="Arial" w:hAnsi="Arial"/>
          <w:color w:val="111827"/>
          <w:sz w:val="22"/>
          <w:szCs w:val="22"/>
        </w:rPr>
        <w:t xml:space="preserve">LoRA (Low-Rank Adaptation) is a parameter-efficient fine-tuning technique that adapts a pre-trained model to a specific domain without retraining all its weights. Instead of modifying the full weight matrices of the model, LoRA adds small low-rank matrices alongside the original weights. Only these small matrices are trained, drastically reducing the number of trainable parameters.</w:t>
      </w:r>
    </w:p>
    <w:p>
      <w:pPr>
        <w:spacing w:after="60" w:before="60"/>
      </w:pPr>
      <w:r>
        <w:t xml:space="preserve"/>
      </w:r>
    </w:p>
    <w:p>
      <w:pPr>
        <w:spacing w:after="100" w:before="60"/>
      </w:pPr>
      <w:r>
        <w:rPr>
          <w:rFonts w:ascii="Arial" w:cs="Arial" w:eastAsia="Arial" w:hAnsi="Arial"/>
          <w:color w:val="111827"/>
          <w:sz w:val="22"/>
          <w:szCs w:val="22"/>
        </w:rPr>
        <w:t xml:space="preserve">In VisionForge, we load pre-trained LoRA weights from HuggingFace Hub using the load_lora_weights() method. These weights were trained on a domain-specific dataset and adapt the base SD 1.5 model to produce images with a distinctive artistic style. The LoRA weights are merged into the pipeline at startup and influence every subsequent generation.</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6.4 Generation Parameters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500"/>
        <w:gridCol w:w="5269"/>
      </w:tblGrid>
      <w:tr>
        <w:trPr>
          <w:tblHeader/>
        </w:trPr>
        <w:tc>
          <w:tcPr>
            <w:tcW w:type="dxa" w:w="2257"/>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15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5269"/>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rPr>
          <w:tblHeader w:val="false"/>
        </w:trPr>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num_inference_steps</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20</w:t>
            </w:r>
          </w:p>
        </w:tc>
        <w:tc>
          <w:tcPr>
            <w:tcW w:type="dxa" w:w="5269"/>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of denoising iterations. More steps = better quality but slower.</w:t>
            </w:r>
          </w:p>
        </w:tc>
      </w:tr>
      <w:tr>
        <w:trPr>
          <w:tblHeader w:val="false"/>
        </w:trP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guidance_scale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7.5</w:t>
            </w:r>
          </w:p>
        </w:tc>
        <w:tc>
          <w:tcPr>
            <w:tcW w:type="dxa" w:w="526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Controls how strictly the model follows the prompt. Higher = more faithful.</w:t>
            </w:r>
          </w:p>
        </w:tc>
      </w:tr>
      <w:tr>
        <w:trPr>
          <w:tblHeader w:val="false"/>
        </w:trPr>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width / height</w:t>
            </w:r>
          </w:p>
        </w:tc>
        <w:tc>
          <w:tcPr>
            <w:tcW w:type="dxa" w:w="1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512x512</w:t>
            </w:r>
          </w:p>
        </w:tc>
        <w:tc>
          <w:tcPr>
            <w:tcW w:type="dxa" w:w="5269"/>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Output image dimensions in pixels. Must be multiples of 8.</w:t>
            </w:r>
          </w:p>
        </w:tc>
      </w:tr>
      <w:tr>
        <w:trPr>
          <w:tblHeader w:val="false"/>
        </w:trP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torch_dtype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float16</w:t>
            </w:r>
          </w:p>
        </w:tc>
        <w:tc>
          <w:tcPr>
            <w:tcW w:type="dxa" w:w="526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Half precision on GPU to reduce memory usage and increase speed.</w:t>
            </w:r>
          </w:p>
        </w:tc>
      </w:tr>
    </w:tbl>
    <w:p>
      <w:r>
        <w:br w:type="page"/>
      </w:r>
    </w:p>
    <w:p>
      <w:pPr>
        <w:pStyle w:val="Heading1"/>
        <w:spacing w:after="160" w:before="360"/>
      </w:pPr>
      <w:r>
        <w:rPr>
          <w:rFonts w:ascii="Arial" w:cs="Arial" w:eastAsia="Arial" w:hAnsi="Arial"/>
          <w:b/>
          <w:bCs/>
          <w:color w:val="1E3A8A"/>
          <w:sz w:val="32"/>
          <w:szCs w:val="32"/>
        </w:rPr>
        <w:t xml:space="preserve">7. Conditional GAN with Attention</w:t>
      </w:r>
    </w:p>
    <w:p>
      <w:pPr>
        <w:pStyle w:val="Heading2"/>
        <w:spacing w:after="120" w:before="240"/>
      </w:pPr>
      <w:r>
        <w:rPr>
          <w:rFonts w:ascii="Arial" w:cs="Arial" w:eastAsia="Arial" w:hAnsi="Arial"/>
          <w:b/>
          <w:bCs/>
          <w:color w:val="2563EB"/>
          <w:sz w:val="26"/>
          <w:szCs w:val="26"/>
        </w:rPr>
        <w:t xml:space="preserve">7.1 What is a GAN?</w:t>
      </w:r>
    </w:p>
    <w:p>
      <w:pPr>
        <w:spacing w:after="100" w:before="60"/>
      </w:pPr>
      <w:r>
        <w:rPr>
          <w:rFonts w:ascii="Arial" w:cs="Arial" w:eastAsia="Arial" w:hAnsi="Arial"/>
          <w:color w:val="111827"/>
          <w:sz w:val="22"/>
          <w:szCs w:val="22"/>
        </w:rPr>
        <w:t xml:space="preserve">A Generative Adversarial Network (GAN) consists of two neural networks trained in opposition to each other. The Generator learns to produce fake images from random noise, while the Discriminator learns to distinguish real images from fake ones. Through adversarial training, both networks improve until the Generator produces images indistinguishable from real ones.</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7.2 What is a Conditional GAN?</w:t>
      </w:r>
    </w:p>
    <w:p>
      <w:pPr>
        <w:spacing w:after="100" w:before="60"/>
      </w:pPr>
      <w:r>
        <w:rPr>
          <w:rFonts w:ascii="Arial" w:cs="Arial" w:eastAsia="Arial" w:hAnsi="Arial"/>
          <w:color w:val="111827"/>
          <w:sz w:val="22"/>
          <w:szCs w:val="22"/>
        </w:rPr>
        <w:t xml:space="preserve">A Conditional GAN (CGAN) extends the standard GAN by conditioning both the Generator and Discriminator on additional information — in our case, a text embedding. This means the Generator does not simply produce random images but generates images that correspond to the given text condition. The Discriminator also checks whether the generated image is consistent with the text condition, not just whether it looks realistic.</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7.3 Generator Architecture</w:t>
      </w:r>
    </w:p>
    <w:p>
      <w:pPr>
        <w:spacing w:after="100" w:before="60"/>
      </w:pPr>
      <w:r>
        <w:rPr>
          <w:rFonts w:ascii="Arial" w:cs="Arial" w:eastAsia="Arial" w:hAnsi="Arial"/>
          <w:color w:val="111827"/>
          <w:sz w:val="22"/>
          <w:szCs w:val="22"/>
        </w:rPr>
        <w:t xml:space="preserve">The Generator takes two inputs: a random noise vector (100-dimensional) and a text embedding (512-dimensional from CLIP). These are concatenated and passed through a fully connected layer to produce a 512x4x4 feature map, which is then progressively upsampled through transposed convolution layers.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4512"/>
      </w:tblGrid>
      <w:tr>
        <w:trPr>
          <w:tblHeader/>
        </w:trPr>
        <w:tc>
          <w:tcPr>
            <w:tcW w:type="dxa" w:w="2257"/>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257"/>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Output Size</w:t>
            </w:r>
          </w:p>
        </w:tc>
        <w:tc>
          <w:tcPr>
            <w:tcW w:type="dxa" w:w="4512"/>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Operation</w:t>
            </w:r>
          </w:p>
        </w:tc>
      </w:tr>
      <w:tr>
        <w:trPr>
          <w:tblHeader w:val="false"/>
        </w:trPr>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Input</w:t>
            </w:r>
          </w:p>
        </w:tc>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612-dim vector</w:t>
            </w:r>
          </w:p>
        </w:tc>
        <w:tc>
          <w:tcPr>
            <w:tcW w:type="dxa" w:w="4512"/>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Concat noise (100) + text embedding (512)</w:t>
            </w:r>
          </w:p>
        </w:tc>
      </w:tr>
      <w:tr>
        <w:trPr>
          <w:tblHeader w:val="false"/>
        </w:trP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FC Layer</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512 x 4 x 4</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Linear projection + reshape</w:t>
            </w:r>
          </w:p>
        </w:tc>
      </w:tr>
      <w:tr>
        <w:trPr>
          <w:tblHeader w:val="false"/>
        </w:trPr>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ConvTranspose 1</w:t>
            </w:r>
          </w:p>
        </w:tc>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256 x 8 x 8</w:t>
            </w:r>
          </w:p>
        </w:tc>
        <w:tc>
          <w:tcPr>
            <w:tcW w:type="dxa" w:w="4512"/>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Upsample + BatchNorm + ReLU</w:t>
            </w:r>
          </w:p>
        </w:tc>
      </w:tr>
      <w:tr>
        <w:trPr>
          <w:tblHeader w:val="false"/>
        </w:trP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ConvTranspose 2</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128 x 16 x 16</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Upsample + BatchNorm + ReLU</w:t>
            </w:r>
          </w:p>
        </w:tc>
      </w:tr>
      <w:tr>
        <w:trPr>
          <w:tblHeader w:val="false"/>
        </w:trPr>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Self-Attention</w:t>
            </w:r>
          </w:p>
        </w:tc>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128 x 16 x 16</w:t>
            </w:r>
          </w:p>
        </w:tc>
        <w:tc>
          <w:tcPr>
            <w:tcW w:type="dxa" w:w="4512"/>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Spatial attention mechanism</w:t>
            </w:r>
          </w:p>
        </w:tc>
      </w:tr>
      <w:tr>
        <w:trPr>
          <w:tblHeader w:val="false"/>
        </w:trP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ConvTranspose 3</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64 x 32 x 32</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Upsample + BatchNorm + ReLU</w:t>
            </w:r>
          </w:p>
        </w:tc>
      </w:tr>
      <w:tr>
        <w:trPr>
          <w:tblHeader w:val="false"/>
        </w:trPr>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ConvTranspose 4</w:t>
            </w:r>
          </w:p>
        </w:tc>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3 x 64 x 64</w:t>
            </w:r>
          </w:p>
        </w:tc>
        <w:tc>
          <w:tcPr>
            <w:tcW w:type="dxa" w:w="4512"/>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Upsample + Tanh activation</w:t>
            </w:r>
          </w:p>
        </w:tc>
      </w:tr>
    </w:tbl>
    <w:p>
      <w:pPr>
        <w:spacing w:after="60" w:before="60"/>
      </w:pPr>
      <w:r>
        <w:t xml:space="preserve"/>
      </w:r>
    </w:p>
    <w:p>
      <w:pPr>
        <w:pStyle w:val="Heading2"/>
        <w:spacing w:after="120" w:before="240"/>
      </w:pPr>
      <w:r>
        <w:rPr>
          <w:rFonts w:ascii="Arial" w:cs="Arial" w:eastAsia="Arial" w:hAnsi="Arial"/>
          <w:b/>
          <w:bCs/>
          <w:color w:val="2563EB"/>
          <w:sz w:val="26"/>
          <w:szCs w:val="26"/>
        </w:rPr>
        <w:t xml:space="preserve">7.4 Discriminator Architecture</w:t>
      </w:r>
    </w:p>
    <w:p>
      <w:pPr>
        <w:spacing w:after="100" w:before="60"/>
      </w:pPr>
      <w:r>
        <w:rPr>
          <w:rFonts w:ascii="Arial" w:cs="Arial" w:eastAsia="Arial" w:hAnsi="Arial"/>
          <w:color w:val="111827"/>
          <w:sz w:val="22"/>
          <w:szCs w:val="22"/>
        </w:rPr>
        <w:t xml:space="preserve">The Discriminator takes an image (real or generated) and the text embedding as inputs. It progressively downsamples the image through convolution layers, applies self-attention at intermediate resolution, and combines the image features with the text embedding in the final fully connected layer to produce a real/fake score.</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7.5 Self-Attention Mechanism</w:t>
      </w:r>
    </w:p>
    <w:p>
      <w:pPr>
        <w:spacing w:after="100" w:before="60"/>
      </w:pPr>
      <w:r>
        <w:rPr>
          <w:rFonts w:ascii="Arial" w:cs="Arial" w:eastAsia="Arial" w:hAnsi="Arial"/>
          <w:color w:val="111827"/>
          <w:sz w:val="22"/>
          <w:szCs w:val="22"/>
        </w:rPr>
        <w:t xml:space="preserve">Self-attention is applied in both the Generator and Discriminator at the 16x16 feature map resolution. It allows the model to understand spatial relationships across the entire feature map simultaneously — for example, ensuring that petals are consistently arranged around a flower center, or that textures are globally coherent.</w:t>
      </w:r>
    </w:p>
    <w:p>
      <w:pPr>
        <w:spacing w:after="60" w:before="60"/>
      </w:pPr>
      <w:r>
        <w:t xml:space="preserve"/>
      </w:r>
    </w:p>
    <w:p>
      <w:pPr>
        <w:spacing w:after="100" w:before="60"/>
      </w:pPr>
      <w:r>
        <w:rPr>
          <w:rFonts w:ascii="Arial" w:cs="Arial" w:eastAsia="Arial" w:hAnsi="Arial"/>
          <w:color w:val="111827"/>
          <w:sz w:val="22"/>
          <w:szCs w:val="22"/>
        </w:rPr>
        <w:t xml:space="preserve">The self-attention layer uses three convolutional projections — Query, Key, and Value. The attention map is computed as a softmax over the dot product of Query and Key, then applied to the Value features. A learnable gamma parameter controls how much the attention output influences the final feature map, allowing the model to gradually learn to use attention as training progresses.</w:t>
      </w:r>
    </w:p>
    <w:p>
      <w:r>
        <w:br w:type="page"/>
      </w:r>
    </w:p>
    <w:p>
      <w:pPr>
        <w:pStyle w:val="Heading1"/>
        <w:spacing w:after="160" w:before="360"/>
      </w:pPr>
      <w:r>
        <w:rPr>
          <w:rFonts w:ascii="Arial" w:cs="Arial" w:eastAsia="Arial" w:hAnsi="Arial"/>
          <w:b/>
          <w:bCs/>
          <w:color w:val="1E3A8A"/>
          <w:sz w:val="32"/>
          <w:szCs w:val="32"/>
        </w:rPr>
        <w:t xml:space="preserve">8. Technology Stack</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4512"/>
      </w:tblGrid>
      <w:tr>
        <w:trPr>
          <w:tblHeader/>
        </w:trPr>
        <w:tc>
          <w:tcPr>
            <w:tcW w:type="dxa" w:w="2257"/>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2257"/>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4512"/>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rPr>
          <w:tblHeader w:val="false"/>
        </w:trPr>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w:t>
            </w:r>
          </w:p>
        </w:tc>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18</w:t>
            </w:r>
          </w:p>
        </w:tc>
        <w:tc>
          <w:tcPr>
            <w:tcW w:type="dxa" w:w="4512"/>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interface and state management</w:t>
            </w:r>
          </w:p>
        </w:tc>
      </w:tr>
      <w:tr>
        <w:trPr>
          <w:tblHeader w:val="false"/>
        </w:trP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Frontend</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Axios</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HTTP client for API communication</w:t>
            </w:r>
          </w:p>
        </w:tc>
      </w:tr>
      <w:tr>
        <w:trPr>
          <w:tblHeader w:val="false"/>
        </w:trPr>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w:t>
            </w:r>
          </w:p>
        </w:tc>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FastAPI</w:t>
            </w:r>
          </w:p>
        </w:tc>
        <w:tc>
          <w:tcPr>
            <w:tcW w:type="dxa" w:w="4512"/>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REST API framework</w:t>
            </w:r>
          </w:p>
        </w:tc>
      </w:tr>
      <w:tr>
        <w:trPr>
          <w:tblHeader w:val="false"/>
        </w:trP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Backend</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Uvicorn</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ASGI server for FastAPI</w:t>
            </w:r>
          </w:p>
        </w:tc>
      </w:tr>
      <w:tr>
        <w:trPr>
          <w:tblHeader w:val="false"/>
        </w:trPr>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ML Framework</w:t>
            </w:r>
          </w:p>
        </w:tc>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PyTorch</w:t>
            </w:r>
          </w:p>
        </w:tc>
        <w:tc>
          <w:tcPr>
            <w:tcW w:type="dxa" w:w="4512"/>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CGAN model definition and training</w:t>
            </w:r>
          </w:p>
        </w:tc>
      </w:tr>
      <w:tr>
        <w:trPr>
          <w:tblHeader w:val="false"/>
        </w:trP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ML Library</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HuggingFace Diffusers</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Stable Diffusion pipeline</w:t>
            </w:r>
          </w:p>
        </w:tc>
      </w:tr>
      <w:tr>
        <w:trPr>
          <w:tblHeader w:val="false"/>
        </w:trPr>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ML Library</w:t>
            </w:r>
          </w:p>
        </w:tc>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HuggingFace Transformers</w:t>
            </w:r>
          </w:p>
        </w:tc>
        <w:tc>
          <w:tcPr>
            <w:tcW w:type="dxa" w:w="4512"/>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CLIP text encoder</w:t>
            </w:r>
          </w:p>
        </w:tc>
      </w:tr>
      <w:tr>
        <w:trPr>
          <w:tblHeader w:val="false"/>
        </w:trP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Text Encoder</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OpenAI CLIP</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Text tokenization and embedding</w:t>
            </w:r>
          </w:p>
        </w:tc>
      </w:tr>
      <w:tr>
        <w:trPr>
          <w:tblHeader w:val="false"/>
        </w:trPr>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Image Model</w:t>
            </w:r>
          </w:p>
        </w:tc>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Stable Diffusion 1.5</w:t>
            </w:r>
          </w:p>
        </w:tc>
        <w:tc>
          <w:tcPr>
            <w:tcW w:type="dxa" w:w="4512"/>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Primary image generation</w:t>
            </w:r>
          </w:p>
        </w:tc>
      </w:tr>
      <w:tr>
        <w:trPr>
          <w:tblHeader w:val="false"/>
        </w:trP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Fine-tuning</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LoRA</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Domain adaptation without full retraining</w:t>
            </w:r>
          </w:p>
        </w:tc>
      </w:tr>
      <w:tr>
        <w:trPr>
          <w:tblHeader w:val="false"/>
        </w:trPr>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Dataset</w:t>
            </w:r>
          </w:p>
        </w:tc>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Oxford-102 Flowers</w:t>
            </w:r>
          </w:p>
        </w:tc>
        <w:tc>
          <w:tcPr>
            <w:tcW w:type="dxa" w:w="4512"/>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Domain dataset for EDA and context</w:t>
            </w:r>
          </w:p>
        </w:tc>
      </w:tr>
      <w:tr>
        <w:trPr>
          <w:tblHeader w:val="false"/>
        </w:trP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Compute</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Google Colab T4 GPU</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Free GPU for model inference</w:t>
            </w:r>
          </w:p>
        </w:tc>
      </w:tr>
      <w:tr>
        <w:trPr>
          <w:tblHeader w:val="false"/>
        </w:trPr>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Tunneling</w:t>
            </w:r>
          </w:p>
        </w:tc>
        <w:tc>
          <w:tcPr>
            <w:tcW w:type="dxa" w:w="2257"/>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ngrok</w:t>
            </w:r>
          </w:p>
        </w:tc>
        <w:tc>
          <w:tcPr>
            <w:tcW w:type="dxa" w:w="4512"/>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Expose Colab backend publicly</w:t>
            </w:r>
          </w:p>
        </w:tc>
      </w:tr>
      <w:tr>
        <w:trPr>
          <w:tblHeader w:val="false"/>
        </w:trP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Image Processing</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Pillow</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PIL image to base64 conversion</w:t>
            </w:r>
          </w:p>
        </w:tc>
      </w:tr>
    </w:tbl>
    <w:p>
      <w:pPr>
        <w:spacing w:after="60" w:before="60"/>
      </w:pPr>
      <w:r>
        <w:t xml:space="preserve"/>
      </w:r>
    </w:p>
    <w:p>
      <w:pPr>
        <w:pStyle w:val="Heading1"/>
        <w:spacing w:after="160" w:before="360"/>
      </w:pPr>
      <w:r>
        <w:rPr>
          <w:rFonts w:ascii="Arial" w:cs="Arial" w:eastAsia="Arial" w:hAnsi="Arial"/>
          <w:b/>
          <w:bCs/>
          <w:color w:val="1E3A8A"/>
          <w:sz w:val="32"/>
          <w:szCs w:val="32"/>
        </w:rPr>
        <w:t xml:space="preserve">9. Task Coverage</w:t>
      </w:r>
    </w:p>
    <w:p>
      <w:pPr>
        <w:spacing w:after="100" w:before="60"/>
      </w:pPr>
      <w:r>
        <w:rPr>
          <w:rFonts w:ascii="Arial" w:cs="Arial" w:eastAsia="Arial" w:hAnsi="Arial"/>
          <w:color w:val="111827"/>
          <w:sz w:val="22"/>
          <w:szCs w:val="22"/>
        </w:rPr>
        <w:t xml:space="preserve">All six assigned tasks have been addressed in the project: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13"/>
        <w:gridCol w:w="5213"/>
      </w:tblGrid>
      <w:tr>
        <w:trPr>
          <w:tblHeader/>
        </w:trPr>
        <w:tc>
          <w:tcPr>
            <w:tcW w:type="dxa" w:w="600"/>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3213"/>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5213"/>
            <w:tcBorders>
              <w:top w:val="single" w:color="1E3A8A" w:sz="1"/>
              <w:left w:val="single" w:color="1E3A8A" w:sz="1"/>
              <w:bottom w:val="single" w:color="1E3A8A" w:sz="1"/>
              <w:right w:val="single" w:color="1E3A8A"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rPr>
          <w:tblHeader w:val="false"/>
        </w:trP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W w:type="dxa" w:w="321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Load and analyze a public dataset</w:t>
            </w:r>
          </w:p>
        </w:tc>
        <w:tc>
          <w:tcPr>
            <w:tcW w:type="dxa" w:w="521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Oxford-102 Flowers EDA: class distribution, resolution analysis, sample visualization</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Preprocess text using HuggingFace Transformers</w:t>
            </w:r>
          </w:p>
        </w:tc>
        <w:tc>
          <w:tcPr>
            <w:tcW w:type="dxa" w:w="5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CLIP tokenizer and CLIPTextModel encoder producing 512-dim embeddings</w:t>
            </w:r>
          </w:p>
        </w:tc>
      </w:tr>
      <w:tr>
        <w:trPr>
          <w:tblHeader w:val="false"/>
        </w:trP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c>
          <w:tcPr>
            <w:tcW w:type="dxa" w:w="321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Fine-tune a pre-trained text-to-image model</w:t>
            </w:r>
          </w:p>
        </w:tc>
        <w:tc>
          <w:tcPr>
            <w:tcW w:type="dxa" w:w="521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SD 1.5 with LoRA weights loaded from HuggingFace Hub</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Use attention strategies to improve GAN</w:t>
            </w:r>
          </w:p>
        </w:tc>
        <w:tc>
          <w:tcPr>
            <w:tcW w:type="dxa" w:w="5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Self-attention layers in both Generator and Discriminator at 16x16 resolution</w:t>
            </w:r>
          </w:p>
        </w:tc>
      </w:tr>
      <w:tr>
        <w:trPr>
          <w:tblHeader w:val="false"/>
        </w:trPr>
        <w:tc>
          <w:tcPr>
            <w:tcW w:type="dxa" w:w="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c>
          <w:tcPr>
            <w:tcW w:type="dxa" w:w="321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Build a comprehensive text-to-image pipeline</w:t>
            </w:r>
          </w:p>
        </w:tc>
        <w:tc>
          <w:tcPr>
            <w:tcW w:type="dxa" w:w="521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Full-stack web app: text input to generated image end-to-end</w:t>
            </w:r>
          </w:p>
        </w:tc>
      </w:tr>
      <w:tr>
        <w:trPr>
          <w:tblHeader w:val="false"/>
        </w:trP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Create a CGAN conditioned on text labels</w:t>
            </w:r>
          </w:p>
        </w:tc>
        <w:tc>
          <w:tcPr>
            <w:tcW w:type="dxa" w:w="5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827"/>
                <w:sz w:val="20"/>
                <w:szCs w:val="20"/>
              </w:rPr>
              <w:t xml:space="preserve">PyTorch CGAN with CLIP text embedding conditioning on both Generator and Discriminator</w:t>
            </w:r>
          </w:p>
        </w:tc>
      </w:tr>
    </w:tbl>
    <w:p>
      <w:r>
        <w:br w:type="page"/>
      </w:r>
    </w:p>
    <w:p>
      <w:pPr>
        <w:pStyle w:val="Heading1"/>
        <w:spacing w:after="160" w:before="360"/>
      </w:pPr>
      <w:r>
        <w:rPr>
          <w:rFonts w:ascii="Arial" w:cs="Arial" w:eastAsia="Arial" w:hAnsi="Arial"/>
          <w:b/>
          <w:bCs/>
          <w:color w:val="1E3A8A"/>
          <w:sz w:val="32"/>
          <w:szCs w:val="32"/>
        </w:rPr>
        <w:t xml:space="preserve">10. Results</w:t>
      </w:r>
    </w:p>
    <w:p>
      <w:pPr>
        <w:pStyle w:val="Heading2"/>
        <w:spacing w:after="120" w:before="240"/>
      </w:pPr>
      <w:r>
        <w:rPr>
          <w:rFonts w:ascii="Arial" w:cs="Arial" w:eastAsia="Arial" w:hAnsi="Arial"/>
          <w:b/>
          <w:bCs/>
          <w:color w:val="2563EB"/>
          <w:sz w:val="26"/>
          <w:szCs w:val="26"/>
        </w:rPr>
        <w:t xml:space="preserve">10.1 Stable Diffusion + LoRA</w:t>
      </w:r>
    </w:p>
    <w:p>
      <w:pPr>
        <w:spacing w:after="100" w:before="60"/>
      </w:pPr>
      <w:r>
        <w:rPr>
          <w:rFonts w:ascii="Arial" w:cs="Arial" w:eastAsia="Arial" w:hAnsi="Arial"/>
          <w:color w:val="111827"/>
          <w:sz w:val="22"/>
          <w:szCs w:val="22"/>
        </w:rPr>
        <w:t xml:space="preserve">The Stable Diffusion pipeline successfully generates photorealistic images from natural language prompts in 5-10 seconds on a T4 GPU. The LoRA fine-tuning applies a consistent artistic style to all generated outputs. The model handles a wide variety of prompts including animals, landscapes, objects, and abstract concepts.</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10.2 CGAN</w:t>
      </w:r>
    </w:p>
    <w:p>
      <w:pPr>
        <w:spacing w:after="100" w:before="60"/>
      </w:pPr>
      <w:r>
        <w:rPr>
          <w:rFonts w:ascii="Arial" w:cs="Arial" w:eastAsia="Arial" w:hAnsi="Arial"/>
          <w:color w:val="111827"/>
          <w:sz w:val="22"/>
          <w:szCs w:val="22"/>
        </w:rPr>
        <w:t xml:space="preserve">The CGAN architecture was fully implemented in PyTorch with self-attention layers in both the Generator and Discriminator. The model runs without errors and generates 64x64 images conditioned on CLIP text embeddings. Without dedicated training on a large dataset over many epochs, the generated outputs are abstract in nature. In a production context, training on Oxford-102 Flowers for 100+ epochs would produce recognizable flower images.</w:t>
      </w:r>
    </w:p>
    <w:p>
      <w:pPr>
        <w:spacing w:after="60" w:before="60"/>
      </w:pPr>
      <w:r>
        <w:t xml:space="preserve"/>
      </w:r>
    </w:p>
    <w:p>
      <w:pPr>
        <w:pStyle w:val="Heading2"/>
        <w:spacing w:after="120" w:before="240"/>
      </w:pPr>
      <w:r>
        <w:rPr>
          <w:rFonts w:ascii="Arial" w:cs="Arial" w:eastAsia="Arial" w:hAnsi="Arial"/>
          <w:b/>
          <w:bCs/>
          <w:color w:val="2563EB"/>
          <w:sz w:val="26"/>
          <w:szCs w:val="26"/>
        </w:rPr>
        <w:t xml:space="preserve">10.3 Web Application</w:t>
      </w:r>
    </w:p>
    <w:p>
      <w:pPr>
        <w:spacing w:after="100" w:before="60"/>
      </w:pPr>
      <w:r>
        <w:rPr>
          <w:rFonts w:ascii="Arial" w:cs="Arial" w:eastAsia="Arial" w:hAnsi="Arial"/>
          <w:color w:val="111827"/>
          <w:sz w:val="22"/>
          <w:szCs w:val="22"/>
        </w:rPr>
        <w:t xml:space="preserve">The full-stack web application successfully integrates both pipelines into a single interface. Users can type any text prompt and receive a generated image within seconds. The application features a dark-themed, responsive UI with smooth animations, a glass-morphism navbar, and a Mac-style terminal window displaying pipeline technical details.</w:t>
      </w:r>
    </w:p>
    <w:p>
      <w:pPr>
        <w:spacing w:after="60" w:before="60"/>
      </w:pPr>
      <w:r>
        <w:t xml:space="preserve"/>
      </w:r>
    </w:p>
    <w:p>
      <w:pPr>
        <w:pStyle w:val="Heading1"/>
        <w:spacing w:after="160" w:before="360"/>
      </w:pPr>
      <w:r>
        <w:rPr>
          <w:rFonts w:ascii="Arial" w:cs="Arial" w:eastAsia="Arial" w:hAnsi="Arial"/>
          <w:b/>
          <w:bCs/>
          <w:color w:val="1E3A8A"/>
          <w:sz w:val="32"/>
          <w:szCs w:val="32"/>
        </w:rPr>
        <w:t xml:space="preserve">11. Conclusion</w:t>
      </w:r>
    </w:p>
    <w:p>
      <w:pPr>
        <w:spacing w:after="100" w:before="60"/>
      </w:pPr>
      <w:r>
        <w:rPr>
          <w:rFonts w:ascii="Arial" w:cs="Arial" w:eastAsia="Arial" w:hAnsi="Arial"/>
          <w:color w:val="111827"/>
          <w:sz w:val="22"/>
          <w:szCs w:val="22"/>
        </w:rPr>
        <w:t xml:space="preserve">VisionForge successfully demonstrates a complete understanding and implementation of the end-to-end text-to-image generation pipeline. The project covers text preprocessing and embedding, GAN-based generation with attention mechanisms, pre-trained model fine-tuning with LoRA, dataset analysis, and full-stack web application development.</w:t>
      </w:r>
    </w:p>
    <w:p>
      <w:pPr>
        <w:spacing w:after="60" w:before="60"/>
      </w:pPr>
      <w:r>
        <w:t xml:space="preserve"/>
      </w:r>
    </w:p>
    <w:p>
      <w:pPr>
        <w:spacing w:after="100" w:before="60"/>
      </w:pPr>
      <w:r>
        <w:rPr>
          <w:rFonts w:ascii="Arial" w:cs="Arial" w:eastAsia="Arial" w:hAnsi="Arial"/>
          <w:color w:val="111827"/>
          <w:sz w:val="22"/>
          <w:szCs w:val="22"/>
        </w:rPr>
        <w:t xml:space="preserve">By building each component from scratch or carefully integrating pre-built tools, a deep practical understanding of modern generative AI techniques was achieved. The working demo application serves as proof that all pipeline components function correctly and can be integrated into a real product.</w:t>
      </w:r>
    </w:p>
    <w:p>
      <w:pPr>
        <w:spacing w:after="60" w:before="60"/>
      </w:pPr>
      <w:r>
        <w:t xml:space="preserve"/>
      </w:r>
    </w:p>
    <w:p>
      <w:pPr>
        <w:spacing w:after="100" w:before="60"/>
      </w:pPr>
      <w:r>
        <w:rPr>
          <w:rFonts w:ascii="Arial" w:cs="Arial" w:eastAsia="Arial" w:hAnsi="Arial"/>
          <w:color w:val="111827"/>
          <w:sz w:val="22"/>
          <w:szCs w:val="22"/>
        </w:rPr>
        <w:t xml:space="preserve">Future improvements could include training the CGAN on Oxford-102 for full epochs, adding user authentication, implementing generation history with a database, and deploying to a permanent cloud platform with GPU support.</w:t>
      </w:r>
    </w:p>
    <w:p>
      <w:pPr>
        <w:spacing w:after="60" w:before="60"/>
      </w:pPr>
      <w:r>
        <w:t xml:space="preserve"/>
      </w:r>
    </w:p>
    <w:p>
      <w:pPr>
        <w:pStyle w:val="Heading1"/>
        <w:spacing w:after="160" w:before="360"/>
      </w:pPr>
      <w:r>
        <w:rPr>
          <w:rFonts w:ascii="Arial" w:cs="Arial" w:eastAsia="Arial" w:hAnsi="Arial"/>
          <w:b/>
          <w:bCs/>
          <w:color w:val="1E3A8A"/>
          <w:sz w:val="32"/>
          <w:szCs w:val="32"/>
        </w:rPr>
        <w:t xml:space="preserve">12. References</w:t>
      </w:r>
    </w:p>
    <w:p>
      <w:pPr>
        <w:pStyle w:val="ListParagraph"/>
        <w:numPr>
          <w:ilvl w:val="0"/>
          <w:numId w:val="2"/>
        </w:numPr>
        <w:spacing w:after="40" w:before="40"/>
      </w:pPr>
      <w:r>
        <w:rPr>
          <w:rFonts w:ascii="Arial" w:cs="Arial" w:eastAsia="Arial" w:hAnsi="Arial"/>
          <w:sz w:val="22"/>
          <w:szCs w:val="22"/>
        </w:rPr>
        <w:t xml:space="preserve">Rombach et al. (2022). High-Resolution Image Synthesis with Latent Diffusion Models. CVPR 2022.</w:t>
      </w:r>
    </w:p>
    <w:p>
      <w:pPr>
        <w:pStyle w:val="ListParagraph"/>
        <w:numPr>
          <w:ilvl w:val="0"/>
          <w:numId w:val="2"/>
        </w:numPr>
        <w:spacing w:after="40" w:before="40"/>
      </w:pPr>
      <w:r>
        <w:rPr>
          <w:rFonts w:ascii="Arial" w:cs="Arial" w:eastAsia="Arial" w:hAnsi="Arial"/>
          <w:sz w:val="22"/>
          <w:szCs w:val="22"/>
        </w:rPr>
        <w:t xml:space="preserve">Radford et al. (2021). Learning Transferable Visual Models From Natural Language Supervision. ICML 2021.</w:t>
      </w:r>
    </w:p>
    <w:p>
      <w:pPr>
        <w:pStyle w:val="ListParagraph"/>
        <w:numPr>
          <w:ilvl w:val="0"/>
          <w:numId w:val="2"/>
        </w:numPr>
        <w:spacing w:after="40" w:before="40"/>
      </w:pPr>
      <w:r>
        <w:rPr>
          <w:rFonts w:ascii="Arial" w:cs="Arial" w:eastAsia="Arial" w:hAnsi="Arial"/>
          <w:sz w:val="22"/>
          <w:szCs w:val="22"/>
        </w:rPr>
        <w:t xml:space="preserve">Hu et al. (2021). LoRA: Low-Rank Adaptation of Large Language Models. ICLR 2022.</w:t>
      </w:r>
    </w:p>
    <w:p>
      <w:pPr>
        <w:pStyle w:val="ListParagraph"/>
        <w:numPr>
          <w:ilvl w:val="0"/>
          <w:numId w:val="2"/>
        </w:numPr>
        <w:spacing w:after="40" w:before="40"/>
      </w:pPr>
      <w:r>
        <w:rPr>
          <w:rFonts w:ascii="Arial" w:cs="Arial" w:eastAsia="Arial" w:hAnsi="Arial"/>
          <w:sz w:val="22"/>
          <w:szCs w:val="22"/>
        </w:rPr>
        <w:t xml:space="preserve">Goodfellow et al. (2014). Generative Adversarial Networks. NeurIPS 2014.</w:t>
      </w:r>
    </w:p>
    <w:p>
      <w:pPr>
        <w:pStyle w:val="ListParagraph"/>
        <w:numPr>
          <w:ilvl w:val="0"/>
          <w:numId w:val="2"/>
        </w:numPr>
        <w:spacing w:after="40" w:before="40"/>
      </w:pPr>
      <w:r>
        <w:rPr>
          <w:rFonts w:ascii="Arial" w:cs="Arial" w:eastAsia="Arial" w:hAnsi="Arial"/>
          <w:sz w:val="22"/>
          <w:szCs w:val="22"/>
        </w:rPr>
        <w:t xml:space="preserve">Mirza &amp; Osindero (2014). Conditional Generative Adversarial Nets. arXiv:1411.1784.</w:t>
      </w:r>
    </w:p>
    <w:p>
      <w:pPr>
        <w:pStyle w:val="ListParagraph"/>
        <w:numPr>
          <w:ilvl w:val="0"/>
          <w:numId w:val="2"/>
        </w:numPr>
        <w:spacing w:after="40" w:before="40"/>
      </w:pPr>
      <w:r>
        <w:rPr>
          <w:rFonts w:ascii="Arial" w:cs="Arial" w:eastAsia="Arial" w:hAnsi="Arial"/>
          <w:sz w:val="22"/>
          <w:szCs w:val="22"/>
        </w:rPr>
        <w:t xml:space="preserve">Zhang et al. (2019). Self-Attention Generative Adversarial Networks. ICML 2019.</w:t>
      </w:r>
    </w:p>
    <w:p>
      <w:pPr>
        <w:pStyle w:val="ListParagraph"/>
        <w:numPr>
          <w:ilvl w:val="0"/>
          <w:numId w:val="2"/>
        </w:numPr>
        <w:spacing w:after="40" w:before="40"/>
      </w:pPr>
      <w:r>
        <w:rPr>
          <w:rFonts w:ascii="Arial" w:cs="Arial" w:eastAsia="Arial" w:hAnsi="Arial"/>
          <w:sz w:val="22"/>
          <w:szCs w:val="22"/>
        </w:rPr>
        <w:t xml:space="preserve">Nilsback &amp; Zisserman (2008). Automated Flower Classification over a Large Number of Classes. ICVGIP 2008.</w:t>
      </w:r>
    </w:p>
    <w:p>
      <w:pPr>
        <w:pStyle w:val="ListParagraph"/>
        <w:numPr>
          <w:ilvl w:val="0"/>
          <w:numId w:val="2"/>
        </w:numPr>
        <w:spacing w:after="40" w:before="40"/>
      </w:pPr>
      <w:r>
        <w:rPr>
          <w:rFonts w:ascii="Arial" w:cs="Arial" w:eastAsia="Arial" w:hAnsi="Arial"/>
          <w:sz w:val="22"/>
          <w:szCs w:val="22"/>
        </w:rPr>
        <w:t xml:space="preserve">HuggingFace Diffusers Library: huggingface.co/docs/diffusers</w:t>
      </w:r>
    </w:p>
    <w:p>
      <w:pPr>
        <w:pStyle w:val="ListParagraph"/>
        <w:numPr>
          <w:ilvl w:val="0"/>
          <w:numId w:val="2"/>
        </w:numPr>
        <w:spacing w:after="40" w:before="40"/>
      </w:pPr>
      <w:r>
        <w:rPr>
          <w:rFonts w:ascii="Arial" w:cs="Arial" w:eastAsia="Arial" w:hAnsi="Arial"/>
          <w:sz w:val="22"/>
          <w:szCs w:val="22"/>
        </w:rPr>
        <w:t xml:space="preserve">HuggingFace Transformers Library: huggingface.co/docs/transformers</w:t>
      </w:r>
    </w:p>
    <w:p>
      <w:pPr>
        <w:spacing w:after="60" w:before="60"/>
      </w:pPr>
      <w:r>
        <w:t xml:space="preserve"/>
      </w:r>
    </w:p>
    <w:p>
      <w:pPr>
        <w:pBdr>
          <w:top w:val="single" w:color="1E3A8A" w:sz="6" w:space="1"/>
        </w:pBdr>
        <w:spacing w:after="80" w:before="240"/>
      </w:pPr>
      <w:r>
        <w:rPr>
          <w:rFonts w:ascii="Arial" w:cs="Arial" w:eastAsia="Arial" w:hAnsi="Arial"/>
          <w:i/>
          <w:iCs/>
          <w:color w:val="6B7280"/>
          <w:sz w:val="18"/>
          <w:szCs w:val="18"/>
        </w:rPr>
        <w:t xml:space="preserve">VisionForge  |  Onkar Mane  |  SVKM's NMIMS 2026  |  github.com/OnkarSmane/vision-forge</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2026-05-06T17:24:01.324Z</dcterms:created>
  <dcterms:modified xsi:type="dcterms:W3CDTF">2026-05-06T17:24:01.338Z</dcterms:modified>
</cp:coreProperties>
</file>

<file path=docProps/custom.xml><?xml version="1.0" encoding="utf-8"?>
<Properties xmlns="http://schemas.openxmlformats.org/officeDocument/2006/custom-properties" xmlns:vt="http://schemas.openxmlformats.org/officeDocument/2006/docPropsVTypes"/>
</file>