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On </w:t>
      </w:r>
      <w:r w:rsidDel="00000000" w:rsidR="00000000" w:rsidRPr="00000000">
        <w:rPr>
          <w:b w:val="1"/>
          <w:bCs w:val="1"/>
          <w:rtl w:val="0"/>
        </w:rPr>
        <w:t xml:space="preserve">August 6, 2025</w:t>
      </w:r>
      <w:r w:rsidDel="00000000" w:rsidR="00000000" w:rsidRPr="00000000">
        <w:rPr>
          <w:rtl w:val="0"/>
        </w:rPr>
        <w:t xml:space="preserve">, the United States made a sharp move — it raised tariffs on many Indian goods to a staggering </w:t>
      </w:r>
      <w:r w:rsidDel="00000000" w:rsidR="00000000" w:rsidRPr="00000000">
        <w:rPr>
          <w:b w:val="1"/>
          <w:bCs w:val="1"/>
          <w:rtl w:val="0"/>
        </w:rPr>
        <w:t xml:space="preserve">50%</w:t>
      </w:r>
      <w:r w:rsidDel="00000000" w:rsidR="00000000" w:rsidRPr="00000000">
        <w:rPr>
          <w:rtl w:val="0"/>
        </w:rPr>
        <w:t xml:space="preserve">, citing geopolitical disagreements, including India’s continued purchase of Russian oil.</w:t>
        <w:br w:type="textWrapping"/>
        <w:t xml:space="preserve"> Now here’s why that matters. The U.S. isn’t just any buyer — it’s one of </w:t>
      </w:r>
      <w:r w:rsidDel="00000000" w:rsidR="00000000" w:rsidRPr="00000000">
        <w:rPr>
          <w:b w:val="1"/>
          <w:bCs w:val="1"/>
          <w:rtl w:val="0"/>
        </w:rPr>
        <w:t xml:space="preserve">India’s biggest export destinations</w:t>
      </w:r>
      <w:r w:rsidDel="00000000" w:rsidR="00000000" w:rsidRPr="00000000">
        <w:rPr>
          <w:rtl w:val="0"/>
        </w:rPr>
        <w:t xml:space="preserve">, and </w:t>
      </w:r>
      <w:r w:rsidDel="00000000" w:rsidR="00000000" w:rsidRPr="00000000">
        <w:rPr>
          <w:b w:val="1"/>
          <w:bCs w:val="1"/>
          <w:rtl w:val="0"/>
        </w:rPr>
        <w:t xml:space="preserve">America is the largest textile market for India</w:t>
      </w:r>
      <w:r w:rsidDel="00000000" w:rsidR="00000000" w:rsidRPr="00000000">
        <w:rPr>
          <w:rtl w:val="0"/>
        </w:rPr>
        <w:t xml:space="preserve">. We’re talking about billions of dollars’ worth of exports each year in textiles, jewellery, leather goods, auto parts, and machinery. With this new tariff wall, many of those exports become too expensive for U.S. buyers, who may simply stop ordering from India. Even if India diverts its textile and other exports to alternative markets, it </w:t>
      </w:r>
      <w:r w:rsidDel="00000000" w:rsidR="00000000" w:rsidRPr="00000000">
        <w:rPr>
          <w:b w:val="1"/>
          <w:bCs w:val="1"/>
          <w:rtl w:val="0"/>
        </w:rPr>
        <w:t xml:space="preserve">will not fully compensate for the loss</w:t>
      </w:r>
      <w:r w:rsidDel="00000000" w:rsidR="00000000" w:rsidRPr="00000000">
        <w:rPr>
          <w:rtl w:val="0"/>
        </w:rPr>
        <w:t xml:space="preserve"> — the U.S. market’s scale and pricing power are hard to replace.</w:t>
      </w:r>
    </w:p>
    <w:p w:rsidR="00000000" w:rsidDel="00000000" w:rsidP="00000000" w:rsidRDefault="00000000" w:rsidRPr="00000000" w14:paraId="00000002">
      <w:pPr>
        <w:spacing w:after="240" w:before="240" w:lineRule="auto"/>
        <w:rPr/>
      </w:pPr>
      <w:r w:rsidDel="00000000" w:rsidR="00000000" w:rsidRPr="00000000">
        <w:rPr>
          <w:rtl w:val="0"/>
        </w:rPr>
        <w:t xml:space="preserve">This doesn’t mean prices of your favourite clothes or gadgets will skyrocket in India tomorrow morning, but it </w:t>
      </w:r>
      <w:r w:rsidDel="00000000" w:rsidR="00000000" w:rsidRPr="00000000">
        <w:rPr>
          <w:b w:val="1"/>
          <w:bCs w:val="1"/>
          <w:rtl w:val="0"/>
        </w:rPr>
        <w:t xml:space="preserve">does disturb the trade balance</w:t>
      </w:r>
      <w:r w:rsidDel="00000000" w:rsidR="00000000" w:rsidRPr="00000000">
        <w:rPr>
          <w:rtl w:val="0"/>
        </w:rPr>
        <w:t xml:space="preserve">. Factories that relied heavily on U.S. demand might cut production, leading to job losses. Exporters will have to hunt for new markets, and until they find them, their revenues and profits could drop.</w:t>
      </w:r>
    </w:p>
    <w:p w:rsidR="00000000" w:rsidDel="00000000" w:rsidP="00000000" w:rsidRDefault="00000000" w:rsidRPr="00000000" w14:paraId="00000003">
      <w:pPr>
        <w:spacing w:after="240" w:before="240" w:lineRule="auto"/>
        <w:rPr/>
      </w:pPr>
      <w:r w:rsidDel="00000000" w:rsidR="00000000" w:rsidRPr="00000000">
        <w:rPr>
          <w:rtl w:val="0"/>
        </w:rPr>
        <w:t xml:space="preserve">So why should a beginner investor like you care? Because the impact can ripple far beyond the factory floor.</w:t>
        <w:br w:type="textWrapping"/>
        <w:t xml:space="preserve"> When exports fall, companies earn less. Lower profits can drag down stock prices — and that affects your </w:t>
      </w:r>
      <w:r w:rsidDel="00000000" w:rsidR="00000000" w:rsidRPr="00000000">
        <w:rPr>
          <w:b w:val="1"/>
          <w:bCs w:val="1"/>
          <w:rtl w:val="0"/>
        </w:rPr>
        <w:t xml:space="preserve">mutual funds, index funds, or direct stock holdings</w:t>
      </w:r>
      <w:r w:rsidDel="00000000" w:rsidR="00000000" w:rsidRPr="00000000">
        <w:rPr>
          <w:rtl w:val="0"/>
        </w:rPr>
        <w:t xml:space="preserve">, even if you didn’t realise those funds had exposure to these sectors. The volatility may not stay limited to export-heavy companies either. Reduced demand can hit suppliers, transporters, and even banks that lend to these industries.</w:t>
      </w:r>
    </w:p>
    <w:p w:rsidR="00000000" w:rsidDel="00000000" w:rsidP="00000000" w:rsidRDefault="00000000" w:rsidRPr="00000000" w14:paraId="00000004">
      <w:pPr>
        <w:spacing w:after="240" w:before="240" w:lineRule="auto"/>
        <w:rPr/>
      </w:pPr>
      <w:r w:rsidDel="00000000" w:rsidR="00000000" w:rsidRPr="00000000">
        <w:rPr>
          <w:rtl w:val="0"/>
        </w:rPr>
        <w:t xml:space="preserve">The market reacts quickly. Share prices in some textile and jewellery firms have already shown signs of instability as traders price in weaker export orders. That volatility can creep into your portfolio faster than you expect — whether you invest ₹500 a month or ₹50,000.</w:t>
      </w:r>
    </w:p>
    <w:p w:rsidR="00000000" w:rsidDel="00000000" w:rsidP="00000000" w:rsidRDefault="00000000" w:rsidRPr="00000000" w14:paraId="00000005">
      <w:pPr>
        <w:rPr/>
      </w:pPr>
      <w:r w:rsidDel="00000000" w:rsidR="00000000" w:rsidRPr="00000000">
        <w:rPr>
          <w:rtl w:val="0"/>
        </w:rPr>
        <w:t xml:space="preserve">Here’s what you can do to stay smart.</w:t>
      </w:r>
    </w:p>
    <w:p w:rsidR="00000000" w:rsidDel="00000000" w:rsidP="00000000" w:rsidRDefault="00000000" w:rsidRPr="00000000" w14:paraId="00000006">
      <w:pPr>
        <w:rPr/>
      </w:pPr>
      <w:r w:rsidDel="00000000" w:rsidR="00000000" w:rsidRPr="00000000">
        <w:rPr>
          <w:rtl w:val="0"/>
        </w:rPr>
        <w:t xml:space="preserve">Start by checking your exposure — look into your portfolio or mutual funds to see if they hold a large share of textiles, jewellery, leather, or auto component companies, as these may face higher volatility in the coming months. If they do, consider diversifying into sectors less dependent on U.S. trade, such as</w:t>
      </w:r>
      <w:r w:rsidDel="00000000" w:rsidR="00000000" w:rsidRPr="00000000">
        <w:rPr>
          <w:highlight w:val="yellow"/>
          <w:rtl w:val="0"/>
        </w:rPr>
        <w:t xml:space="preserve"> </w:t>
      </w:r>
      <w:r w:rsidDel="00000000" w:rsidR="00000000" w:rsidRPr="00000000">
        <w:rPr>
          <w:shd w:fill="fff2cc" w:val="clear"/>
          <w:rtl w:val="0"/>
        </w:rPr>
        <w:t xml:space="preserve">FMCG, pharmaceuticals, IT services, or domestic consumption-driven businesses</w:t>
      </w:r>
      <w:r w:rsidDel="00000000" w:rsidR="00000000" w:rsidRPr="00000000">
        <w:rPr>
          <w:rtl w:val="0"/>
        </w:rPr>
        <w:t xml:space="preserve">. Keep some cash handy so you’re prepared for sudden expenses or ready to invest when the market dips. Stay informed through credible financial news and policy updates, but avoid reacting impulsively to every headline — steady adjustments are far more effective than panic moves. And above all, think long term. Trade shocks like this 50% tariff come and go, but </w:t>
      </w:r>
      <w:r w:rsidDel="00000000" w:rsidR="00000000" w:rsidRPr="00000000">
        <w:rPr>
          <w:b w:val="1"/>
          <w:bCs w:val="1"/>
          <w:rtl w:val="0"/>
        </w:rPr>
        <w:t xml:space="preserve">consistent, diversified investing will keep you steadier</w:t>
      </w:r>
      <w:r w:rsidDel="00000000" w:rsidR="00000000" w:rsidRPr="00000000">
        <w:rPr>
          <w:rtl w:val="0"/>
        </w:rPr>
        <w:t xml:space="preserve"> than chasing short-term trends.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Learning finance isn’t just about following Sensex numbers — it’s about understanding how events like the </w:t>
      </w:r>
      <w:r w:rsidDel="00000000" w:rsidR="00000000" w:rsidRPr="00000000">
        <w:rPr>
          <w:b w:val="1"/>
          <w:bCs w:val="1"/>
          <w:rtl w:val="0"/>
        </w:rPr>
        <w:t xml:space="preserve">August 6 U.S. tariff hike</w:t>
      </w:r>
      <w:r w:rsidDel="00000000" w:rsidR="00000000" w:rsidRPr="00000000">
        <w:rPr>
          <w:rtl w:val="0"/>
        </w:rPr>
        <w:t xml:space="preserve"> can quietly influence your expenses, your job market, and your investments. The good news? If you’re reading this, you’re already taking the first step towards being a more informed investor. Keep your eyes open, keep learning, and remember — the world economy will keep moving, but with awareness and planning, you can move with 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