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[Policy Title]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TM‑SEC‑POL‑</w:t>
            </w:r>
            <w:r>
              <w:rPr>
                <w:b/>
                <w:i/>
              </w:rPr>
              <w:t>[###]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[name / role]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Template — not subject to approval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[YYYY-MM-DD — ≤12 months]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[e.g., 45 CFR §164.308(a)(…)]</w:t>
            </w:r>
          </w:p>
        </w:tc>
      </w:tr>
    </w:tbl>
    <w:p/>
    <w:p>
      <w:pPr>
        <w:pStyle w:val="Heading2"/>
      </w:pPr>
      <w:r>
        <w:t>1. Purpose</w:t>
      </w:r>
    </w:p>
    <w:p>
      <w:r>
        <w:t>[Why this policy exists and the risk it addresses — one short paragraph.]</w:t>
      </w:r>
    </w:p>
    <w:p>
      <w:pPr>
        <w:pStyle w:val="Heading2"/>
      </w:pPr>
      <w:r>
        <w:t>2. Scope</w:t>
      </w:r>
    </w:p>
    <w:p>
      <w:r>
        <w:t>[Who and what it applies to: which workforce members, systems, and ePHI flows.]</w:t>
      </w:r>
    </w:p>
    <w:p>
      <w:pPr>
        <w:pStyle w:val="Heading2"/>
      </w:pPr>
      <w:r>
        <w:t>3. Policy statements</w:t>
      </w:r>
    </w:p>
    <w:p>
      <w:r>
        <w:t>[The rules — clear, enforceable "must" statements.]</w:t>
      </w:r>
    </w:p>
    <w:p>
      <w:pPr>
        <w:pStyle w:val="ListNumber"/>
      </w:pPr>
      <w:r>
        <w:t>[Statement 1]</w:t>
      </w:r>
    </w:p>
    <w:p>
      <w:pPr>
        <w:pStyle w:val="ListNumber"/>
      </w:pPr>
      <w:r>
        <w:t>[Statement 2]</w:t>
      </w:r>
    </w:p>
    <w:p>
      <w:pPr>
        <w:pStyle w:val="Heading2"/>
      </w:pPr>
      <w:r>
        <w:t>4. Procedures / controls</w:t>
      </w:r>
    </w:p>
    <w:p>
      <w:r>
        <w:t>[The "how": step-by-step procedures and the administrative/physical/technical</w:t>
      </w:r>
    </w:p>
    <w:p>
      <w:r>
        <w:t>controls that implement each policy statement above.]</w:t>
      </w:r>
    </w:p>
    <w:p>
      <w:pPr>
        <w:pStyle w:val="Heading2"/>
      </w:pPr>
      <w:r>
        <w:t>5. Roles &amp; responsibilities</w:t>
      </w:r>
    </w:p>
    <w:p>
      <w:r>
        <w:t>[Who does what under this policy — Security Officer, Policy Owner, workforce, etc.]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§164.___</w:t>
            </w:r>
          </w:p>
        </w:tc>
        <w:tc>
          <w:tcPr>
            <w:tcW w:type="dxa" w:w="4320"/>
          </w:tcPr>
          <w:p>
            <w:r/>
            <w:r>
              <w:t>[control / procedure]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[Consequences of non-compliance; reference the Workforce Security &amp; Sanction Policy.]</w:t>
      </w:r>
    </w:p>
    <w:p>
      <w:pPr>
        <w:pStyle w:val="Heading2"/>
      </w:pPr>
      <w:r>
        <w:t>8. Exceptions</w:t>
      </w:r>
    </w:p>
    <w:p>
      <w:r>
        <w:t>[How an exception is requested, approved, time-bound, and documented.]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[Links to related policies, the SRA, vendor inventory, etc.]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0.1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[date]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[name]</w:t>
            </w:r>
          </w:p>
        </w:tc>
        <w:tc>
          <w:tcPr>
            <w:tcW w:type="dxa" w:w="1728"/>
          </w:tcPr>
          <w:p>
            <w:r/>
            <w:r>
              <w:t>Initial draft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[x.y]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[Security Officer / Approver]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[YYYY-MM-DD]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