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Login and Authentication Integration Details</w:t>
      </w:r>
    </w:p>
    <w:p>
      <w:r>
        <w:rPr>
          <w:b w:val="0"/>
          <w:i/>
        </w:rPr>
        <w:t>TogetherMindsAI  |  Written 2026-10-25  |  Covers Google, Microsoft, Epic and Oracle Health (Cerner)</w:t>
      </w:r>
    </w:p>
    <w:p>
      <w:r>
        <w:rPr>
          <w:b w:val="0"/>
          <w:i/>
        </w:rPr>
        <w:t>Line numbers refer to the code as of commit 255a414 (2026-10-25). They drift as files change, so search for the function name if a number no longer matches.</w:t>
      </w:r>
    </w:p>
    <w:p>
      <w:pPr>
        <w:pStyle w:val="Heading1"/>
      </w:pPr>
      <w:r>
        <w:t>1. What this document is for</w:t>
      </w:r>
    </w:p>
    <w:p>
      <w:pPr>
        <w:pStyle w:val="ListBullet"/>
      </w:pPr>
      <w:r>
        <w:t>A record of what went wrong with sign-in, how we proved the cause, and exactly what fixed it, so the next person does not start from zero if it breaks again.</w:t>
      </w:r>
    </w:p>
    <w:p>
      <w:pPr>
        <w:pStyle w:val="ListBullet"/>
      </w:pPr>
      <w:r>
        <w:t>A map of where each sign-in lives in the code.</w:t>
      </w:r>
    </w:p>
    <w:p>
      <w:pPr>
        <w:pStyle w:val="ListBullet"/>
      </w:pPr>
      <w:r>
        <w:t>A checklist for adding another way to sign in (for example a hospital single sign-on, or another EHR vendor).</w:t>
      </w:r>
    </w:p>
    <w:p>
      <w:r>
        <w:rPr>
          <w:b w:val="0"/>
          <w:i w:val="0"/>
        </w:rPr>
        <w:t>This document contains no passwords, keys, tokens or patient data. Secrets live in Google Secret Manager (production) and the encrypted sops.env vault (local); see SECRETS.md.</w:t>
      </w:r>
    </w:p>
    <w:p>
      <w:pPr>
        <w:pStyle w:val="Heading1"/>
      </w:pPr>
      <w:r>
        <w:t>2. The four sign-ins at a glance</w:t>
      </w:r>
    </w:p>
    <w:tbl>
      <w:tblPr>
        <w:tblStyle w:val="TableGrid"/>
        <w:tblW w:type="auto" w:w="0"/>
        <w:tblLook w:firstColumn="1" w:firstRow="1" w:lastColumn="0" w:lastRow="0" w:noHBand="0" w:noVBand="1" w:val="04A0"/>
      </w:tblPr>
      <w:tblGrid>
        <w:gridCol w:w="1930"/>
        <w:gridCol w:w="1930"/>
        <w:gridCol w:w="1930"/>
        <w:gridCol w:w="1930"/>
        <w:gridCol w:w="1930"/>
      </w:tblGrid>
      <w:tr>
        <w:tc>
          <w:tcPr>
            <w:tcW w:type="dxa" w:w="2160"/>
            <w:shd w:val="clear" w:color="auto" w:fill="D9E8DF"/>
          </w:tcPr>
          <w:p>
            <w:r/>
            <w:r>
              <w:rPr>
                <w:b/>
                <w:sz w:val="19"/>
              </w:rPr>
              <w:t>Sign-in</w:t>
            </w:r>
          </w:p>
        </w:tc>
        <w:tc>
          <w:tcPr>
            <w:tcW w:type="dxa" w:w="1728"/>
            <w:shd w:val="clear" w:color="auto" w:fill="D9E8DF"/>
          </w:tcPr>
          <w:p>
            <w:r/>
            <w:r>
              <w:rPr>
                <w:b/>
                <w:sz w:val="19"/>
              </w:rPr>
              <w:t>Who uses it</w:t>
            </w:r>
          </w:p>
        </w:tc>
        <w:tc>
          <w:tcPr>
            <w:tcW w:type="dxa" w:w="2448"/>
            <w:shd w:val="clear" w:color="auto" w:fill="D9E8DF"/>
          </w:tcPr>
          <w:p>
            <w:r/>
            <w:r>
              <w:rPr>
                <w:b/>
                <w:sz w:val="19"/>
              </w:rPr>
              <w:t>Starts at</w:t>
            </w:r>
          </w:p>
        </w:tc>
        <w:tc>
          <w:tcPr>
            <w:tcW w:type="dxa" w:w="2448"/>
            <w:shd w:val="clear" w:color="auto" w:fill="D9E8DF"/>
          </w:tcPr>
          <w:p>
            <w:r/>
            <w:r>
              <w:rPr>
                <w:b/>
                <w:sz w:val="19"/>
              </w:rPr>
              <w:t>Returns to</w:t>
            </w:r>
          </w:p>
        </w:tc>
        <w:tc>
          <w:tcPr>
            <w:tcW w:type="dxa" w:w="1296"/>
            <w:shd w:val="clear" w:color="auto" w:fill="D9E8DF"/>
          </w:tcPr>
          <w:p>
            <w:r/>
            <w:r>
              <w:rPr>
                <w:b/>
                <w:sz w:val="19"/>
              </w:rPr>
              <w:t>Stored as provider</w:t>
            </w:r>
          </w:p>
        </w:tc>
      </w:tr>
      <w:tr>
        <w:tc>
          <w:tcPr>
            <w:tcW w:type="dxa" w:w="2160"/>
          </w:tcPr>
          <w:p>
            <w:r/>
            <w:r>
              <w:rPr>
                <w:sz w:val="18"/>
              </w:rPr>
              <w:t>Google (OpenID Connect)</w:t>
            </w:r>
          </w:p>
        </w:tc>
        <w:tc>
          <w:tcPr>
            <w:tcW w:type="dxa" w:w="1728"/>
          </w:tcPr>
          <w:p>
            <w:r/>
            <w:r>
              <w:rPr>
                <w:sz w:val="18"/>
              </w:rPr>
              <w:t>Clinicians and clients</w:t>
            </w:r>
          </w:p>
        </w:tc>
        <w:tc>
          <w:tcPr>
            <w:tcW w:type="dxa" w:w="2448"/>
          </w:tcPr>
          <w:p>
            <w:r/>
            <w:r>
              <w:rPr>
                <w:sz w:val="18"/>
              </w:rPr>
              <w:t>/auth/google/login  and  /client/auth/google/login</w:t>
            </w:r>
          </w:p>
        </w:tc>
        <w:tc>
          <w:tcPr>
            <w:tcW w:type="dxa" w:w="2448"/>
          </w:tcPr>
          <w:p>
            <w:r/>
            <w:r>
              <w:rPr>
                <w:sz w:val="18"/>
              </w:rPr>
              <w:t>/auth/google/callback  and  /client/auth/google/callback</w:t>
            </w:r>
          </w:p>
        </w:tc>
        <w:tc>
          <w:tcPr>
            <w:tcW w:type="dxa" w:w="1296"/>
          </w:tcPr>
          <w:p>
            <w:r/>
            <w:r>
              <w:rPr>
                <w:sz w:val="18"/>
              </w:rPr>
              <w:t>google</w:t>
            </w:r>
          </w:p>
        </w:tc>
      </w:tr>
      <w:tr>
        <w:tc>
          <w:tcPr>
            <w:tcW w:type="dxa" w:w="2160"/>
          </w:tcPr>
          <w:p>
            <w:r/>
            <w:r>
              <w:rPr>
                <w:sz w:val="18"/>
              </w:rPr>
              <w:t>Microsoft (OpenID Connect)</w:t>
            </w:r>
          </w:p>
        </w:tc>
        <w:tc>
          <w:tcPr>
            <w:tcW w:type="dxa" w:w="1728"/>
          </w:tcPr>
          <w:p>
            <w:r/>
            <w:r>
              <w:rPr>
                <w:sz w:val="18"/>
              </w:rPr>
              <w:t>Clinicians and clients</w:t>
            </w:r>
          </w:p>
        </w:tc>
        <w:tc>
          <w:tcPr>
            <w:tcW w:type="dxa" w:w="2448"/>
          </w:tcPr>
          <w:p>
            <w:r/>
            <w:r>
              <w:rPr>
                <w:sz w:val="18"/>
              </w:rPr>
              <w:t>/auth/microsoft/login  and  /client/auth/microsoft/login</w:t>
            </w:r>
          </w:p>
        </w:tc>
        <w:tc>
          <w:tcPr>
            <w:tcW w:type="dxa" w:w="2448"/>
          </w:tcPr>
          <w:p>
            <w:r/>
            <w:r>
              <w:rPr>
                <w:sz w:val="18"/>
              </w:rPr>
              <w:t>/auth/microsoft/callback  and  /client/auth/microsoft/callback</w:t>
            </w:r>
          </w:p>
        </w:tc>
        <w:tc>
          <w:tcPr>
            <w:tcW w:type="dxa" w:w="1296"/>
          </w:tcPr>
          <w:p>
            <w:r/>
            <w:r>
              <w:rPr>
                <w:sz w:val="18"/>
              </w:rPr>
              <w:t>microsoft</w:t>
            </w:r>
          </w:p>
        </w:tc>
      </w:tr>
      <w:tr>
        <w:tc>
          <w:tcPr>
            <w:tcW w:type="dxa" w:w="2160"/>
          </w:tcPr>
          <w:p>
            <w:r/>
            <w:r>
              <w:rPr>
                <w:sz w:val="18"/>
              </w:rPr>
              <w:t>Epic (SMART on FHIR EHR launch)</w:t>
            </w:r>
          </w:p>
        </w:tc>
        <w:tc>
          <w:tcPr>
            <w:tcW w:type="dxa" w:w="1728"/>
          </w:tcPr>
          <w:p>
            <w:r/>
            <w:r>
              <w:rPr>
                <w:sz w:val="18"/>
              </w:rPr>
              <w:t>Clinicians launching from Epic</w:t>
            </w:r>
          </w:p>
        </w:tc>
        <w:tc>
          <w:tcPr>
            <w:tcW w:type="dxa" w:w="2448"/>
          </w:tcPr>
          <w:p>
            <w:r/>
            <w:r>
              <w:rPr>
                <w:sz w:val="18"/>
              </w:rPr>
              <w:t>Epic sends the user to /ehr/launch</w:t>
            </w:r>
          </w:p>
        </w:tc>
        <w:tc>
          <w:tcPr>
            <w:tcW w:type="dxa" w:w="2448"/>
          </w:tcPr>
          <w:p>
            <w:r/>
            <w:r>
              <w:rPr>
                <w:sz w:val="18"/>
              </w:rPr>
              <w:t>/ehr/callback</w:t>
            </w:r>
          </w:p>
        </w:tc>
        <w:tc>
          <w:tcPr>
            <w:tcW w:type="dxa" w:w="1296"/>
          </w:tcPr>
          <w:p>
            <w:r/>
            <w:r>
              <w:rPr>
                <w:sz w:val="18"/>
              </w:rPr>
              <w:t>epic</w:t>
            </w:r>
          </w:p>
        </w:tc>
      </w:tr>
      <w:tr>
        <w:tc>
          <w:tcPr>
            <w:tcW w:type="dxa" w:w="2160"/>
          </w:tcPr>
          <w:p>
            <w:r/>
            <w:r>
              <w:rPr>
                <w:sz w:val="18"/>
              </w:rPr>
              <w:t>Oracle Health / Cerner (SMART on FHIR)</w:t>
            </w:r>
          </w:p>
        </w:tc>
        <w:tc>
          <w:tcPr>
            <w:tcW w:type="dxa" w:w="1728"/>
          </w:tcPr>
          <w:p>
            <w:r/>
            <w:r>
              <w:rPr>
                <w:sz w:val="18"/>
              </w:rPr>
              <w:t>Clinicians launching from Cerner</w:t>
            </w:r>
          </w:p>
        </w:tc>
        <w:tc>
          <w:tcPr>
            <w:tcW w:type="dxa" w:w="2448"/>
          </w:tcPr>
          <w:p>
            <w:r/>
            <w:r>
              <w:rPr>
                <w:sz w:val="18"/>
              </w:rPr>
              <w:t>Cerner sends the user to /ehr/launch</w:t>
            </w:r>
          </w:p>
        </w:tc>
        <w:tc>
          <w:tcPr>
            <w:tcW w:type="dxa" w:w="2448"/>
          </w:tcPr>
          <w:p>
            <w:r/>
            <w:r>
              <w:rPr>
                <w:sz w:val="18"/>
              </w:rPr>
              <w:t>/ehr/callback</w:t>
            </w:r>
          </w:p>
        </w:tc>
        <w:tc>
          <w:tcPr>
            <w:tcW w:type="dxa" w:w="1296"/>
          </w:tcPr>
          <w:p>
            <w:r/>
            <w:r>
              <w:rPr>
                <w:sz w:val="18"/>
              </w:rPr>
              <w:t>oracle</w:t>
            </w:r>
          </w:p>
        </w:tc>
      </w:tr>
    </w:tbl>
    <w:p>
      <w:pPr>
        <w:spacing w:after="40"/>
      </w:pPr>
    </w:p>
    <w:p>
      <w:r>
        <w:rPr>
          <w:b/>
          <w:i w:val="0"/>
        </w:rPr>
        <w:t>Important rules that follow from this table:</w:t>
      </w:r>
    </w:p>
    <w:p>
      <w:pPr>
        <w:pStyle w:val="ListBullet"/>
      </w:pPr>
      <w:r>
        <w:t>Each provider creates its own TMAI account. The same person signing in with Google and with Epic holds two accounts, and sessions started under one never appear under the other. Microsoft returns the primary alias of an address, so one person can also hold two same-email accounts across Google and Microsoft.</w:t>
      </w:r>
    </w:p>
    <w:p>
      <w:pPr>
        <w:pStyle w:val="ListBullet"/>
      </w:pPr>
      <w:r>
        <w:t>An account created by an Epic or Cerner launch can only sign in to TMAI by launching from that EHR. The /login page has only the Google and Microsoft buttons.</w:t>
      </w:r>
    </w:p>
    <w:p>
      <w:pPr>
        <w:pStyle w:val="ListBullet"/>
      </w:pPr>
      <w:r>
        <w:t>Accounts whose provider is epic or oracle count as paid and get the full product (TogetherMindsAI.py:1614, in _is_paid).</w:t>
      </w:r>
    </w:p>
    <w:p>
      <w:pPr>
        <w:pStyle w:val="Heading1"/>
      </w:pPr>
      <w:r>
        <w:t>3. Where the code lives</w:t>
      </w:r>
    </w:p>
    <w:tbl>
      <w:tblPr>
        <w:tblStyle w:val="TableGrid"/>
        <w:tblW w:type="auto" w:w="0"/>
        <w:tblLook w:firstColumn="1" w:firstRow="1" w:lastColumn="0" w:lastRow="0" w:noHBand="0" w:noVBand="1" w:val="04A0"/>
      </w:tblPr>
      <w:tblGrid>
        <w:gridCol w:w="4824"/>
        <w:gridCol w:w="4824"/>
      </w:tblGrid>
      <w:tr>
        <w:tc>
          <w:tcPr>
            <w:tcW w:type="dxa" w:w="4176"/>
            <w:shd w:val="clear" w:color="auto" w:fill="D9E8DF"/>
          </w:tcPr>
          <w:p>
            <w:r/>
            <w:r>
              <w:rPr>
                <w:b/>
                <w:sz w:val="19"/>
              </w:rPr>
              <w:t>What</w:t>
            </w:r>
          </w:p>
        </w:tc>
        <w:tc>
          <w:tcPr>
            <w:tcW w:type="dxa" w:w="5760"/>
            <w:shd w:val="clear" w:color="auto" w:fill="D9E8DF"/>
          </w:tcPr>
          <w:p>
            <w:r/>
            <w:r>
              <w:rPr>
                <w:b/>
                <w:sz w:val="19"/>
              </w:rPr>
              <w:t>File and place</w:t>
            </w:r>
          </w:p>
        </w:tc>
      </w:tr>
      <w:tr>
        <w:tc>
          <w:tcPr>
            <w:tcW w:type="dxa" w:w="4176"/>
          </w:tcPr>
          <w:p>
            <w:r/>
            <w:r>
              <w:rPr>
                <w:sz w:val="18"/>
              </w:rPr>
              <w:t>Provider registration (Google, Microsoft)</w:t>
            </w:r>
          </w:p>
        </w:tc>
        <w:tc>
          <w:tcPr>
            <w:tcW w:type="dxa" w:w="5760"/>
          </w:tcPr>
          <w:p>
            <w:r/>
            <w:r>
              <w:rPr>
                <w:sz w:val="18"/>
              </w:rPr>
              <w:t>TogetherMindsAI.py:366-382 (oauth.register, _OAUTH_PROVIDERS)</w:t>
            </w:r>
          </w:p>
        </w:tc>
      </w:tr>
      <w:tr>
        <w:tc>
          <w:tcPr>
            <w:tcW w:type="dxa" w:w="4176"/>
          </w:tcPr>
          <w:p>
            <w:r/>
            <w:r>
              <w:rPr>
                <w:sz w:val="18"/>
              </w:rPr>
              <w:t>Microsoft issuer check</w:t>
            </w:r>
          </w:p>
        </w:tc>
        <w:tc>
          <w:tcPr>
            <w:tcW w:type="dxa" w:w="5760"/>
          </w:tcPr>
          <w:p>
            <w:r/>
            <w:r>
              <w:rPr>
                <w:sz w:val="18"/>
              </w:rPr>
              <w:t>TogetherMindsAI.py:383-405 (_MS_ISS_RE, _validate_ms_issuer)</w:t>
            </w:r>
          </w:p>
        </w:tc>
      </w:tr>
      <w:tr>
        <w:tc>
          <w:tcPr>
            <w:tcW w:type="dxa" w:w="4176"/>
          </w:tcPr>
          <w:p>
            <w:r/>
            <w:r>
              <w:rPr>
                <w:sz w:val="18"/>
              </w:rPr>
              <w:t>Session cookie settings (HttpOnly, SameSite=Lax, Secure, 30-day lifetime)</w:t>
            </w:r>
          </w:p>
        </w:tc>
        <w:tc>
          <w:tcPr>
            <w:tcW w:type="dxa" w:w="5760"/>
          </w:tcPr>
          <w:p>
            <w:r/>
            <w:r>
              <w:rPr>
                <w:sz w:val="18"/>
              </w:rPr>
              <w:t>TogetherMindsAI.py:64-67</w:t>
            </w:r>
          </w:p>
        </w:tc>
      </w:tr>
      <w:tr>
        <w:tc>
          <w:tcPr>
            <w:tcW w:type="dxa" w:w="4176"/>
          </w:tcPr>
          <w:p>
            <w:r/>
            <w:r>
              <w:rPr>
                <w:sz w:val="18"/>
              </w:rPr>
              <w:t>Start a sign-in (redirect to the provider)</w:t>
            </w:r>
          </w:p>
        </w:tc>
        <w:tc>
          <w:tcPr>
            <w:tcW w:type="dxa" w:w="5760"/>
          </w:tcPr>
          <w:p>
            <w:r/>
            <w:r>
              <w:rPr>
                <w:sz w:val="18"/>
              </w:rPr>
              <w:t>TogetherMindsAI.py:1518 (_oauth_start)</w:t>
            </w:r>
          </w:p>
        </w:tc>
      </w:tr>
      <w:tr>
        <w:tc>
          <w:tcPr>
            <w:tcW w:type="dxa" w:w="4176"/>
          </w:tcPr>
          <w:p>
            <w:r/>
            <w:r>
              <w:rPr>
                <w:sz w:val="18"/>
              </w:rPr>
              <w:t>Finish a sign-in (exchange code, read userinfo, log failures)</w:t>
            </w:r>
          </w:p>
        </w:tc>
        <w:tc>
          <w:tcPr>
            <w:tcW w:type="dxa" w:w="5760"/>
          </w:tcPr>
          <w:p>
            <w:r/>
            <w:r>
              <w:rPr>
                <w:sz w:val="18"/>
              </w:rPr>
              <w:t>TogetherMindsAI.py:1550 (_oauth_userinfo), 1582 (_oauth_subject)</w:t>
            </w:r>
          </w:p>
        </w:tc>
      </w:tr>
      <w:tr>
        <w:tc>
          <w:tcPr>
            <w:tcW w:type="dxa" w:w="4176"/>
          </w:tcPr>
          <w:p>
            <w:r/>
            <w:r>
              <w:rPr>
                <w:sz w:val="18"/>
              </w:rPr>
              <w:t>One-time automatic retry</w:t>
            </w:r>
          </w:p>
        </w:tc>
        <w:tc>
          <w:tcPr>
            <w:tcW w:type="dxa" w:w="5760"/>
          </w:tcPr>
          <w:p>
            <w:r/>
            <w:r>
              <w:rPr>
                <w:sz w:val="18"/>
              </w:rPr>
              <w:t>TogetherMindsAI.py:1482 (_OAUTH_RETRY_PREFIX), 1506 (_oauth_retry_url)</w:t>
            </w:r>
          </w:p>
        </w:tc>
      </w:tr>
      <w:tr>
        <w:tc>
          <w:tcPr>
            <w:tcW w:type="dxa" w:w="4176"/>
          </w:tcPr>
          <w:p>
            <w:r/>
            <w:r>
              <w:rPr>
                <w:sz w:val="18"/>
              </w:rPr>
              <w:t>Remembered-account hint cookie</w:t>
            </w:r>
          </w:p>
        </w:tc>
        <w:tc>
          <w:tcPr>
            <w:tcW w:type="dxa" w:w="5760"/>
          </w:tcPr>
          <w:p>
            <w:r/>
            <w:r>
              <w:rPr>
                <w:sz w:val="18"/>
              </w:rPr>
              <w:t>TogetherMindsAI.py:1488-1503 (_LOGIN_HINT_COOKIE, _remember_login_hint, _login_hint)</w:t>
            </w:r>
          </w:p>
        </w:tc>
      </w:tr>
      <w:tr>
        <w:tc>
          <w:tcPr>
            <w:tcW w:type="dxa" w:w="4176"/>
          </w:tcPr>
          <w:p>
            <w:r/>
            <w:r>
              <w:rPr>
                <w:sz w:val="18"/>
              </w:rPr>
              <w:t>Clinician routes: login page, start, callback, logout</w:t>
            </w:r>
          </w:p>
        </w:tc>
        <w:tc>
          <w:tcPr>
            <w:tcW w:type="dxa" w:w="5760"/>
          </w:tcPr>
          <w:p>
            <w:r/>
            <w:r>
              <w:rPr>
                <w:sz w:val="18"/>
              </w:rPr>
              <w:t>routes_oauth.py:32-139 (login 33, oauth_login 44, oauth_callback 61, logout 131)</w:t>
            </w:r>
          </w:p>
        </w:tc>
      </w:tr>
      <w:tr>
        <w:tc>
          <w:tcPr>
            <w:tcW w:type="dxa" w:w="4176"/>
          </w:tcPr>
          <w:p>
            <w:r/>
            <w:r>
              <w:rPr>
                <w:sz w:val="18"/>
              </w:rPr>
              <w:t>Client routes: start and callback</w:t>
            </w:r>
          </w:p>
        </w:tc>
        <w:tc>
          <w:tcPr>
            <w:tcW w:type="dxa" w:w="5760"/>
          </w:tcPr>
          <w:p>
            <w:r/>
            <w:r>
              <w:rPr>
                <w:sz w:val="18"/>
              </w:rPr>
              <w:t>routes_oauth.py:144-205 (client_oauth_login 155, client_oauth_callback 166)</w:t>
            </w:r>
          </w:p>
        </w:tc>
      </w:tr>
      <w:tr>
        <w:tc>
          <w:tcPr>
            <w:tcW w:type="dxa" w:w="4176"/>
          </w:tcPr>
          <w:p>
            <w:r/>
            <w:r>
              <w:rPr>
                <w:sz w:val="18"/>
              </w:rPr>
              <w:t>EHR launch, callback, filing a note</w:t>
            </w:r>
          </w:p>
        </w:tc>
        <w:tc>
          <w:tcPr>
            <w:tcW w:type="dxa" w:w="5760"/>
          </w:tcPr>
          <w:p>
            <w:r/>
            <w:r>
              <w:rPr>
                <w:sz w:val="18"/>
              </w:rPr>
              <w:t>routes_ehr.py:444 (ehr_launch), 473 (ehr_callback), 550 (ehr_write_note)</w:t>
            </w:r>
          </w:p>
        </w:tc>
      </w:tr>
      <w:tr>
        <w:tc>
          <w:tcPr>
            <w:tcW w:type="dxa" w:w="4176"/>
          </w:tcPr>
          <w:p>
            <w:r/>
            <w:r>
              <w:rPr>
                <w:sz w:val="18"/>
              </w:rPr>
              <w:t>Sign in as the EHR practitioner</w:t>
            </w:r>
          </w:p>
        </w:tc>
        <w:tc>
          <w:tcPr>
            <w:tcW w:type="dxa" w:w="5760"/>
          </w:tcPr>
          <w:p>
            <w:r/>
            <w:r>
              <w:rPr>
                <w:sz w:val="18"/>
              </w:rPr>
              <w:t>routes_ehr.py:234 (_login_via_ehr), called at 515</w:t>
            </w:r>
          </w:p>
        </w:tc>
      </w:tr>
      <w:tr>
        <w:tc>
          <w:tcPr>
            <w:tcW w:type="dxa" w:w="4176"/>
          </w:tcPr>
          <w:p>
            <w:r/>
            <w:r>
              <w:rPr>
                <w:sz w:val="18"/>
              </w:rPr>
              <w:t>Which vendor an issuer is</w:t>
            </w:r>
          </w:p>
        </w:tc>
        <w:tc>
          <w:tcPr>
            <w:tcW w:type="dxa" w:w="5760"/>
          </w:tcPr>
          <w:p>
            <w:r/>
            <w:r>
              <w:rPr>
                <w:sz w:val="18"/>
              </w:rPr>
              <w:t>routes_ehr.py:165 (_is_cerner), 170 (_provider_for)</w:t>
            </w:r>
          </w:p>
        </w:tc>
      </w:tr>
      <w:tr>
        <w:tc>
          <w:tcPr>
            <w:tcW w:type="dxa" w:w="4176"/>
          </w:tcPr>
          <w:p>
            <w:r/>
            <w:r>
              <w:rPr>
                <w:sz w:val="18"/>
              </w:rPr>
              <w:t>The EHR flow itself (discover, redirect, exchange, verify, write)</w:t>
            </w:r>
          </w:p>
        </w:tc>
        <w:tc>
          <w:tcPr>
            <w:tcW w:type="dxa" w:w="5760"/>
          </w:tcPr>
          <w:p>
            <w:r/>
            <w:r>
              <w:rPr>
                <w:sz w:val="18"/>
              </w:rPr>
              <w:t>ehr.py (start_launch 787, finish_launch 825, verified_identity 411, write_note 747)</w:t>
            </w:r>
          </w:p>
        </w:tc>
      </w:tr>
      <w:tr>
        <w:tc>
          <w:tcPr>
            <w:tcW w:type="dxa" w:w="4176"/>
          </w:tcPr>
          <w:p>
            <w:r/>
            <w:r>
              <w:rPr>
                <w:sz w:val="18"/>
              </w:rPr>
              <w:t>Settings (client ids, allowed issuers, scopes, on/off switches)</w:t>
            </w:r>
          </w:p>
        </w:tc>
        <w:tc>
          <w:tcPr>
            <w:tcW w:type="dxa" w:w="5760"/>
          </w:tcPr>
          <w:p>
            <w:r/>
            <w:r>
              <w:rPr>
                <w:sz w:val="18"/>
              </w:rPr>
              <w:t>config.py:142-147 (Google, Microsoft), 216-287 (EHR, Epic, Cerner)</w:t>
            </w:r>
          </w:p>
        </w:tc>
      </w:tr>
      <w:tr>
        <w:tc>
          <w:tcPr>
            <w:tcW w:type="dxa" w:w="4176"/>
          </w:tcPr>
          <w:p>
            <w:r/>
            <w:r>
              <w:rPr>
                <w:sz w:val="18"/>
              </w:rPr>
              <w:t>Android app shell</w:t>
            </w:r>
          </w:p>
        </w:tc>
        <w:tc>
          <w:tcPr>
            <w:tcW w:type="dxa" w:w="5760"/>
          </w:tcPr>
          <w:p>
            <w:r/>
            <w:r>
              <w:rPr>
                <w:sz w:val="18"/>
              </w:rPr>
              <w:t>app/ (Trusted Web Activity; see section 4.6)</w:t>
            </w:r>
          </w:p>
        </w:tc>
      </w:tr>
    </w:tbl>
    <w:p>
      <w:pPr>
        <w:spacing w:after="40"/>
      </w:pPr>
    </w:p>
    <w:p>
      <w:pPr>
        <w:pStyle w:val="Heading1"/>
      </w:pPr>
      <w:r>
        <w:t>4. Google: what went wrong and what fixed it</w:t>
      </w:r>
    </w:p>
    <w:p>
      <w:pPr>
        <w:pStyle w:val="Heading2"/>
      </w:pPr>
      <w:r>
        <w:t>4.1 What users saw</w:t>
      </w:r>
    </w:p>
    <w:p>
      <w:pPr>
        <w:pStyle w:val="ListBullet"/>
      </w:pPr>
      <w:r>
        <w:rPr>
          <w:b/>
        </w:rPr>
        <w:t xml:space="preserve">"Sign-in did not complete. Please try again." </w:t>
      </w:r>
      <w:r>
        <w:t>on an Android phone (in the TMAI app and in Chrome). It was usually the first sign-in after the phone had been idle. A second try usually worked. It appeared first in the logs on 2026-10-22.</w:t>
      </w:r>
    </w:p>
    <w:p>
      <w:pPr>
        <w:pStyle w:val="ListBullet"/>
      </w:pPr>
      <w:r>
        <w:rPr>
          <w:b/>
        </w:rPr>
        <w:t xml:space="preserve">Logout seemed not to work. </w:t>
      </w:r>
      <w:r>
        <w:t>After Logout, tapping Google signed the same account straight back in with no screen, so the app looked still logged in.</w:t>
      </w:r>
    </w:p>
    <w:p>
      <w:pPr>
        <w:pStyle w:val="ListBullet"/>
      </w:pPr>
      <w:r>
        <w:rPr>
          <w:b/>
        </w:rPr>
        <w:t xml:space="preserve">Clearing the app's storage did nothing. </w:t>
      </w:r>
      <w:r>
        <w:t>Clearing storage and cache for the TMAI app in Android settings changed nothing (see 4.6).</w:t>
      </w:r>
    </w:p>
    <w:p>
      <w:pPr>
        <w:pStyle w:val="Heading2"/>
      </w:pPr>
      <w:r>
        <w:t>4.2 How we found the cause: evidence from the logs</w:t>
      </w:r>
    </w:p>
    <w:p>
      <w:r>
        <w:rPr>
          <w:b w:val="0"/>
          <w:i w:val="0"/>
        </w:rPr>
        <w:t>The failure leaves two lines in Cloud Run logs. Both appear together:</w:t>
      </w:r>
    </w:p>
    <w:p>
      <w:pPr>
        <w:spacing w:after="0"/>
        <w:ind w:left="432"/>
      </w:pPr>
      <w:r>
        <w:rPr>
          <w:rFonts w:ascii="Consolas" w:hAnsi="Consolas" w:eastAsia="Consolas"/>
          <w:sz w:val="17"/>
        </w:rPr>
        <w:t>OAuth callback failed (google): MismatchingStateError: mismatching_state: CSRF Warning! State not equal in request and response.</w:t>
      </w:r>
    </w:p>
    <w:p>
      <w:pPr>
        <w:spacing w:after="0"/>
        <w:ind w:left="432"/>
      </w:pPr>
      <w:r>
        <w:rPr>
          <w:rFonts w:ascii="Consolas" w:hAnsi="Consolas" w:eastAsia="Consolas"/>
          <w:sz w:val="17"/>
        </w:rPr>
        <w:t>OAUTH-DIAG provider=google cookie_sent=False session_keys=0 saved_states=0 state_in_session=False</w:t>
      </w:r>
    </w:p>
    <w:p>
      <w:pPr>
        <w:spacing w:after="0"/>
        <w:ind w:left="432"/>
      </w:pPr>
      <w:r>
        <w:rPr>
          <w:rFonts w:ascii="Consolas" w:hAnsi="Consolas" w:eastAsia="Consolas"/>
          <w:sz w:val="17"/>
        </w:rPr>
        <w:t xml:space="preserve">           any_cookie=False sec_fetch=cross-site/navigate/document referer_host=accounts.google.com ua=...Android 10...Chrome</w:t>
      </w:r>
    </w:p>
    <w:p>
      <w:pPr>
        <w:spacing w:after="40"/>
      </w:pPr>
    </w:p>
    <w:p>
      <w:r>
        <w:rPr>
          <w:b/>
          <w:i w:val="0"/>
        </w:rPr>
        <w:t>What those fields tell us:</w:t>
      </w:r>
    </w:p>
    <w:p>
      <w:pPr>
        <w:pStyle w:val="ListBullet"/>
      </w:pPr>
      <w:r>
        <w:rPr>
          <w:b/>
        </w:rPr>
        <w:t xml:space="preserve">any_cookie=False and cookie_sent=False: </w:t>
      </w:r>
      <w:r>
        <w:t>when Google sent the browser back to /auth/google/callback, the browser sent NO cookies at all for our site. The cookie that holds the saved sign-in state was not there, so the state could not be matched and the sign-in was rejected.</w:t>
      </w:r>
    </w:p>
    <w:p>
      <w:pPr>
        <w:pStyle w:val="ListBullet"/>
      </w:pPr>
      <w:r>
        <w:rPr>
          <w:b/>
        </w:rPr>
        <w:t xml:space="preserve">sec_fetch=cross-site/navigate/document, referer_host=accounts.google.com: </w:t>
      </w:r>
      <w:r>
        <w:t>the return trip was an ordinary full-page redirect from Google. A SameSite=Lax cookie is normally sent on that, so the cookie was missing for another reason.</w:t>
      </w:r>
    </w:p>
    <w:p>
      <w:pPr>
        <w:pStyle w:val="ListBullet"/>
      </w:pPr>
      <w:r>
        <w:rPr>
          <w:b/>
        </w:rPr>
        <w:t xml:space="preserve">Timing: </w:t>
      </w:r>
      <w:r>
        <w:t>sign-ins that came back in under a second always worked (Google answered instantly). The failures came back 44 to 61 seconds after the start, while the user was on Google's screens.</w:t>
      </w:r>
    </w:p>
    <w:p>
      <w:pPr>
        <w:pStyle w:val="ListBullet"/>
      </w:pPr>
      <w:r>
        <w:rPr>
          <w:b/>
        </w:rPr>
        <w:t xml:space="preserve">Pattern: </w:t>
      </w:r>
      <w:r>
        <w:t>the first sign-in after an idle period failed; later ones in the same stretch worked. All failures were Android 10 and Chrome.</w:t>
      </w:r>
    </w:p>
    <w:p>
      <w:r>
        <w:rPr>
          <w:b w:val="0"/>
          <w:i w:val="0"/>
        </w:rPr>
        <w:t>The reason the browser loses the cookie is not proven. Everything we saw is consistent with the phone dropping or not keeping the new cookie during a slow Google step. We cannot fix the browser, so the fix makes the app recover from it.</w:t>
      </w:r>
    </w:p>
    <w:p>
      <w:pPr>
        <w:pStyle w:val="Heading2"/>
      </w:pPr>
      <w:r>
        <w:t>4.3 What actually helped (the fix that resolved it)</w:t>
      </w:r>
    </w:p>
    <w:p>
      <w:r>
        <w:rPr>
          <w:b/>
          <w:i w:val="0"/>
        </w:rPr>
        <w:t>Two changes work together. Both are live (revision togethermindsai-00228-hhg and later).</w:t>
      </w:r>
    </w:p>
    <w:p>
      <w:pPr>
        <w:pStyle w:val="ListNumber"/>
      </w:pPr>
      <w:r>
        <w:t>Automatic one-time retry (commit 5dba661). When the callback arrives with a sign-in code but no session cookie, the server immediately restarts the sign-in once instead of showing the error. TogetherMindsAI.py:1506 (_oauth_retry_url) decides; routes_oauth.py:67-69 (clinician) and 171-173 (client) act on it; the restarted sign-in goes through routes_oauth.py:56-58 and 163 with retry=1.</w:t>
      </w:r>
    </w:p>
    <w:p>
      <w:pPr>
        <w:pStyle w:val="ListNumber"/>
      </w:pPr>
      <w:r>
        <w:t>Where the retry guard lives: it cannot live in the cookie, because the cookie is what went missing. The retry marker is a prefix, r1., on the OAuth state value (TogetherMindsAI.py:1482, set at line 1533). Google returns the state unchanged, so a retried sign-in that fails again is recognised and shows the normal error instead of looping. The retry never repeats more than once.</w:t>
      </w:r>
    </w:p>
    <w:p>
      <w:pPr>
        <w:pStyle w:val="ListNumber"/>
      </w:pPr>
      <w:r>
        <w:t>Remembered account (commit 4349269). After each successful clinician Google sign-in the app saves the account email in its own cookie, tm_login_hint (one year; TogetherMindsAI.py:1491; set at routes_oauth.py:127). On the retry only, the email is passed to Google as login_hint so Google picks the same account without asking (TogetherMindsAI.py:1534-1535). The client sign-in never uses this cookie.</w:t>
      </w:r>
    </w:p>
    <w:p>
      <w:r>
        <w:rPr>
          <w:b w:val="0"/>
          <w:i w:val="0"/>
        </w:rPr>
        <w:t>Proof it works: on 2026-10-25 the logs show a callback with no cookie at 16:19:26 UTC, an immediate redirect to /auth/google/login?retry=1, and a successful callback at 16:19:40. The user then signed in fine on repeated tries; only the first attempt after idle needed the retry.</w:t>
      </w:r>
    </w:p>
    <w:p>
      <w:pPr>
        <w:pStyle w:val="Heading2"/>
      </w:pPr>
      <w:r>
        <w:t>4.4 Other Google changes made along the way</w:t>
      </w:r>
    </w:p>
    <w:tbl>
      <w:tblPr>
        <w:tblStyle w:val="TableGrid"/>
        <w:tblW w:type="auto" w:w="0"/>
        <w:tblLook w:firstColumn="1" w:firstRow="1" w:lastColumn="0" w:lastRow="0" w:noHBand="0" w:noVBand="1" w:val="04A0"/>
      </w:tblPr>
      <w:tblGrid>
        <w:gridCol w:w="2412"/>
        <w:gridCol w:w="2412"/>
        <w:gridCol w:w="2412"/>
        <w:gridCol w:w="2412"/>
      </w:tblGrid>
      <w:tr>
        <w:tc>
          <w:tcPr>
            <w:tcW w:type="dxa" w:w="3168"/>
            <w:shd w:val="clear" w:color="auto" w:fill="D9E8DF"/>
          </w:tcPr>
          <w:p>
            <w:r/>
            <w:r>
              <w:rPr>
                <w:b/>
                <w:sz w:val="19"/>
              </w:rPr>
              <w:t>Change</w:t>
            </w:r>
          </w:p>
        </w:tc>
        <w:tc>
          <w:tcPr>
            <w:tcW w:type="dxa" w:w="3312"/>
            <w:shd w:val="clear" w:color="auto" w:fill="D9E8DF"/>
          </w:tcPr>
          <w:p>
            <w:r/>
            <w:r>
              <w:rPr>
                <w:b/>
                <w:sz w:val="19"/>
              </w:rPr>
              <w:t>Why</w:t>
            </w:r>
          </w:p>
        </w:tc>
        <w:tc>
          <w:tcPr>
            <w:tcW w:type="dxa" w:w="2160"/>
            <w:shd w:val="clear" w:color="auto" w:fill="D9E8DF"/>
          </w:tcPr>
          <w:p>
            <w:r/>
            <w:r>
              <w:rPr>
                <w:b/>
                <w:sz w:val="19"/>
              </w:rPr>
              <w:t>Where</w:t>
            </w:r>
          </w:p>
        </w:tc>
        <w:tc>
          <w:tcPr>
            <w:tcW w:type="dxa" w:w="1296"/>
            <w:shd w:val="clear" w:color="auto" w:fill="D9E8DF"/>
          </w:tcPr>
          <w:p>
            <w:r/>
            <w:r>
              <w:rPr>
                <w:b/>
                <w:sz w:val="19"/>
              </w:rPr>
              <w:t>Commit</w:t>
            </w:r>
          </w:p>
        </w:tc>
      </w:tr>
      <w:tr>
        <w:tc>
          <w:tcPr>
            <w:tcW w:type="dxa" w:w="3168"/>
          </w:tcPr>
          <w:p>
            <w:r/>
            <w:r>
              <w:rPr>
                <w:sz w:val="18"/>
              </w:rPr>
              <w:t>Diagnostic log line OAUTH-DIAG on every failed callback (names and counts only, never the state values)</w:t>
            </w:r>
          </w:p>
        </w:tc>
        <w:tc>
          <w:tcPr>
            <w:tcW w:type="dxa" w:w="3312"/>
          </w:tcPr>
          <w:p>
            <w:r/>
            <w:r>
              <w:rPr>
                <w:sz w:val="18"/>
              </w:rPr>
              <w:t>Without it the failure said only "mismatching state"</w:t>
            </w:r>
          </w:p>
        </w:tc>
        <w:tc>
          <w:tcPr>
            <w:tcW w:type="dxa" w:w="2160"/>
          </w:tcPr>
          <w:p>
            <w:r/>
            <w:r>
              <w:rPr>
                <w:sz w:val="18"/>
              </w:rPr>
              <w:t>TogetherMindsAI.py:1550-1580</w:t>
            </w:r>
          </w:p>
        </w:tc>
        <w:tc>
          <w:tcPr>
            <w:tcW w:type="dxa" w:w="1296"/>
          </w:tcPr>
          <w:p>
            <w:r/>
            <w:r>
              <w:rPr>
                <w:sz w:val="18"/>
              </w:rPr>
              <w:t>1867bc8, extended in ce1e42f</w:t>
            </w:r>
          </w:p>
        </w:tc>
      </w:tr>
      <w:tr>
        <w:tc>
          <w:tcPr>
            <w:tcW w:type="dxa" w:w="3168"/>
          </w:tcPr>
          <w:p>
            <w:r/>
            <w:r>
              <w:rPr>
                <w:sz w:val="18"/>
              </w:rPr>
              <w:t>Starting a sign-in drops any earlier login cookie first (session.clear)</w:t>
            </w:r>
          </w:p>
        </w:tc>
        <w:tc>
          <w:tcPr>
            <w:tcW w:type="dxa" w:w="3312"/>
          </w:tcPr>
          <w:p>
            <w:r/>
            <w:r>
              <w:rPr>
                <w:sz w:val="18"/>
              </w:rPr>
              <w:t>A sign-in must never run on top of an old identity</w:t>
            </w:r>
          </w:p>
        </w:tc>
        <w:tc>
          <w:tcPr>
            <w:tcW w:type="dxa" w:w="2160"/>
          </w:tcPr>
          <w:p>
            <w:r/>
            <w:r>
              <w:rPr>
                <w:sz w:val="18"/>
              </w:rPr>
              <w:t>routes_oauth.py:53 (clinician), 159 (client)</w:t>
            </w:r>
          </w:p>
        </w:tc>
        <w:tc>
          <w:tcPr>
            <w:tcW w:type="dxa" w:w="1296"/>
          </w:tcPr>
          <w:p>
            <w:r/>
            <w:r>
              <w:rPr>
                <w:sz w:val="18"/>
              </w:rPr>
              <w:t>b3c04c6</w:t>
            </w:r>
          </w:p>
        </w:tc>
      </w:tr>
      <w:tr>
        <w:tc>
          <w:tcPr>
            <w:tcW w:type="dxa" w:w="3168"/>
          </w:tcPr>
          <w:p>
            <w:r/>
            <w:r>
              <w:rPr>
                <w:sz w:val="18"/>
              </w:rPr>
              <w:t>Session cookie given an expiry from the moment sign-in starts (session.permanent = True) and an OAUTH-START log line</w:t>
            </w:r>
          </w:p>
        </w:tc>
        <w:tc>
          <w:tcPr>
            <w:tcW w:type="dxa" w:w="3312"/>
          </w:tcPr>
          <w:p>
            <w:r/>
            <w:r>
              <w:rPr>
                <w:sz w:val="18"/>
              </w:rPr>
              <w:t>A safe default; keeps the cookie persistent while the user is on Google's page. It is kept, but the retry above is what resolved the failures</w:t>
            </w:r>
          </w:p>
        </w:tc>
        <w:tc>
          <w:tcPr>
            <w:tcW w:type="dxa" w:w="2160"/>
          </w:tcPr>
          <w:p>
            <w:r/>
            <w:r>
              <w:rPr>
                <w:sz w:val="18"/>
              </w:rPr>
              <w:t>TogetherMindsAI.py:1543-1546</w:t>
            </w:r>
          </w:p>
        </w:tc>
        <w:tc>
          <w:tcPr>
            <w:tcW w:type="dxa" w:w="1296"/>
          </w:tcPr>
          <w:p>
            <w:r/>
            <w:r>
              <w:rPr>
                <w:sz w:val="18"/>
              </w:rPr>
              <w:t>ce1e42f</w:t>
            </w:r>
          </w:p>
        </w:tc>
      </w:tr>
      <w:tr>
        <w:tc>
          <w:tcPr>
            <w:tcW w:type="dxa" w:w="3168"/>
          </w:tcPr>
          <w:p>
            <w:r/>
            <w:r>
              <w:rPr>
                <w:sz w:val="18"/>
              </w:rPr>
              <w:t>Google account picker (prompt=select_account) on normal sign-ins</w:t>
            </w:r>
          </w:p>
        </w:tc>
        <w:tc>
          <w:tcPr>
            <w:tcW w:type="dxa" w:w="3312"/>
          </w:tcPr>
          <w:p>
            <w:r/>
            <w:r>
              <w:rPr>
                <w:sz w:val="18"/>
              </w:rPr>
              <w:t>Without it Google silently re-approved the signed-in account after Logout, so Logout looked broken. The app cannot, and should not, sign anyone out of Google</w:t>
            </w:r>
          </w:p>
        </w:tc>
        <w:tc>
          <w:tcPr>
            <w:tcW w:type="dxa" w:w="2160"/>
          </w:tcPr>
          <w:p>
            <w:r/>
            <w:r>
              <w:rPr>
                <w:sz w:val="18"/>
              </w:rPr>
              <w:t>TogetherMindsAI.py:1539 (Google only)</w:t>
            </w:r>
          </w:p>
        </w:tc>
        <w:tc>
          <w:tcPr>
            <w:tcW w:type="dxa" w:w="1296"/>
          </w:tcPr>
          <w:p>
            <w:r/>
            <w:r>
              <w:rPr>
                <w:sz w:val="18"/>
              </w:rPr>
              <w:t>941883b</w:t>
            </w:r>
          </w:p>
        </w:tc>
      </w:tr>
      <w:tr>
        <w:tc>
          <w:tcPr>
            <w:tcW w:type="dxa" w:w="3168"/>
          </w:tcPr>
          <w:p>
            <w:r/>
            <w:r>
              <w:rPr>
                <w:sz w:val="18"/>
              </w:rPr>
              <w:t>Retry skips the picker</w:t>
            </w:r>
          </w:p>
        </w:tc>
        <w:tc>
          <w:tcPr>
            <w:tcW w:type="dxa" w:w="3312"/>
          </w:tcPr>
          <w:p>
            <w:r/>
            <w:r>
              <w:rPr>
                <w:sz w:val="18"/>
              </w:rPr>
              <w:t>The user just chose an account; one tap is enough</w:t>
            </w:r>
          </w:p>
        </w:tc>
        <w:tc>
          <w:tcPr>
            <w:tcW w:type="dxa" w:w="2160"/>
          </w:tcPr>
          <w:p>
            <w:r/>
            <w:r>
              <w:rPr>
                <w:sz w:val="18"/>
              </w:rPr>
              <w:t>TogetherMindsAI.py:1532-1539</w:t>
            </w:r>
          </w:p>
        </w:tc>
        <w:tc>
          <w:tcPr>
            <w:tcW w:type="dxa" w:w="1296"/>
          </w:tcPr>
          <w:p>
            <w:r/>
            <w:r>
              <w:rPr>
                <w:sz w:val="18"/>
              </w:rPr>
              <w:t>5dba661</w:t>
            </w:r>
          </w:p>
        </w:tc>
      </w:tr>
    </w:tbl>
    <w:p>
      <w:pPr>
        <w:spacing w:after="40"/>
      </w:pPr>
    </w:p>
    <w:p>
      <w:pPr>
        <w:pStyle w:val="Heading2"/>
      </w:pPr>
      <w:r>
        <w:t>4.5 What the sign-in cookies are</w:t>
      </w:r>
    </w:p>
    <w:tbl>
      <w:tblPr>
        <w:tblStyle w:val="TableGrid"/>
        <w:tblW w:type="auto" w:w="0"/>
        <w:tblLook w:firstColumn="1" w:firstRow="1" w:lastColumn="0" w:lastRow="0" w:noHBand="0" w:noVBand="1" w:val="04A0"/>
      </w:tblPr>
      <w:tblGrid>
        <w:gridCol w:w="2412"/>
        <w:gridCol w:w="2412"/>
        <w:gridCol w:w="2412"/>
        <w:gridCol w:w="2412"/>
      </w:tblGrid>
      <w:tr>
        <w:tc>
          <w:tcPr>
            <w:tcW w:type="dxa" w:w="2448"/>
            <w:shd w:val="clear" w:color="auto" w:fill="D9E8DF"/>
          </w:tcPr>
          <w:p>
            <w:r/>
            <w:r>
              <w:rPr>
                <w:b/>
                <w:sz w:val="19"/>
              </w:rPr>
              <w:t>Cookie</w:t>
            </w:r>
          </w:p>
        </w:tc>
        <w:tc>
          <w:tcPr>
            <w:tcW w:type="dxa" w:w="3456"/>
            <w:shd w:val="clear" w:color="auto" w:fill="D9E8DF"/>
          </w:tcPr>
          <w:p>
            <w:r/>
            <w:r>
              <w:rPr>
                <w:b/>
                <w:sz w:val="19"/>
              </w:rPr>
              <w:t>Holds</w:t>
            </w:r>
          </w:p>
        </w:tc>
        <w:tc>
          <w:tcPr>
            <w:tcW w:type="dxa" w:w="1584"/>
            <w:shd w:val="clear" w:color="auto" w:fill="D9E8DF"/>
          </w:tcPr>
          <w:p>
            <w:r/>
            <w:r>
              <w:rPr>
                <w:b/>
                <w:sz w:val="19"/>
              </w:rPr>
              <w:t>Lifetime</w:t>
            </w:r>
          </w:p>
        </w:tc>
        <w:tc>
          <w:tcPr>
            <w:tcW w:type="dxa" w:w="2448"/>
            <w:shd w:val="clear" w:color="auto" w:fill="D9E8DF"/>
          </w:tcPr>
          <w:p>
            <w:r/>
            <w:r>
              <w:rPr>
                <w:b/>
                <w:sz w:val="19"/>
              </w:rPr>
              <w:t>Notes</w:t>
            </w:r>
          </w:p>
        </w:tc>
      </w:tr>
      <w:tr>
        <w:tc>
          <w:tcPr>
            <w:tcW w:type="dxa" w:w="2448"/>
          </w:tcPr>
          <w:p>
            <w:r/>
            <w:r>
              <w:rPr>
                <w:sz w:val="18"/>
              </w:rPr>
              <w:t>session</w:t>
            </w:r>
          </w:p>
        </w:tc>
        <w:tc>
          <w:tcPr>
            <w:tcW w:type="dxa" w:w="3456"/>
          </w:tcPr>
          <w:p>
            <w:r/>
            <w:r>
              <w:rPr>
                <w:sz w:val="18"/>
              </w:rPr>
              <w:t>The Flask login session and, during a sign-in, the saved OAuth state</w:t>
            </w:r>
          </w:p>
        </w:tc>
        <w:tc>
          <w:tcPr>
            <w:tcW w:type="dxa" w:w="1584"/>
          </w:tcPr>
          <w:p>
            <w:r/>
            <w:r>
              <w:rPr>
                <w:sz w:val="18"/>
              </w:rPr>
              <w:t>30 days once permanent</w:t>
            </w:r>
          </w:p>
        </w:tc>
        <w:tc>
          <w:tcPr>
            <w:tcW w:type="dxa" w:w="2448"/>
          </w:tcPr>
          <w:p>
            <w:r/>
            <w:r>
              <w:rPr>
                <w:sz w:val="18"/>
              </w:rPr>
              <w:t>HttpOnly, SameSite=Lax, Secure in production (TogetherMindsAI.py:64-67)</w:t>
            </w:r>
          </w:p>
        </w:tc>
      </w:tr>
      <w:tr>
        <w:tc>
          <w:tcPr>
            <w:tcW w:type="dxa" w:w="2448"/>
          </w:tcPr>
          <w:p>
            <w:r/>
            <w:r>
              <w:rPr>
                <w:sz w:val="18"/>
              </w:rPr>
              <w:t>tm_login_hint</w:t>
            </w:r>
          </w:p>
        </w:tc>
        <w:tc>
          <w:tcPr>
            <w:tcW w:type="dxa" w:w="3456"/>
          </w:tcPr>
          <w:p>
            <w:r/>
            <w:r>
              <w:rPr>
                <w:sz w:val="18"/>
              </w:rPr>
              <w:t>The clinician's Google email, used only to pre-select the account on a retry</w:t>
            </w:r>
          </w:p>
        </w:tc>
        <w:tc>
          <w:tcPr>
            <w:tcW w:type="dxa" w:w="1584"/>
          </w:tcPr>
          <w:p>
            <w:r/>
            <w:r>
              <w:rPr>
                <w:sz w:val="18"/>
              </w:rPr>
              <w:t>1 year</w:t>
            </w:r>
          </w:p>
        </w:tc>
        <w:tc>
          <w:tcPr>
            <w:tcW w:type="dxa" w:w="2448"/>
          </w:tcPr>
          <w:p>
            <w:r/>
            <w:r>
              <w:rPr>
                <w:sz w:val="18"/>
              </w:rPr>
              <w:t>HttpOnly, SameSite=Lax; only for Google clinician sign-ins; contains an email address, which is personal data</w:t>
            </w:r>
          </w:p>
        </w:tc>
      </w:tr>
      <w:tr>
        <w:tc>
          <w:tcPr>
            <w:tcW w:type="dxa" w:w="2448"/>
          </w:tcPr>
          <w:p>
            <w:r/>
            <w:r>
              <w:rPr>
                <w:sz w:val="18"/>
              </w:rPr>
              <w:t>_ehr_state, _ehr_verifier, _ehr_iss, _ehr_token_url, _ehr_launch_id</w:t>
            </w:r>
          </w:p>
        </w:tc>
        <w:tc>
          <w:tcPr>
            <w:tcW w:type="dxa" w:w="3456"/>
          </w:tcPr>
          <w:p>
            <w:r/>
            <w:r>
              <w:rPr>
                <w:sz w:val="18"/>
              </w:rPr>
              <w:t>EHR launch state (see section 7)</w:t>
            </w:r>
          </w:p>
        </w:tc>
        <w:tc>
          <w:tcPr>
            <w:tcW w:type="dxa" w:w="1584"/>
          </w:tcPr>
          <w:p>
            <w:r/>
            <w:r>
              <w:rPr>
                <w:sz w:val="18"/>
              </w:rPr>
              <w:t>Short</w:t>
            </w:r>
          </w:p>
        </w:tc>
        <w:tc>
          <w:tcPr>
            <w:tcW w:type="dxa" w:w="2448"/>
          </w:tcPr>
          <w:p>
            <w:r/>
            <w:r>
              <w:rPr>
                <w:sz w:val="18"/>
              </w:rPr>
              <w:t>Separate from the session cookie on purpose</w:t>
            </w:r>
          </w:p>
        </w:tc>
      </w:tr>
    </w:tbl>
    <w:p>
      <w:pPr>
        <w:spacing w:after="40"/>
      </w:pPr>
    </w:p>
    <w:p>
      <w:pPr>
        <w:pStyle w:val="Heading2"/>
      </w:pPr>
      <w:r>
        <w:t>4.6 The Android app (Trusted Web Activity)</w:t>
      </w:r>
    </w:p>
    <w:p>
      <w:pPr>
        <w:pStyle w:val="ListBullet"/>
      </w:pPr>
      <w:r>
        <w:t>The Android app in app/ is a thin shell that opens https://tm.onlinegbc.com in Chrome. It has no storage of its own. Cookies, cache, the service worker and the Google sign-in all belong to Chrome and the Android Google account.</w:t>
      </w:r>
    </w:p>
    <w:p>
      <w:pPr>
        <w:pStyle w:val="ListBullet"/>
      </w:pPr>
      <w:r>
        <w:t>So "Clear storage" and "Clear cache" on the TMAI app in Android settings change nothing. To really clear it: Chrome &gt; Settings &gt; Site settings &gt; All sites &gt; search onlinegbc &gt; Clear &amp; reset; then Android Settings &gt; Apps &gt; Chrome &gt; Storage &gt; Clear cache; then force-stop Chrome and the TMAI app.</w:t>
      </w:r>
    </w:p>
    <w:p>
      <w:pPr>
        <w:pStyle w:val="ListBullet"/>
      </w:pPr>
      <w:r>
        <w:t>Clearing ALL cookies in Chrome also signs the person out of Google in Chrome. Clear just our site unless that is intended.</w:t>
      </w:r>
    </w:p>
    <w:p>
      <w:pPr>
        <w:pStyle w:val="ListBullet"/>
      </w:pPr>
      <w:r>
        <w:t>The service worker's cache name changes on every deploy (TogetherMindsAI.py, service_worker, about line 1336), so stale scripts clear themselves after a deploy. Style files also carry a ?v= token in base.html.</w:t>
      </w:r>
    </w:p>
    <w:p>
      <w:pPr>
        <w:pStyle w:val="Heading2"/>
      </w:pPr>
      <w:r>
        <w:t>4.7 Tests that guard these fixes</w:t>
      </w:r>
    </w:p>
    <w:p>
      <w:r>
        <w:rPr>
          <w:b w:val="0"/>
          <w:i w:val="0"/>
        </w:rPr>
        <w:t>All in tests/test_auth_oauth.py. Run: python -m pytest tests/test_auth_oauth.py -v</w:t>
      </w:r>
    </w:p>
    <w:tbl>
      <w:tblPr>
        <w:tblStyle w:val="TableGrid"/>
        <w:tblW w:type="auto" w:w="0"/>
        <w:tblLook w:firstColumn="1" w:firstRow="1" w:lastColumn="0" w:lastRow="0" w:noHBand="0" w:noVBand="1" w:val="04A0"/>
      </w:tblPr>
      <w:tblGrid>
        <w:gridCol w:w="4824"/>
        <w:gridCol w:w="4824"/>
      </w:tblGrid>
      <w:tr>
        <w:tc>
          <w:tcPr>
            <w:tcW w:type="dxa" w:w="6624"/>
            <w:shd w:val="clear" w:color="auto" w:fill="D9E8DF"/>
          </w:tcPr>
          <w:p>
            <w:r/>
            <w:r>
              <w:rPr>
                <w:b/>
                <w:sz w:val="19"/>
              </w:rPr>
              <w:t>Test (line)</w:t>
            </w:r>
          </w:p>
        </w:tc>
        <w:tc>
          <w:tcPr>
            <w:tcW w:type="dxa" w:w="3312"/>
            <w:shd w:val="clear" w:color="auto" w:fill="D9E8DF"/>
          </w:tcPr>
          <w:p>
            <w:r/>
            <w:r>
              <w:rPr>
                <w:b/>
                <w:sz w:val="19"/>
              </w:rPr>
              <w:t>Protects</w:t>
            </w:r>
          </w:p>
        </w:tc>
      </w:tr>
      <w:tr>
        <w:tc>
          <w:tcPr>
            <w:tcW w:type="dxa" w:w="6624"/>
          </w:tcPr>
          <w:p>
            <w:r/>
            <w:r>
              <w:rPr>
                <w:sz w:val="18"/>
              </w:rPr>
              <w:t>test_clinician_oauth_login_drops_an_old_login_first (395), test_client_oauth_login_drops_an_old_login_but_keeps_the_return_target (410)</w:t>
            </w:r>
          </w:p>
        </w:tc>
        <w:tc>
          <w:tcPr>
            <w:tcW w:type="dxa" w:w="3312"/>
          </w:tcPr>
          <w:p>
            <w:r/>
            <w:r>
              <w:rPr>
                <w:sz w:val="18"/>
              </w:rPr>
              <w:t>Clean start</w:t>
            </w:r>
          </w:p>
        </w:tc>
      </w:tr>
      <w:tr>
        <w:tc>
          <w:tcPr>
            <w:tcW w:type="dxa" w:w="6624"/>
          </w:tcPr>
          <w:p>
            <w:r/>
            <w:r>
              <w:rPr>
                <w:sz w:val="18"/>
              </w:rPr>
              <w:t>test_oauth_login_cookie_has_an_expiry_so_android_keeps_it (430)</w:t>
            </w:r>
          </w:p>
        </w:tc>
        <w:tc>
          <w:tcPr>
            <w:tcW w:type="dxa" w:w="3312"/>
          </w:tcPr>
          <w:p>
            <w:r/>
            <w:r>
              <w:rPr>
                <w:sz w:val="18"/>
              </w:rPr>
              <w:t>Cookie expiry at sign-in start</w:t>
            </w:r>
          </w:p>
        </w:tc>
      </w:tr>
      <w:tr>
        <w:tc>
          <w:tcPr>
            <w:tcW w:type="dxa" w:w="6624"/>
          </w:tcPr>
          <w:p>
            <w:r/>
            <w:r>
              <w:rPr>
                <w:sz w:val="18"/>
              </w:rPr>
              <w:t>test_google_sign_in_asks_for_the_account_picker (442), test_microsoft_sign_in_is_left_unchanged (451)</w:t>
            </w:r>
          </w:p>
        </w:tc>
        <w:tc>
          <w:tcPr>
            <w:tcW w:type="dxa" w:w="3312"/>
          </w:tcPr>
          <w:p>
            <w:r/>
            <w:r>
              <w:rPr>
                <w:sz w:val="18"/>
              </w:rPr>
              <w:t>Account picker is Google only</w:t>
            </w:r>
          </w:p>
        </w:tc>
      </w:tr>
      <w:tr>
        <w:tc>
          <w:tcPr>
            <w:tcW w:type="dxa" w:w="6624"/>
          </w:tcPr>
          <w:p>
            <w:r/>
            <w:r>
              <w:rPr>
                <w:sz w:val="18"/>
              </w:rPr>
              <w:t>test_callback_with_no_cookie_restarts_sign_in_once_automatically (468), test_retried_sign_in_that_fails_again_does_not_loop, test_no_retry_when_the_user_cancelled_at_the_provider (485), test_no_retry_when_the_cookie_did_arrive (491)</w:t>
            </w:r>
          </w:p>
        </w:tc>
        <w:tc>
          <w:tcPr>
            <w:tcW w:type="dxa" w:w="3312"/>
          </w:tcPr>
          <w:p>
            <w:r/>
            <w:r>
              <w:rPr>
                <w:sz w:val="18"/>
              </w:rPr>
              <w:t>The retry and its limits</w:t>
            </w:r>
          </w:p>
        </w:tc>
      </w:tr>
      <w:tr>
        <w:tc>
          <w:tcPr>
            <w:tcW w:type="dxa" w:w="6624"/>
          </w:tcPr>
          <w:p>
            <w:r/>
            <w:r>
              <w:rPr>
                <w:sz w:val="18"/>
              </w:rPr>
              <w:t>test_retry_start_tags_the_state_and_skips_the_account_picker (499), test_normal_start_has_no_retry_tag (508)</w:t>
            </w:r>
          </w:p>
        </w:tc>
        <w:tc>
          <w:tcPr>
            <w:tcW w:type="dxa" w:w="3312"/>
          </w:tcPr>
          <w:p>
            <w:r/>
            <w:r>
              <w:rPr>
                <w:sz w:val="18"/>
              </w:rPr>
              <w:t>The r1. marker</w:t>
            </w:r>
          </w:p>
        </w:tc>
      </w:tr>
      <w:tr>
        <w:tc>
          <w:tcPr>
            <w:tcW w:type="dxa" w:w="6624"/>
          </w:tcPr>
          <w:p>
            <w:r/>
            <w:r>
              <w:rPr>
                <w:sz w:val="18"/>
              </w:rPr>
              <w:t>test_successful_google_sign_in_remembers_the_account_in_its_own_cookie (523), test_retry_start_passes_the_saved_account_to_google (540), test_hint_is_used_only_on_the_retry_and_only_when_it_looks_like_an_email (548), test_client_sign_in_retry_never_gets_a_clinician_hint (561)</w:t>
            </w:r>
          </w:p>
        </w:tc>
        <w:tc>
          <w:tcPr>
            <w:tcW w:type="dxa" w:w="3312"/>
          </w:tcPr>
          <w:p>
            <w:r/>
            <w:r>
              <w:rPr>
                <w:sz w:val="18"/>
              </w:rPr>
              <w:t>The account hint</w:t>
            </w:r>
          </w:p>
        </w:tc>
      </w:tr>
      <w:tr>
        <w:tc>
          <w:tcPr>
            <w:tcW w:type="dxa" w:w="6624"/>
          </w:tcPr>
          <w:p>
            <w:r/>
            <w:r>
              <w:rPr>
                <w:sz w:val="18"/>
              </w:rPr>
              <w:t>test_oauth_callback_failure_log_says_where_the_browser_came_from</w:t>
            </w:r>
          </w:p>
        </w:tc>
        <w:tc>
          <w:tcPr>
            <w:tcW w:type="dxa" w:w="3312"/>
          </w:tcPr>
          <w:p>
            <w:r/>
            <w:r>
              <w:rPr>
                <w:sz w:val="18"/>
              </w:rPr>
              <w:t>The OAUTH-DIAG fields</w:t>
            </w:r>
          </w:p>
        </w:tc>
      </w:tr>
    </w:tbl>
    <w:p>
      <w:pPr>
        <w:spacing w:after="40"/>
      </w:pPr>
    </w:p>
    <w:p>
      <w:r>
        <w:rPr>
          <w:b w:val="0"/>
          <w:i/>
        </w:rPr>
        <w:t>Limit of these tests: they use fake provider responses. They prove our logic, not what a real phone's browser does. Always confirm a sign-in change on a real Android phone after a deploy.</w:t>
      </w:r>
    </w:p>
    <w:p>
      <w:pPr>
        <w:pStyle w:val="Heading2"/>
      </w:pPr>
      <w:r>
        <w:t>4.8 If Google sign-in breaks again: a playbook</w:t>
      </w:r>
    </w:p>
    <w:p>
      <w:pPr>
        <w:pStyle w:val="ListNumber"/>
      </w:pPr>
      <w:r>
        <w:t>Get the facts before changing anything. Pull the recent failure lines (change the time as needed):</w:t>
      </w:r>
    </w:p>
    <w:p>
      <w:pPr>
        <w:spacing w:after="0"/>
        <w:ind w:left="432"/>
      </w:pPr>
      <w:r>
        <w:rPr>
          <w:rFonts w:ascii="Consolas" w:hAnsi="Consolas" w:eastAsia="Consolas"/>
          <w:sz w:val="17"/>
        </w:rPr>
        <w:t>gcloud logging read 'resource.type="cloud_run_revision" AND timestamp&gt;="2026-10-25T00:00:00Z" AND</w:t>
      </w:r>
    </w:p>
    <w:p>
      <w:pPr>
        <w:spacing w:after="0"/>
        <w:ind w:left="432"/>
      </w:pPr>
      <w:r>
        <w:rPr>
          <w:rFonts w:ascii="Consolas" w:hAnsi="Consolas" w:eastAsia="Consolas"/>
          <w:sz w:val="17"/>
        </w:rPr>
        <w:t xml:space="preserve">  (textPayload:"OAUTH-DIAG" OR textPayload:"OAuth callback failed" OR textPayload:"OAUTH-RETRY")'</w:t>
      </w:r>
    </w:p>
    <w:p>
      <w:pPr>
        <w:spacing w:after="0"/>
        <w:ind w:left="432"/>
      </w:pPr>
      <w:r>
        <w:rPr>
          <w:rFonts w:ascii="Consolas" w:hAnsi="Consolas" w:eastAsia="Consolas"/>
          <w:sz w:val="17"/>
        </w:rPr>
        <w:t xml:space="preserve">  --project togethermindsai-python --order=asc --limit=30 --format="value(timestamp,textPayload)"</w:t>
      </w:r>
    </w:p>
    <w:p>
      <w:pPr>
        <w:spacing w:after="40"/>
      </w:pPr>
    </w:p>
    <w:p>
      <w:pPr>
        <w:pStyle w:val="ListBullet"/>
      </w:pPr>
      <w:r>
        <w:rPr>
          <w:b/>
        </w:rPr>
        <w:t xml:space="preserve">OAUTH-RETRY followed by a good sign-in: </w:t>
      </w:r>
      <w:r>
        <w:t>healthy. The retry is doing its job.</w:t>
      </w:r>
    </w:p>
    <w:p>
      <w:pPr>
        <w:pStyle w:val="ListBullet"/>
      </w:pPr>
      <w:r>
        <w:rPr>
          <w:b/>
        </w:rPr>
        <w:t xml:space="preserve">OAUTH-RETRY followed by another failure: </w:t>
      </w:r>
      <w:r>
        <w:t>the retry is failing too. Check that the retried start sets a cookie (curl in step 3) and whether the browser is blocking cookies outright (any_cookie=False on both tries).</w:t>
      </w:r>
    </w:p>
    <w:p>
      <w:pPr>
        <w:pStyle w:val="ListBullet"/>
      </w:pPr>
      <w:r>
        <w:rPr>
          <w:b/>
        </w:rPr>
        <w:t xml:space="preserve">cookie_sent=True but state_in_session=False: </w:t>
      </w:r>
      <w:r>
        <w:t>the cookie arrived but held a different sign-in's state, usually two sign-in tabs. Not a browser loss.</w:t>
      </w:r>
    </w:p>
    <w:p>
      <w:pPr>
        <w:pStyle w:val="ListBullet"/>
      </w:pPr>
      <w:r>
        <w:rPr>
          <w:b/>
        </w:rPr>
        <w:t xml:space="preserve">A different error after "OAuth callback failed" (for example invalid_grant, redirect_uri_mismatch, issuer errors): </w:t>
      </w:r>
      <w:r>
        <w:t>a provider configuration problem. Check the client id and secret (config.py:142-147), and that the provider console lists the redirect address https://tm.onlinegbc.com/auth/google/callback (and /client/auth/google/callback).</w:t>
      </w:r>
    </w:p>
    <w:p>
      <w:pPr>
        <w:pStyle w:val="ListNumber"/>
      </w:pPr>
      <w:r>
        <w:t>Look at the request sequence around the failure: /auth/google/login, then /auth/google/callback, with their times. A long gap points at a slow Google step; an instant callback that still fails points away from the cookie-loss pattern.</w:t>
      </w:r>
    </w:p>
    <w:p>
      <w:pPr>
        <w:pStyle w:val="ListNumber"/>
      </w:pPr>
      <w:r>
        <w:t>Check the live cookie header is still right. A healthy start sets a cookie with an Expires date about 30 days out:</w:t>
      </w:r>
    </w:p>
    <w:p>
      <w:pPr>
        <w:spacing w:after="0"/>
        <w:ind w:left="432"/>
      </w:pPr>
      <w:r>
        <w:rPr>
          <w:rFonts w:ascii="Consolas" w:hAnsi="Consolas" w:eastAsia="Consolas"/>
          <w:sz w:val="17"/>
        </w:rPr>
        <w:t>curl -s -o /dev/null -D - https://tm.onlinegbc.com/auth/google/login | grep -i set-cookie</w:t>
      </w:r>
    </w:p>
    <w:p>
      <w:pPr>
        <w:spacing w:after="40"/>
      </w:pPr>
    </w:p>
    <w:p>
      <w:pPr>
        <w:pStyle w:val="ListNumber"/>
      </w:pPr>
      <w:r>
        <w:t>Run the tests: python -m pytest tests/test_auth_oauth.py -v. Then test on a real Android phone, once after the phone has been idle.</w:t>
      </w:r>
    </w:p>
    <w:p>
      <w:pPr>
        <w:pStyle w:val="ListNumber"/>
      </w:pPr>
      <w:r>
        <w:t>Rules from earlier work: prove the cause with logs before changing code; do not guess; after a front-end change, suspect the cache and check what the browser actually loaded; a state-changing step should confirm success before navigating away.</w:t>
      </w:r>
    </w:p>
    <w:p>
      <w:pPr>
        <w:pStyle w:val="Heading1"/>
      </w:pPr>
      <w:r>
        <w:t>5. Microsoft</w:t>
      </w:r>
    </w:p>
    <w:p>
      <w:pPr>
        <w:pStyle w:val="ListBullet"/>
      </w:pPr>
      <w:r>
        <w:t>Registered at TogetherMindsAI.py:373-381, using the tenant in config.py:147 (MICROSOFT_TENANT, default "common").</w:t>
      </w:r>
    </w:p>
    <w:p>
      <w:pPr>
        <w:pStyle w:val="ListBullet"/>
      </w:pPr>
      <w:r>
        <w:rPr>
          <w:b/>
        </w:rPr>
        <w:t xml:space="preserve">The issuer problem and its fix: </w:t>
      </w:r>
      <w:r>
        <w:t>with the multi-tenant endpoint, Microsoft publishes a templated issuer, but the real token carries the signing tenant's id. Authlib's default check rejected every Microsoft sign-in. TogetherMindsAI.py:383-405 (_validate_ms_issuer) validates the way Microsoft documents it: the issuer must equal the template with the token's own tid claim substituted. It is passed in only for Microsoft (TogetherMindsAI.py:1557-1558). Test: tests/test_auth_oauth.py:221 (test_callback_passes_iss_validator_for_microsoft_only).</w:t>
      </w:r>
    </w:p>
    <w:p>
      <w:pPr>
        <w:pStyle w:val="ListBullet"/>
      </w:pPr>
      <w:r>
        <w:t>Microsoft uses the same start and callback routes and the same one-time retry as Google. It does not use the account picker or the remembered-account cookie (test_microsoft_sign_in_is_left_unchanged).</w:t>
      </w:r>
    </w:p>
    <w:p>
      <w:pPr>
        <w:pStyle w:val="ListBullet"/>
      </w:pPr>
      <w:r>
        <w:t>A Microsoft sign-in and a Google sign-in are separate TMAI accounts even for the same email address.</w:t>
      </w:r>
    </w:p>
    <w:p>
      <w:pPr>
        <w:pStyle w:val="Heading1"/>
      </w:pPr>
      <w:r>
        <w:t>6. Epic (SMART on FHIR EHR launch)</w:t>
      </w:r>
    </w:p>
    <w:p>
      <w:pPr>
        <w:pStyle w:val="Heading2"/>
      </w:pPr>
      <w:r>
        <w:t>6.1 How it works</w:t>
      </w:r>
    </w:p>
    <w:p>
      <w:pPr>
        <w:pStyle w:val="ListBullet"/>
      </w:pPr>
      <w:r>
        <w:t>Epic sends the clinician to /ehr/launch with an iss (the FHIR server address) and a launch token. Only issuers on the allowlist (config.py:250, EHR_ALLOWED_ISS) are accepted; anything else is refused, because the app would otherwise send credentials to a server an attacker controls.</w:t>
      </w:r>
    </w:p>
    <w:p>
      <w:pPr>
        <w:pStyle w:val="ListBullet"/>
      </w:pPr>
      <w:r>
        <w:t>The app discovers Epic's endpoints, redirects to Epic's sign-in and approval screen, and Epic returns the clinician to /ehr/callback with a code. The code is single use: reloading the callback address fails, which is why the page has a Refresh my sessions button.</w:t>
      </w:r>
    </w:p>
    <w:p>
      <w:pPr>
        <w:pStyle w:val="ListBullet"/>
      </w:pPr>
      <w:r>
        <w:t>The app reads the patient and encounter, verifies Epic's identity token, and (only if verified) signs the clinician into TMAI as that practitioner (routes_ehr.py:234).</w:t>
      </w:r>
    </w:p>
    <w:p>
      <w:pPr>
        <w:pStyle w:val="ListBullet"/>
      </w:pPr>
      <w:r>
        <w:t>Launch state is kept in the app's own cookies, not the Flask session. A login in a second tab used to clear the shared session and wipe the launch (documented at the top of routes_ehr.py).</w:t>
      </w:r>
    </w:p>
    <w:p>
      <w:pPr>
        <w:pStyle w:val="ListBullet"/>
      </w:pPr>
      <w:r>
        <w:t>Writing to a chart is behind its own switch, EHR_WRITE_ENABLED (config.py:280). Reading and writing are separate on purpose.</w:t>
      </w:r>
    </w:p>
    <w:p>
      <w:pPr>
        <w:pStyle w:val="Heading2"/>
      </w:pPr>
      <w:r>
        <w:t>6.2 Epic facts worth keeping</w:t>
      </w:r>
    </w:p>
    <w:p>
      <w:pPr>
        <w:pStyle w:val="ListBullet"/>
      </w:pPr>
      <w:r>
        <w:t>Epic app: TMAI--Telehealth, appId 60176. For testing use the NON-production client id (EPIC_CLIENT_ID in Secret Manager).</w:t>
      </w:r>
    </w:p>
    <w:p>
      <w:pPr>
        <w:pStyle w:val="ListBullet"/>
      </w:pPr>
      <w:r>
        <w:t>The launcher is on Epic's site: fhir.epic.com/Documentation?docId=launching, the blue Try It button beside "SMART on FHIR (OAuth 2.0)". Pick the app TMAI--Telehealth, any patient, launch URL https://tm.onlinegbc.com/ehr/launch, and click Launch (the launch token lasts 300 seconds). The Created &gt; Test &gt; Ready bar on the app page is a status indicator, not a launcher; fhir.epic.com/test/smart is Epic's own sample app.</w:t>
      </w:r>
    </w:p>
    <w:p>
      <w:pPr>
        <w:pStyle w:val="ListBullet"/>
      </w:pPr>
      <w:r>
        <w:t>Do NOT click Save &amp; Ready for Production (the app can never be edited again) or Generate Secret (it replaces the stored secret hash and breaks the sandbox secret).</w:t>
      </w:r>
    </w:p>
    <w:p>
      <w:pPr>
        <w:pStyle w:val="ListBullet"/>
      </w:pPr>
      <w:r>
        <w:t>The token's issuer is not the FHIR base address. Epic's real issuer ends in /oauth2, so the issuer always comes from Epic's discovery document, never from the base address (ehr.py:360, issuer_from_config).</w:t>
      </w:r>
    </w:p>
    <w:p>
      <w:pPr>
        <w:pStyle w:val="ListBullet"/>
      </w:pPr>
      <w:r>
        <w:t>Epic grants user/... scopes even though we ask for patient/... ones (config.py:263-271 explains why this is left alone).</w:t>
      </w:r>
    </w:p>
    <w:p>
      <w:pPr>
        <w:pStyle w:val="Heading1"/>
      </w:pPr>
      <w:r>
        <w:t>7. Oracle Health (Cerner)</w:t>
      </w:r>
    </w:p>
    <w:p>
      <w:pPr>
        <w:pStyle w:val="ListBullet"/>
      </w:pPr>
      <w:r>
        <w:t>Registered in code-console.cerner.com as TMAI--Telehealth: Provider, Online, Confidential, SMART v1, Millennium, R4. The client id is defaulted in config.py:233 (it is not secret); the secret is CERNER_CLIENT_SECRET in Secret Manager. Sandbox FHIR base is in config.py:238.</w:t>
      </w:r>
    </w:p>
    <w:p>
      <w:pPr>
        <w:pStyle w:val="ListBullet"/>
      </w:pPr>
      <w:r>
        <w:t>The launcher is the app page &gt; Test Sandbox &gt; pick a patient &gt; Launch. The sandbox login is shown on that dialog.</w:t>
      </w:r>
    </w:p>
    <w:p>
      <w:pPr>
        <w:pStyle w:val="ListBullet"/>
      </w:pPr>
      <w:r>
        <w:t>It uses the same /ehr/launch and /ehr/callback and the same code as Epic. Everything Cerner needs differently is switched on only for Cerner issuers (exact match, routes_ehr.py:165, _is_cerner), so Epic is unaffected.</w:t>
      </w:r>
    </w:p>
    <w:p>
      <w:r>
        <w:rPr>
          <w:b/>
          <w:i w:val="0"/>
        </w:rPr>
        <w:t>Cerner-only differences, each learned the hard way (Cerner validates one field per request, so the first attempts failed one field at a time):</w:t>
      </w:r>
    </w:p>
    <w:tbl>
      <w:tblPr>
        <w:tblStyle w:val="TableGrid"/>
        <w:tblW w:type="auto" w:w="0"/>
        <w:tblLook w:firstColumn="1" w:firstRow="1" w:lastColumn="0" w:lastRow="0" w:noHBand="0" w:noVBand="1" w:val="04A0"/>
      </w:tblPr>
      <w:tblGrid>
        <w:gridCol w:w="3216"/>
        <w:gridCol w:w="3216"/>
        <w:gridCol w:w="3216"/>
      </w:tblGrid>
      <w:tr>
        <w:tc>
          <w:tcPr>
            <w:tcW w:type="dxa" w:w="3744"/>
            <w:shd w:val="clear" w:color="auto" w:fill="D9E8DF"/>
          </w:tcPr>
          <w:p>
            <w:r/>
            <w:r>
              <w:rPr>
                <w:b/>
                <w:sz w:val="19"/>
              </w:rPr>
              <w:t>Difference</w:t>
            </w:r>
          </w:p>
        </w:tc>
        <w:tc>
          <w:tcPr>
            <w:tcW w:type="dxa" w:w="3744"/>
            <w:shd w:val="clear" w:color="auto" w:fill="D9E8DF"/>
          </w:tcPr>
          <w:p>
            <w:r/>
            <w:r>
              <w:rPr>
                <w:b/>
                <w:sz w:val="19"/>
              </w:rPr>
              <w:t>Fix</w:t>
            </w:r>
          </w:p>
        </w:tc>
        <w:tc>
          <w:tcPr>
            <w:tcW w:type="dxa" w:w="2448"/>
            <w:shd w:val="clear" w:color="auto" w:fill="D9E8DF"/>
          </w:tcPr>
          <w:p>
            <w:r/>
            <w:r>
              <w:rPr>
                <w:b/>
                <w:sz w:val="19"/>
              </w:rPr>
              <w:t>Where</w:t>
            </w:r>
          </w:p>
        </w:tc>
      </w:tr>
      <w:tr>
        <w:tc>
          <w:tcPr>
            <w:tcW w:type="dxa" w:w="3744"/>
          </w:tcPr>
          <w:p>
            <w:r/>
            <w:r>
              <w:rPr>
                <w:sz w:val="18"/>
              </w:rPr>
              <w:t>Cerner does not publish its OpenID configuration at the FHIR base address (404)</w:t>
            </w:r>
          </w:p>
        </w:tc>
        <w:tc>
          <w:tcPr>
            <w:tcW w:type="dxa" w:w="3744"/>
          </w:tcPr>
          <w:p>
            <w:r/>
            <w:r>
              <w:rPr>
                <w:sz w:val="18"/>
              </w:rPr>
              <w:t>On a miss, follow the issuer named in the base address's SMART configuration, and require the OpenID document found there to name the same issuer back</w:t>
            </w:r>
          </w:p>
        </w:tc>
        <w:tc>
          <w:tcPr>
            <w:tcW w:type="dxa" w:w="2448"/>
          </w:tcPr>
          <w:p>
            <w:r/>
            <w:r>
              <w:rPr>
                <w:sz w:val="18"/>
              </w:rPr>
              <w:t>ehr.py:322 (discover_openid_config)</w:t>
            </w:r>
          </w:p>
        </w:tc>
      </w:tr>
      <w:tr>
        <w:tc>
          <w:tcPr>
            <w:tcW w:type="dxa" w:w="3744"/>
          </w:tcPr>
          <w:p>
            <w:r/>
            <w:r>
              <w:rPr>
                <w:sz w:val="18"/>
              </w:rPr>
              <w:t>The note's author must be a relative reference (Practitioner/123), not the absolute address in fhirUser</w:t>
            </w:r>
          </w:p>
        </w:tc>
        <w:tc>
          <w:tcPr>
            <w:tcW w:type="dxa" w:w="3744"/>
          </w:tcPr>
          <w:p>
            <w:r/>
            <w:r>
              <w:rPr>
                <w:sz w:val="18"/>
              </w:rPr>
              <w:t>relative_reference()</w:t>
            </w:r>
          </w:p>
        </w:tc>
        <w:tc>
          <w:tcPr>
            <w:tcW w:type="dxa" w:w="2448"/>
          </w:tcPr>
          <w:p>
            <w:r/>
            <w:r>
              <w:rPr>
                <w:sz w:val="18"/>
              </w:rPr>
              <w:t>ehr.py:731; routes_ehr.py:616</w:t>
            </w:r>
          </w:p>
        </w:tc>
      </w:tr>
      <w:tr>
        <w:tc>
          <w:tcPr>
            <w:tcW w:type="dxa" w:w="3744"/>
          </w:tcPr>
          <w:p>
            <w:r/>
            <w:r>
              <w:rPr>
                <w:sz w:val="18"/>
              </w:rPr>
              <w:t>The note content type must state the character set</w:t>
            </w:r>
          </w:p>
        </w:tc>
        <w:tc>
          <w:tcPr>
            <w:tcW w:type="dxa" w:w="3744"/>
          </w:tcPr>
          <w:p>
            <w:r/>
            <w:r>
              <w:rPr>
                <w:sz w:val="18"/>
              </w:rPr>
              <w:t>text/plain; charset=utf-8</w:t>
            </w:r>
          </w:p>
        </w:tc>
        <w:tc>
          <w:tcPr>
            <w:tcW w:type="dxa" w:w="2448"/>
          </w:tcPr>
          <w:p>
            <w:r/>
            <w:r>
              <w:rPr>
                <w:sz w:val="18"/>
              </w:rPr>
              <w:t>routes_ehr.py:617</w:t>
            </w:r>
          </w:p>
        </w:tc>
      </w:tr>
      <w:tr>
        <w:tc>
          <w:tcPr>
            <w:tcW w:type="dxa" w:w="3744"/>
          </w:tcPr>
          <w:p>
            <w:r/>
            <w:r>
              <w:rPr>
                <w:sz w:val="18"/>
              </w:rPr>
              <w:t>Every note needs context.period.end</w:t>
            </w:r>
          </w:p>
        </w:tc>
        <w:tc>
          <w:tcPr>
            <w:tcW w:type="dxa" w:w="3744"/>
          </w:tcPr>
          <w:p>
            <w:r/>
            <w:r>
              <w:rPr>
                <w:sz w:val="18"/>
              </w:rPr>
              <w:t>We send the filing time</w:t>
            </w:r>
          </w:p>
        </w:tc>
        <w:tc>
          <w:tcPr>
            <w:tcW w:type="dxa" w:w="2448"/>
          </w:tcPr>
          <w:p>
            <w:r/>
            <w:r>
              <w:rPr>
                <w:sz w:val="18"/>
              </w:rPr>
              <w:t>routes_ehr.py:619; ehr.py:747 (write_note)</w:t>
            </w:r>
          </w:p>
        </w:tc>
      </w:tr>
    </w:tbl>
    <w:p>
      <w:pPr>
        <w:spacing w:after="40"/>
      </w:pPr>
    </w:p>
    <w:p>
      <w:pPr>
        <w:pStyle w:val="ListBullet"/>
      </w:pPr>
      <w:r>
        <w:t>Lesson: before writing to any new vendor, read the vendor's full list of required fields for DocumentReference (Oracle: "FHIR R4 APIs for Millennium - Create a DocumentReference"). Checking the whole list up front would have saved three deploy rounds.</w:t>
      </w:r>
    </w:p>
    <w:p>
      <w:pPr>
        <w:pStyle w:val="ListBullet"/>
      </w:pPr>
      <w:r>
        <w:t>Cerner sign-ins are stored with provider oracle.</w:t>
      </w:r>
    </w:p>
    <w:p>
      <w:pPr>
        <w:pStyle w:val="Heading2"/>
      </w:pPr>
      <w:r>
        <w:t>7.1 After sign-in: the chart note flow (Epic and Cerner)</w:t>
      </w:r>
    </w:p>
    <w:p>
      <w:pPr>
        <w:pStyle w:val="ListBullet"/>
      </w:pPr>
      <w:r>
        <w:t>The launch page shows the patient and encounter, then a pick-list of the clinician's own TMAI sessions (routes_ehr.py:378, _my_recap_sessions). Load recap (routes_ehr.py:669) writes a short Claude Haiku summary into the note box; the full analysis opens from a token link at /session/summary/&lt;token&gt; (TogetherMindsAI.py, session_summary_page). The clinician reviews the note and presses File this note (routes_ehr.py:550).</w:t>
      </w:r>
    </w:p>
    <w:p>
      <w:pPr>
        <w:pStyle w:val="ListBullet"/>
      </w:pPr>
      <w:r>
        <w:t>Details of the models and wording rules are in README.md and the memory notes; they are not sign-in code.</w:t>
      </w:r>
    </w:p>
    <w:p>
      <w:pPr>
        <w:pStyle w:val="Heading1"/>
      </w:pPr>
      <w:r>
        <w:t>8. Checklist: adding another way to sign in</w:t>
      </w:r>
    </w:p>
    <w:p>
      <w:pPr>
        <w:pStyle w:val="Heading2"/>
      </w:pPr>
      <w:r>
        <w:t>8.1 A standard OpenID Connect provider (for example a hospital's single sign-on)</w:t>
      </w:r>
    </w:p>
    <w:p>
      <w:pPr>
        <w:pStyle w:val="ListNumber"/>
      </w:pPr>
      <w:r>
        <w:t>Register it next to Google and Microsoft (TogetherMindsAI.py:366-381) with its discovery address, and add its name to _OAUTH_PROVIDERS (line 382). The routes /auth/&lt;provider&gt;/login and /callback are generic and need no new code.</w:t>
      </w:r>
    </w:p>
    <w:p>
      <w:pPr>
        <w:pStyle w:val="ListNumber"/>
      </w:pPr>
      <w:r>
        <w:t>Add the client id and secret to config.py (near line 142) and to Secret Manager; add the redirect address https://tm.onlinegbc.com/auth/&lt;provider&gt;/callback in the provider's console.</w:t>
      </w:r>
    </w:p>
    <w:p>
      <w:pPr>
        <w:pStyle w:val="ListNumber"/>
      </w:pPr>
      <w:r>
        <w:t>Read the provider's token before trusting it. If its issuer differs from its discovery document (as Microsoft's does), add a validator like _validate_ms_issuer and pass it in _oauth_userinfo.</w:t>
      </w:r>
    </w:p>
    <w:p>
      <w:pPr>
        <w:pStyle w:val="ListNumber"/>
      </w:pPr>
      <w:r>
        <w:t>Add the sign-in button to the login pages, and decide: does it use the account picker, the remembered account, the retry? The retry already applies to every provider; the picker and hint are Google only (TogetherMindsAI.py:1532-1539).</w:t>
      </w:r>
    </w:p>
    <w:p>
      <w:pPr>
        <w:pStyle w:val="ListNumber"/>
      </w:pPr>
      <w:r>
        <w:t>Decide the access level: a hospital-verified identity may count as paid, like epic and oracle (TogetherMindsAI.py:1614).</w:t>
      </w:r>
    </w:p>
    <w:p>
      <w:pPr>
        <w:pStyle w:val="ListNumber"/>
      </w:pPr>
      <w:r>
        <w:t>Remember each provider makes a separate TMAI account.</w:t>
      </w:r>
    </w:p>
    <w:p>
      <w:pPr>
        <w:pStyle w:val="ListNumber"/>
      </w:pPr>
      <w:r>
        <w:t>Add tests modelled on tests/test_auth_oauth.py (start, callback, retry, cancelled, disabled account) and run the full suite.</w:t>
      </w:r>
    </w:p>
    <w:p>
      <w:pPr>
        <w:pStyle w:val="Heading2"/>
      </w:pPr>
      <w:r>
        <w:t>8.2 Another hospital EHR (SMART on FHIR)</w:t>
      </w:r>
    </w:p>
    <w:p>
      <w:pPr>
        <w:pStyle w:val="ListNumber"/>
      </w:pPr>
      <w:r>
        <w:t>Add the vendor's FHIR base address to EHR_ALLOWED_ISS (config.py:250). If the vendor needs its own client id and secret, add them as Epic and Cerner do and make _is_&lt;vendor&gt; an exact match (routes_ehr.py:165).</w:t>
      </w:r>
    </w:p>
    <w:p>
      <w:pPr>
        <w:pStyle w:val="ListNumber"/>
      </w:pPr>
      <w:r>
        <w:t>Give it its own provider name in _provider_for (routes_ehr.py:170) and add that name to the paid rule (TogetherMindsAI.py:1614).</w:t>
      </w:r>
    </w:p>
    <w:p>
      <w:pPr>
        <w:pStyle w:val="ListNumber"/>
      </w:pPr>
      <w:r>
        <w:t>Read the vendor's documentation for EVERY required field of DocumentReference and for where its OpenID configuration lives, before the first test. Gate vendor-only behaviour on the exact issuer, never on a guess.</w:t>
      </w:r>
    </w:p>
    <w:p>
      <w:pPr>
        <w:pStyle w:val="ListNumber"/>
      </w:pPr>
      <w:r>
        <w:t>Run the vendor's own sandbox launcher end to end. Capture the real launch and token payloads and use them as test fixtures; hand-written fixtures only confirm our assumptions.</w:t>
      </w:r>
    </w:p>
    <w:p>
      <w:pPr>
        <w:pStyle w:val="ListNumber"/>
      </w:pPr>
      <w:r>
        <w:t>Keep launch state in the EHR's own cookies, keep the allowlist strict, and keep writes behind EHR_WRITE_ENABLED.</w:t>
      </w:r>
    </w:p>
    <w:p>
      <w:pPr>
        <w:pStyle w:val="Heading1"/>
      </w:pPr>
      <w:r>
        <w:t>9. Related commits</w:t>
      </w:r>
    </w:p>
    <w:tbl>
      <w:tblPr>
        <w:tblStyle w:val="TableGrid"/>
        <w:tblW w:type="auto" w:w="0"/>
        <w:tblLook w:firstColumn="1" w:firstRow="1" w:lastColumn="0" w:lastRow="0" w:noHBand="0" w:noVBand="1" w:val="04A0"/>
      </w:tblPr>
      <w:tblGrid>
        <w:gridCol w:w="4824"/>
        <w:gridCol w:w="4824"/>
      </w:tblGrid>
      <w:tr>
        <w:tc>
          <w:tcPr>
            <w:tcW w:type="dxa" w:w="1872"/>
            <w:shd w:val="clear" w:color="auto" w:fill="D9E8DF"/>
          </w:tcPr>
          <w:p>
            <w:r/>
            <w:r>
              <w:rPr>
                <w:b/>
                <w:sz w:val="19"/>
              </w:rPr>
              <w:t>Commit</w:t>
            </w:r>
          </w:p>
        </w:tc>
        <w:tc>
          <w:tcPr>
            <w:tcW w:type="dxa" w:w="8064"/>
            <w:shd w:val="clear" w:color="auto" w:fill="D9E8DF"/>
          </w:tcPr>
          <w:p>
            <w:r/>
            <w:r>
              <w:rPr>
                <w:b/>
                <w:sz w:val="19"/>
              </w:rPr>
              <w:t>What</w:t>
            </w:r>
          </w:p>
        </w:tc>
      </w:tr>
      <w:tr>
        <w:tc>
          <w:tcPr>
            <w:tcW w:type="dxa" w:w="1872"/>
          </w:tcPr>
          <w:p>
            <w:r/>
            <w:r>
              <w:rPr>
                <w:sz w:val="18"/>
              </w:rPr>
              <w:t>1867bc8</w:t>
            </w:r>
          </w:p>
        </w:tc>
        <w:tc>
          <w:tcPr>
            <w:tcW w:type="dxa" w:w="8064"/>
          </w:tcPr>
          <w:p>
            <w:r/>
            <w:r>
              <w:rPr>
                <w:sz w:val="18"/>
              </w:rPr>
              <w:t>Log why a Google sign-in lost its saved state (OAUTH-DIAG)</w:t>
            </w:r>
          </w:p>
        </w:tc>
      </w:tr>
      <w:tr>
        <w:tc>
          <w:tcPr>
            <w:tcW w:type="dxa" w:w="1872"/>
          </w:tcPr>
          <w:p>
            <w:r/>
            <w:r>
              <w:rPr>
                <w:sz w:val="18"/>
              </w:rPr>
              <w:t>b3c04c6</w:t>
            </w:r>
          </w:p>
        </w:tc>
        <w:tc>
          <w:tcPr>
            <w:tcW w:type="dxa" w:w="8064"/>
          </w:tcPr>
          <w:p>
            <w:r/>
            <w:r>
              <w:rPr>
                <w:sz w:val="18"/>
              </w:rPr>
              <w:t>Starting a sign-in drops any earlier login cookie first</w:t>
            </w:r>
          </w:p>
        </w:tc>
      </w:tr>
      <w:tr>
        <w:tc>
          <w:tcPr>
            <w:tcW w:type="dxa" w:w="1872"/>
          </w:tcPr>
          <w:p>
            <w:r/>
            <w:r>
              <w:rPr>
                <w:sz w:val="18"/>
              </w:rPr>
              <w:t>ce1e42f</w:t>
            </w:r>
          </w:p>
        </w:tc>
        <w:tc>
          <w:tcPr>
            <w:tcW w:type="dxa" w:w="8064"/>
          </w:tcPr>
          <w:p>
            <w:r/>
            <w:r>
              <w:rPr>
                <w:sz w:val="18"/>
              </w:rPr>
              <w:t>Session cookie expiry at sign-in start; OAUTH-START log; richer OAUTH-DIAG</w:t>
            </w:r>
          </w:p>
        </w:tc>
      </w:tr>
      <w:tr>
        <w:tc>
          <w:tcPr>
            <w:tcW w:type="dxa" w:w="1872"/>
          </w:tcPr>
          <w:p>
            <w:r/>
            <w:r>
              <w:rPr>
                <w:sz w:val="18"/>
              </w:rPr>
              <w:t>941883b</w:t>
            </w:r>
          </w:p>
        </w:tc>
        <w:tc>
          <w:tcPr>
            <w:tcW w:type="dxa" w:w="8064"/>
          </w:tcPr>
          <w:p>
            <w:r/>
            <w:r>
              <w:rPr>
                <w:sz w:val="18"/>
              </w:rPr>
              <w:t>Google account picker so Logout visibly takes effect</w:t>
            </w:r>
          </w:p>
        </w:tc>
      </w:tr>
      <w:tr>
        <w:tc>
          <w:tcPr>
            <w:tcW w:type="dxa" w:w="1872"/>
          </w:tcPr>
          <w:p>
            <w:r/>
            <w:r>
              <w:rPr>
                <w:sz w:val="18"/>
              </w:rPr>
              <w:t>5dba661</w:t>
            </w:r>
          </w:p>
        </w:tc>
        <w:tc>
          <w:tcPr>
            <w:tcW w:type="dxa" w:w="8064"/>
          </w:tcPr>
          <w:p>
            <w:r/>
            <w:r>
              <w:rPr>
                <w:sz w:val="18"/>
              </w:rPr>
              <w:t>One-time automatic retry when the callback has no cookie</w:t>
            </w:r>
          </w:p>
        </w:tc>
      </w:tr>
      <w:tr>
        <w:tc>
          <w:tcPr>
            <w:tcW w:type="dxa" w:w="1872"/>
          </w:tcPr>
          <w:p>
            <w:r/>
            <w:r>
              <w:rPr>
                <w:sz w:val="18"/>
              </w:rPr>
              <w:t>4349269</w:t>
            </w:r>
          </w:p>
        </w:tc>
        <w:tc>
          <w:tcPr>
            <w:tcW w:type="dxa" w:w="8064"/>
          </w:tcPr>
          <w:p>
            <w:r/>
            <w:r>
              <w:rPr>
                <w:sz w:val="18"/>
              </w:rPr>
              <w:t>Remembered Google account (tm_login_hint) used as login_hint on the retry</w:t>
            </w:r>
          </w:p>
        </w:tc>
      </w:tr>
      <w:tr>
        <w:tc>
          <w:tcPr>
            <w:tcW w:type="dxa" w:w="1872"/>
          </w:tcPr>
          <w:p>
            <w:r/>
            <w:r>
              <w:rPr>
                <w:sz w:val="18"/>
              </w:rPr>
              <w:t>7370890 to 2fa852b</w:t>
            </w:r>
          </w:p>
        </w:tc>
        <w:tc>
          <w:tcPr>
            <w:tcW w:type="dxa" w:w="8064"/>
          </w:tcPr>
          <w:p>
            <w:r/>
            <w:r>
              <w:rPr>
                <w:sz w:val="18"/>
              </w:rPr>
              <w:t>Oracle Health (Cerner) sandbox added alongside Epic, with its filing fixes</w:t>
            </w:r>
          </w:p>
        </w:tc>
      </w:tr>
    </w:tbl>
    <w:p>
      <w:pPr>
        <w:spacing w:after="40"/>
      </w:pPr>
    </w:p>
    <w:sectPr w:rsidR="00FC693F" w:rsidRPr="0006063C" w:rsidSect="00034616">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