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Contingency Plan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§164.308(a)(7)</w:t>
            </w:r>
          </w:p>
        </w:tc>
      </w:tr>
    </w:tbl>
    <w:p/>
    <w:p>
      <w:pPr>
        <w:pStyle w:val="Heading2"/>
      </w:pPr>
      <w:r>
        <w:t>1. Purpose</w:t>
      </w:r>
    </w:p>
    <w:p>
      <w:r>
        <w:t>Ensure ePHI and critical systems can be recovered and maintained during and after an emergency (system failure, disaster, outage).</w:t>
      </w:r>
    </w:p>
    <w:p>
      <w:pPr>
        <w:pStyle w:val="Heading2"/>
      </w:pPr>
      <w:r>
        <w:t>2. Scope</w:t>
      </w:r>
    </w:p>
    <w:p>
      <w:r>
        <w:t>All ePHI and the systems that store or process it (GCP-hosted application, Cloud SQL database, backups).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ePHI is </w:t>
      </w:r>
      <w:r>
        <w:rPr>
          <w:b/>
        </w:rPr>
        <w:t>backed up</w:t>
      </w:r>
      <w:r>
        <w:t xml:space="preserve"> regularly and backups are encrypted.</w:t>
      </w:r>
    </w:p>
    <w:p>
      <w:pPr>
        <w:pStyle w:val="ListNumber"/>
      </w:pPr>
      <w:r>
        <w:t xml:space="preserve">A </w:t>
      </w:r>
      <w:r>
        <w:rPr>
          <w:b/>
        </w:rPr>
        <w:t>disaster recovery</w:t>
      </w:r>
      <w:r>
        <w:t xml:space="preserve"> capability exists to restore ePHI and services.</w:t>
      </w:r>
    </w:p>
    <w:p>
      <w:pPr>
        <w:pStyle w:val="ListNumber"/>
      </w:pPr>
      <w:r>
        <w:rPr>
          <w:b/>
        </w:rPr>
        <w:t>Critical functions</w:t>
      </w:r>
      <w:r>
        <w:t xml:space="preserve"> can be maintained in emergency mode.</w:t>
      </w:r>
    </w:p>
    <w:p>
      <w:pPr>
        <w:pStyle w:val="ListNumber"/>
      </w:pPr>
      <w:r>
        <w:t xml:space="preserve">Recovery procedures are </w:t>
      </w:r>
      <w:r>
        <w:rPr>
          <w:b/>
        </w:rPr>
        <w:t>periodically tested</w:t>
      </w:r>
      <w:r>
        <w:t>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Data backup plan — §164.308(a)(7)(ii)(A)</w:t>
      </w:r>
    </w:p>
    <w:p>
      <w:pPr>
        <w:pStyle w:val="ListBullet"/>
      </w:pPr>
      <w:r>
        <w:t xml:space="preserve">The Cloud SQL database is backed up automatically by </w:t>
      </w:r>
      <w:r>
        <w:rPr>
          <w:b/>
        </w:rPr>
        <w:t>GCP</w:t>
      </w:r>
      <w:r>
        <w:t xml:space="preserve"> (managed, encrypted, point-in-time recovery). Infrastructure configuration is held in version control.</w:t>
      </w:r>
    </w:p>
    <w:p>
      <w:pPr>
        <w:pStyle w:val="Heading3"/>
      </w:pPr>
      <w:r>
        <w:t>4.2 Disaster recovery plan — §164.308(a)(7)(ii)(B)</w:t>
      </w:r>
    </w:p>
    <w:p>
      <w:pPr>
        <w:pStyle w:val="ListBullet"/>
      </w:pPr>
      <w:r>
        <w:t>Recovery uses GCP regional infrastructure and managed backups: redeploy the containerized application and restore the database from the latest backup. Recovery objectives are defined and reviewed.</w:t>
      </w:r>
    </w:p>
    <w:p>
      <w:pPr>
        <w:pStyle w:val="Heading3"/>
      </w:pPr>
      <w:r>
        <w:t>4.3 Emergency mode operation — §164.308(a)(7)(ii)(C)</w:t>
      </w:r>
    </w:p>
    <w:p>
      <w:pPr>
        <w:pStyle w:val="ListBullet"/>
      </w:pPr>
      <w:r>
        <w:t>During an outage, the Security Officer prioritizes restoring authorized clinician access to ePHI while maintaining safeguards (encryption, access control, audit).</w:t>
      </w:r>
    </w:p>
    <w:p>
      <w:pPr>
        <w:pStyle w:val="Heading3"/>
      </w:pPr>
      <w:r>
        <w:t>4.4 Testing &amp; revision — §164.308(a)(7)(ii)(D) (addressable)</w:t>
      </w:r>
    </w:p>
    <w:p>
      <w:pPr>
        <w:pStyle w:val="ListBullet"/>
      </w:pPr>
      <w:r>
        <w:t>Restore/recovery procedures are tested periodically (e.g., a test restore) and the plan revised based on results.</w:t>
      </w:r>
    </w:p>
    <w:p>
      <w:pPr>
        <w:pStyle w:val="Heading3"/>
      </w:pPr>
      <w:r>
        <w:t>4.5 Applications &amp; data criticality analysis — §164.308(a)(7)(ii)(E) (addressable)</w:t>
      </w:r>
    </w:p>
    <w:p>
      <w:pPr>
        <w:pStyle w:val="ListBullet"/>
      </w:pPr>
      <w:r>
        <w:t>Critical components are identified — the database (ePHI of record), the application, and secrets — and prioritized in recovery.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owns the plan. </w:t>
      </w:r>
      <w:r>
        <w:rPr>
          <w:b/>
        </w:rPr>
        <w:t>Cloud/Infra Admin:</w:t>
      </w:r>
      <w:r>
        <w:t xml:space="preserve"> configures backups, executes recovery, runs tests.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§164.308(a)(7)(ii)(A) Data Backup Plan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§164.308(a)(7)(ii)(B) Disaster Recovery Plan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§164.308(a)(7)(ii)(C) Emergency Mode Operation</w:t>
            </w:r>
          </w:p>
        </w:tc>
        <w:tc>
          <w:tcPr>
            <w:tcW w:type="dxa" w:w="4320"/>
          </w:tcPr>
          <w:p>
            <w:r/>
            <w:r>
              <w:t>§4.3</w:t>
            </w:r>
          </w:p>
        </w:tc>
      </w:tr>
      <w:tr>
        <w:tc>
          <w:tcPr>
            <w:tcW w:type="dxa" w:w="4320"/>
          </w:tcPr>
          <w:p>
            <w:r/>
            <w:r>
              <w:t>§164.308(a)(7)(ii)(D) Testing &amp; Revision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§164.308(a)(7)(ii)(E) Applications &amp; Data Criticality</w:t>
            </w:r>
          </w:p>
        </w:tc>
        <w:tc>
          <w:tcPr>
            <w:tcW w:type="dxa" w:w="4320"/>
          </w:tcPr>
          <w:p>
            <w:r/>
            <w:r>
              <w:t>§4.5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TM-SEC-POL-006; TM-SEC-POL-009; TM-SEC-POL-010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