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PayRails — Stablecoin Support Plan (USDC &amp; USD1)</w:t>
      </w:r>
    </w:p>
    <w:p>
      <w:r>
        <w:rPr>
          <w:i/>
        </w:rPr>
        <w:t>Regulated-partner model  |  Planning document  |  July 2026</w:t>
      </w:r>
    </w:p>
    <w:p>
      <w:pPr>
        <w:pStyle w:val="Heading1"/>
      </w:pPr>
      <w:r>
        <w:t>1. Purpose &amp; Strategy</w:t>
      </w:r>
    </w:p>
    <w:p>
      <w:r>
        <w:t>This plan describes what PayRails needs to support two US-dollar stablecoins — USDC and USD1 — using a regulated partner rather than acquiring money-transmitter licenses and building custody in-house. In this model PayRails is the technology and user-experience layer; a licensed partner holds the licenses and provides KYC/AML, custody, on/off-ramp, and settlement. This turns a multi-year regulated build into an integration and sharply reduces cost, time, and audit surface.</w:t>
      </w:r>
    </w:p>
    <w:p>
      <w:r>
        <w:t>A single orchestrator can cover both coins: Zero Hash is regulated and already supports USDC and USD1 (USD1 + WLFI integrated July 2026), so one integration serves both. PYUSD or additional coins can be added later through the same partner if desired.</w:t>
      </w:r>
    </w:p>
    <w:p>
      <w:r>
        <w:t>Note: Planning guidance, not legal advice. Engage fintech/crypto legal counsel and a BSA/AML compliance officer before build. Confirm each coin is a compliant 'permitted payment stablecoin' under the 2025 GENIUS Act before enabling it.</w:t>
      </w:r>
    </w:p>
    <w:p>
      <w:pPr>
        <w:pStyle w:val="Heading1"/>
      </w:pPr>
      <w:r>
        <w:t>2. Coins in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Issuer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Custody / backing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Chains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USDC</w:t>
            </w:r>
          </w:p>
        </w:tc>
        <w:tc>
          <w:tcPr>
            <w:tcW w:type="dxa" w:w="1728"/>
          </w:tcPr>
          <w:p>
            <w:r>
              <w:t>Circle</w:t>
            </w:r>
          </w:p>
        </w:tc>
        <w:tc>
          <w:tcPr>
            <w:tcW w:type="dxa" w:w="1728"/>
          </w:tcPr>
          <w:p>
            <w:r>
              <w:t>Attested reserves; MiCA-compliant (EU)</w:t>
            </w:r>
          </w:p>
        </w:tc>
        <w:tc>
          <w:tcPr>
            <w:tcW w:type="dxa" w:w="1728"/>
          </w:tcPr>
          <w:p>
            <w:r>
              <w:t>Ethereum, Solana, Base, others</w:t>
            </w:r>
          </w:p>
        </w:tc>
        <w:tc>
          <w:tcPr>
            <w:tcW w:type="dxa" w:w="1728"/>
          </w:tcPr>
          <w:p>
            <w:r>
              <w:t>Most mature tooling — enable first</w:t>
            </w:r>
          </w:p>
        </w:tc>
      </w:tr>
      <w:tr>
        <w:tc>
          <w:tcPr>
            <w:tcW w:type="dxa" w:w="1728"/>
          </w:tcPr>
          <w:p>
            <w:r>
              <w:t>USD1</w:t>
            </w:r>
          </w:p>
        </w:tc>
        <w:tc>
          <w:tcPr>
            <w:tcW w:type="dxa" w:w="1728"/>
          </w:tcPr>
          <w:p>
            <w:r>
              <w:t>World Liberty Financial (WLFI)</w:t>
            </w:r>
          </w:p>
        </w:tc>
        <w:tc>
          <w:tcPr>
            <w:tcW w:type="dxa" w:w="1728"/>
          </w:tcPr>
          <w:p>
            <w:r>
              <w:t>BitGo Trust Co. (SD charter); monthly AICPA attestations; T-bills / MMFs</w:t>
            </w:r>
          </w:p>
        </w:tc>
        <w:tc>
          <w:tcPr>
            <w:tcW w:type="dxa" w:w="1728"/>
          </w:tcPr>
          <w:p>
            <w:r>
              <w:t>Ethereum, BNB Chain</w:t>
            </w:r>
          </w:p>
        </w:tc>
        <w:tc>
          <w:tcPr>
            <w:tcW w:type="dxa" w:w="1728"/>
          </w:tcPr>
          <w:p>
            <w:r>
              <w:t>Newer; ~$4.6B supply (Jun 2026); enable second</w:t>
            </w:r>
          </w:p>
        </w:tc>
      </w:tr>
    </w:tbl>
    <w:p>
      <w:pPr>
        <w:pStyle w:val="Heading1"/>
      </w:pPr>
      <w:r>
        <w:t>3. Regulated-Partner Model — Split of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Partner provides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PayRails builds</w:t>
            </w:r>
          </w:p>
        </w:tc>
      </w:tr>
      <w:tr>
        <w:tc>
          <w:tcPr>
            <w:tcW w:type="dxa" w:w="4320"/>
          </w:tcPr>
          <w:p>
            <w:r>
              <w:t>Money-transmitter licenses (operate under partner)</w:t>
            </w:r>
          </w:p>
        </w:tc>
        <w:tc>
          <w:tcPr>
            <w:tcW w:type="dxa" w:w="4320"/>
          </w:tcPr>
          <w:p>
            <w:r>
              <w:t>Product UX and payment flows</w:t>
            </w:r>
          </w:p>
        </w:tc>
      </w:tr>
      <w:tr>
        <w:tc>
          <w:tcPr>
            <w:tcW w:type="dxa" w:w="4320"/>
          </w:tcPr>
          <w:p>
            <w:r>
              <w:t>KYC/CIP and AML/sanctions screening</w:t>
            </w:r>
          </w:p>
        </w:tc>
        <w:tc>
          <w:tcPr>
            <w:tcW w:type="dxa" w:w="4320"/>
          </w:tcPr>
          <w:p>
            <w:r>
              <w:t>Multi-asset ledger and balances</w:t>
            </w:r>
          </w:p>
        </w:tc>
      </w:tr>
      <w:tr>
        <w:tc>
          <w:tcPr>
            <w:tcW w:type="dxa" w:w="4320"/>
          </w:tcPr>
          <w:p>
            <w:r>
              <w:t>Custody of customer stablecoins/fiat</w:t>
            </w:r>
          </w:p>
        </w:tc>
        <w:tc>
          <w:tcPr>
            <w:tcW w:type="dxa" w:w="4320"/>
          </w:tcPr>
          <w:p>
            <w:r>
              <w:t>On-chain settlement state tracking</w:t>
            </w:r>
          </w:p>
        </w:tc>
      </w:tr>
      <w:tr>
        <w:tc>
          <w:tcPr>
            <w:tcW w:type="dxa" w:w="4320"/>
          </w:tcPr>
          <w:p>
            <w:r>
              <w:t>On/off-ramp (USD &lt;-&gt; stablecoin)</w:t>
            </w:r>
          </w:p>
        </w:tc>
        <w:tc>
          <w:tcPr>
            <w:tcW w:type="dxa" w:w="4320"/>
          </w:tcPr>
          <w:p>
            <w:r>
              <w:t>Reconciliation (on-chain vs internal ledger)</w:t>
            </w:r>
          </w:p>
        </w:tc>
      </w:tr>
      <w:tr>
        <w:tc>
          <w:tcPr>
            <w:tcW w:type="dxa" w:w="4320"/>
          </w:tcPr>
          <w:p>
            <w:r>
              <w:t>Travel Rule messaging</w:t>
            </w:r>
          </w:p>
        </w:tc>
        <w:tc>
          <w:tcPr>
            <w:tcW w:type="dxa" w:w="4320"/>
          </w:tcPr>
          <w:p>
            <w:r>
              <w:t>Reporting/exports feeding partner + regulators</w:t>
            </w:r>
          </w:p>
        </w:tc>
      </w:tr>
      <w:tr>
        <w:tc>
          <w:tcPr>
            <w:tcW w:type="dxa" w:w="4320"/>
          </w:tcPr>
          <w:p>
            <w:r>
              <w:t>Cross-chain settlement &amp; liquidity</w:t>
            </w:r>
          </w:p>
        </w:tc>
        <w:tc>
          <w:tcPr>
            <w:tcW w:type="dxa" w:w="4320"/>
          </w:tcPr>
          <w:p>
            <w:r>
              <w:t>Consumer disclosures and receipts</w:t>
            </w:r>
          </w:p>
        </w:tc>
      </w:tr>
    </w:tbl>
    <w:p>
      <w:pPr>
        <w:pStyle w:val="Heading1"/>
      </w:pPr>
      <w:r>
        <w:t>4. Partner Options for USDC &amp; USD1</w:t>
      </w:r>
    </w:p>
    <w:p>
      <w:r>
        <w:t>Recommended: a single regulated orchestrator covering both coins. Circle is the direct route for USDC only; BitGo and Fireblocks are USD1 custody/infrastructure providers.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/ notes</w:t>
            </w:r>
          </w:p>
        </w:tc>
      </w:tr>
      <w:tr>
        <w:tc>
          <w:tcPr>
            <w:tcW w:type="dxa" w:w="2880"/>
          </w:tcPr>
          <w:p>
            <w:r>
              <w:t>Zero Hash</w:t>
            </w:r>
          </w:p>
        </w:tc>
        <w:tc>
          <w:tcPr>
            <w:tcW w:type="dxa" w:w="2880"/>
          </w:tcPr>
          <w:p>
            <w:r>
              <w:t>USDC + USD1</w:t>
            </w:r>
          </w:p>
        </w:tc>
        <w:tc>
          <w:tcPr>
            <w:tcW w:type="dxa" w:w="2880"/>
          </w:tcPr>
          <w:p>
            <w:r>
              <w:t>Regulated orchestrator — one integration incl. licenses, KYC/AML, custody, settlement across chains. Recommended primary partner.</w:t>
            </w:r>
          </w:p>
        </w:tc>
      </w:tr>
      <w:tr>
        <w:tc>
          <w:tcPr>
            <w:tcW w:type="dxa" w:w="2880"/>
          </w:tcPr>
          <w:p>
            <w:r>
              <w:t>Bridge (Stripe)</w:t>
            </w:r>
          </w:p>
        </w:tc>
        <w:tc>
          <w:tcPr>
            <w:tcW w:type="dxa" w:w="2880"/>
          </w:tcPr>
          <w:p>
            <w:r>
              <w:t>USDC (broad)</w:t>
            </w:r>
          </w:p>
        </w:tc>
        <w:tc>
          <w:tcPr>
            <w:tcW w:type="dxa" w:w="2880"/>
          </w:tcPr>
          <w:p>
            <w:r>
              <w:t>Strong developer API and orchestration; confirm current USD1 coverage.</w:t>
            </w:r>
          </w:p>
        </w:tc>
      </w:tr>
      <w:tr>
        <w:tc>
          <w:tcPr>
            <w:tcW w:type="dxa" w:w="2880"/>
          </w:tcPr>
          <w:p>
            <w:r>
              <w:t>Circle</w:t>
            </w:r>
          </w:p>
        </w:tc>
        <w:tc>
          <w:tcPr>
            <w:tcW w:type="dxa" w:w="2880"/>
          </w:tcPr>
          <w:p>
            <w:r>
              <w:t>USDC</w:t>
            </w:r>
          </w:p>
        </w:tc>
        <w:tc>
          <w:tcPr>
            <w:tcW w:type="dxa" w:w="2880"/>
          </w:tcPr>
          <w:p>
            <w:r>
              <w:t>Direct issuer path — Mint / Payments / Programmable Wallets.</w:t>
            </w:r>
          </w:p>
        </w:tc>
      </w:tr>
      <w:tr>
        <w:tc>
          <w:tcPr>
            <w:tcW w:type="dxa" w:w="2880"/>
          </w:tcPr>
          <w:p>
            <w:r>
              <w:t>BitGo (Trust Company)</w:t>
            </w:r>
          </w:p>
        </w:tc>
        <w:tc>
          <w:tcPr>
            <w:tcW w:type="dxa" w:w="2880"/>
          </w:tcPr>
          <w:p>
            <w:r>
              <w:t>USD1</w:t>
            </w:r>
          </w:p>
        </w:tc>
        <w:tc>
          <w:tcPr>
            <w:tcW w:type="dxa" w:w="2880"/>
          </w:tcPr>
          <w:p>
            <w:r>
              <w:t>Custodian of USD1 reserves (SD trust charter); Stablecoin-as-a-Service.</w:t>
            </w:r>
          </w:p>
        </w:tc>
      </w:tr>
      <w:tr>
        <w:tc>
          <w:tcPr>
            <w:tcW w:type="dxa" w:w="2880"/>
          </w:tcPr>
          <w:p>
            <w:r>
              <w:t>Fireblocks</w:t>
            </w:r>
          </w:p>
        </w:tc>
        <w:tc>
          <w:tcPr>
            <w:tcW w:type="dxa" w:w="2880"/>
          </w:tcPr>
          <w:p>
            <w:r>
              <w:t>USDC + USD1</w:t>
            </w:r>
          </w:p>
        </w:tc>
        <w:tc>
          <w:tcPr>
            <w:tcW w:type="dxa" w:w="2880"/>
          </w:tcPr>
          <w:p>
            <w:r>
              <w:t>Custody &amp; Fireblocks Network settlement across coins.</w:t>
            </w:r>
          </w:p>
        </w:tc>
      </w:tr>
    </w:tbl>
    <w:p>
      <w:r>
        <w:t>Liquidity venues where USD1 trades (context, not integration partners): Binance, Coinbase, Kraken, OKX, Bybit; DEXs PancakeSwap and Raydium. Not USD1 rails: Anchorage and the Kraken/Robinhood group are aligned with the Global Dollar (USDG) consortium; Brale issues other tokens (e.g., MainUSD).</w:t>
      </w:r>
    </w:p>
    <w:p>
      <w:pPr>
        <w:pStyle w:val="Heading1"/>
      </w:pPr>
      <w:r>
        <w:t>5. What PayRails Builds (technical)</w:t>
      </w:r>
    </w:p>
    <w:p>
      <w:r>
        <w:t>The current ledger is single-currency USD (Decimal(12,2)), off-chain only. Stablecoin support requires:</w:t>
      </w:r>
    </w:p>
    <w:p>
      <w:pPr>
        <w:pStyle w:val="ListBullet"/>
      </w:pPr>
      <w:r>
        <w:t>Multi-asset ledger: asset/token model (USD vs USDC/USD1), 6-decimal precision, and a chain identifier.</w:t>
      </w:r>
    </w:p>
    <w:p>
      <w:pPr>
        <w:pStyle w:val="ListBullet"/>
      </w:pPr>
      <w:r>
        <w:t>On-chain settlement states on transactions (submitted -&gt; N confirmations -&gt; final; reorg handling).</w:t>
      </w:r>
    </w:p>
    <w:p>
      <w:pPr>
        <w:pStyle w:val="ListBullet"/>
      </w:pPr>
      <w:r>
        <w:t>Wallet/custody integration via the partner (address issuance, deposit detection, withdrawal requests).</w:t>
      </w:r>
    </w:p>
    <w:p>
      <w:pPr>
        <w:pStyle w:val="ListBullet"/>
      </w:pPr>
      <w:r>
        <w:t>Reconciliation engine between on-chain truth and the internal ledger.</w:t>
      </w:r>
    </w:p>
    <w:p>
      <w:pPr>
        <w:pStyle w:val="ListBullet"/>
      </w:pPr>
      <w:r>
        <w:t>Blockchain connectivity through the partner or RPC providers (per chain).</w:t>
      </w:r>
    </w:p>
    <w:p>
      <w:pPr>
        <w:pStyle w:val="ListBullet"/>
      </w:pPr>
      <w:r>
        <w:t>Consumer disclosures: stablecoins are not FDIC-insured.</w:t>
      </w:r>
    </w:p>
    <w:p>
      <w:pPr>
        <w:pStyle w:val="Heading1"/>
      </w:pPr>
      <w:r>
        <w:t>6. Regulatory Obligations (even with a partner)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Obligation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Who covers it</w:t>
            </w:r>
          </w:p>
        </w:tc>
      </w:tr>
      <w:tr>
        <w:tc>
          <w:tcPr>
            <w:tcW w:type="dxa" w:w="4320"/>
          </w:tcPr>
          <w:p>
            <w:r>
              <w:t>State money-transmitter licensing</w:t>
            </w:r>
          </w:p>
        </w:tc>
        <w:tc>
          <w:tcPr>
            <w:tcW w:type="dxa" w:w="4320"/>
          </w:tcPr>
          <w:p>
            <w:r>
              <w:t>Partner (PayRails operates under it)</w:t>
            </w:r>
          </w:p>
        </w:tc>
      </w:tr>
      <w:tr>
        <w:tc>
          <w:tcPr>
            <w:tcW w:type="dxa" w:w="4320"/>
          </w:tcPr>
          <w:p>
            <w:r>
              <w:t>FinCEN MSB registration &amp; BSA/AML program</w:t>
            </w:r>
          </w:p>
        </w:tc>
        <w:tc>
          <w:tcPr>
            <w:tcW w:type="dxa" w:w="4320"/>
          </w:tcPr>
          <w:p>
            <w:r>
              <w:t>Partner primary; PayRails supports data &amp; disclosures</w:t>
            </w:r>
          </w:p>
        </w:tc>
      </w:tr>
      <w:tr>
        <w:tc>
          <w:tcPr>
            <w:tcW w:type="dxa" w:w="4320"/>
          </w:tcPr>
          <w:p>
            <w:r>
              <w:t>KYC / CIP on consumers</w:t>
            </w:r>
          </w:p>
        </w:tc>
        <w:tc>
          <w:tcPr>
            <w:tcW w:type="dxa" w:w="4320"/>
          </w:tcPr>
          <w:p>
            <w:r>
              <w:t>Partner (PayRails collects/passes data)</w:t>
            </w:r>
          </w:p>
        </w:tc>
      </w:tr>
      <w:tr>
        <w:tc>
          <w:tcPr>
            <w:tcW w:type="dxa" w:w="4320"/>
          </w:tcPr>
          <w:p>
            <w:r>
              <w:t>OFAC / sanctions screening</w:t>
            </w:r>
          </w:p>
        </w:tc>
        <w:tc>
          <w:tcPr>
            <w:tcW w:type="dxa" w:w="4320"/>
          </w:tcPr>
          <w:p>
            <w:r>
              <w:t>Partner; PayRails retains records</w:t>
            </w:r>
          </w:p>
        </w:tc>
      </w:tr>
      <w:tr>
        <w:tc>
          <w:tcPr>
            <w:tcW w:type="dxa" w:w="4320"/>
          </w:tcPr>
          <w:p>
            <w:r>
              <w:t>Crypto Travel Rule (transfers &gt;= $3,000)</w:t>
            </w:r>
          </w:p>
        </w:tc>
        <w:tc>
          <w:tcPr>
            <w:tcW w:type="dxa" w:w="4320"/>
          </w:tcPr>
          <w:p>
            <w:r>
              <w:t>Partner</w:t>
            </w:r>
          </w:p>
        </w:tc>
      </w:tr>
      <w:tr>
        <w:tc>
          <w:tcPr>
            <w:tcW w:type="dxa" w:w="4320"/>
          </w:tcPr>
          <w:p>
            <w:r>
              <w:t>GENIUS Act 'permitted payment stablecoin' compliance</w:t>
            </w:r>
          </w:p>
        </w:tc>
        <w:tc>
          <w:tcPr>
            <w:tcW w:type="dxa" w:w="4320"/>
          </w:tcPr>
          <w:p>
            <w:r>
              <w:t>Verify per coin before enabling</w:t>
            </w:r>
          </w:p>
        </w:tc>
      </w:tr>
      <w:tr>
        <w:tc>
          <w:tcPr>
            <w:tcW w:type="dxa" w:w="4320"/>
          </w:tcPr>
          <w:p>
            <w:r>
              <w:t>Consumer disclosures (not FDIC-insured)</w:t>
            </w:r>
          </w:p>
        </w:tc>
        <w:tc>
          <w:tcPr>
            <w:tcW w:type="dxa" w:w="4320"/>
          </w:tcPr>
          <w:p>
            <w:r>
              <w:t>PayRails (in-product)</w:t>
            </w:r>
          </w:p>
        </w:tc>
      </w:tr>
    </w:tbl>
    <w:p>
      <w:pPr>
        <w:pStyle w:val="Heading1"/>
      </w:pPr>
      <w:r>
        <w:t>7. Audit &amp; Reporting Requirements</w:t>
      </w:r>
    </w:p>
    <w:p>
      <w:pPr>
        <w:pStyle w:val="ListBullet"/>
      </w:pPr>
      <w:r>
        <w:t>On-chain audit trail: immutable mapping of every transaction hash to internal ledger entries (core reporting artifact).</w:t>
      </w:r>
    </w:p>
    <w:p>
      <w:pPr>
        <w:pStyle w:val="ListBullet"/>
      </w:pPr>
      <w:r>
        <w:t>Blockchain analytics / KYT (Chainalysis, TRM Labs, or Elliptic) — for AML monitoring and audit evidence.</w:t>
      </w:r>
    </w:p>
    <w:p>
      <w:pPr>
        <w:pStyle w:val="ListBullet"/>
      </w:pPr>
      <w:r>
        <w:t>Sanctions-screening records: counterparty address screening retained for examination.</w:t>
      </w:r>
    </w:p>
    <w:p>
      <w:pPr>
        <w:pStyle w:val="ListBullet"/>
      </w:pPr>
      <w:r>
        <w:t>Regulatory filings: SARs, CTRs (&gt;$10k), Form 8300, Form 1099-DA (crypto broker reporting), state MTL call reports (via partner).</w:t>
      </w:r>
    </w:p>
    <w:p>
      <w:pPr>
        <w:pStyle w:val="ListBullet"/>
      </w:pPr>
      <w:r>
        <w:t>Fund segregation &amp; custody audit: proof customer assets are segregated.</w:t>
      </w:r>
    </w:p>
    <w:p>
      <w:pPr>
        <w:pStyle w:val="ListBullet"/>
      </w:pPr>
      <w:r>
        <w:t>SOC 2 (security) from the Security Audit Plan; SOC 1 (ICFR) if PayRails affects customers' financial reporting.</w:t>
      </w:r>
    </w:p>
    <w:p>
      <w:pPr>
        <w:pStyle w:val="ListBullet"/>
      </w:pPr>
      <w:r>
        <w:t>Reserve attestations: provided by the issuer (Circle for USDC; BitGo for USD1) — PayRails references, does not produce, these.</w:t>
      </w:r>
    </w:p>
    <w:p>
      <w:pPr>
        <w:pStyle w:val="Heading1"/>
      </w:pPr>
      <w:r>
        <w:t>8. Phased Rollout</w:t>
      </w:r>
    </w:p>
    <w:p>
      <w:pPr>
        <w:pStyle w:val="ListNumber"/>
      </w:pPr>
      <w:r>
        <w:t>Prerequisite: stand up real KYC + AML/sanctions screening (none exists today) — blocks all real-money paths.</w:t>
      </w:r>
    </w:p>
    <w:p>
      <w:pPr>
        <w:pStyle w:val="ListNumber"/>
      </w:pPr>
      <w:r>
        <w:t>Phase 1: USDC via the regulated partner; build multi-asset ledger + wallet/reconciliation layer.</w:t>
      </w:r>
    </w:p>
    <w:p>
      <w:pPr>
        <w:pStyle w:val="ListNumber"/>
      </w:pPr>
      <w:r>
        <w:t>Phase 2: add USD1 through the same partner (Zero Hash) after confirming GENIUS Act status and demand.</w:t>
      </w:r>
    </w:p>
    <w:p>
      <w:pPr>
        <w:pStyle w:val="Heading1"/>
      </w:pPr>
      <w:r>
        <w:t>9. Time &amp; Cost Estimate</w:t>
      </w:r>
    </w:p>
    <w:p>
      <w:r>
        <w:t>Indicative ranges for the regulated-partner path (US market, startup scale). Partner fees are usually per-transaction basis points plus a monthly minimum, so ongoing cost scales with volume. Figures are order-of-magnitude, not quotes, and exclude token/settlement value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Indicative cost (USD)</w:t>
            </w:r>
          </w:p>
        </w:tc>
      </w:tr>
      <w:tr>
        <w:tc>
          <w:tcPr>
            <w:tcW w:type="dxa" w:w="2880"/>
          </w:tcPr>
          <w:p>
            <w:r>
              <w:t>Fintech/crypto legal counsel (setup, partner contracts, regulatory analysis)</w:t>
            </w:r>
          </w:p>
        </w:tc>
        <w:tc>
          <w:tcPr>
            <w:tcW w:type="dxa" w:w="2880"/>
          </w:tcPr>
          <w:p>
            <w:r>
              <w:t>1–3 months</w:t>
            </w:r>
          </w:p>
        </w:tc>
        <w:tc>
          <w:tcPr>
            <w:tcW w:type="dxa" w:w="2880"/>
          </w:tcPr>
          <w:p>
            <w:r>
              <w:t>$50k–$200k+</w:t>
            </w:r>
          </w:p>
        </w:tc>
      </w:tr>
      <w:tr>
        <w:tc>
          <w:tcPr>
            <w:tcW w:type="dxa" w:w="2880"/>
          </w:tcPr>
          <w:p>
            <w:r>
              <w:t>BSA/AML compliance officer (fractional, then FTE)</w:t>
            </w:r>
          </w:p>
        </w:tc>
        <w:tc>
          <w:tcPr>
            <w:tcW w:type="dxa" w:w="2880"/>
          </w:tcPr>
          <w:p>
            <w:r>
              <w:t>Ongoing</w:t>
            </w:r>
          </w:p>
        </w:tc>
        <w:tc>
          <w:tcPr>
            <w:tcW w:type="dxa" w:w="2880"/>
          </w:tcPr>
          <w:p>
            <w:r>
              <w:t>$5k–$15k / mo fractional; $150k–$250k / yr FTE</w:t>
            </w:r>
          </w:p>
        </w:tc>
      </w:tr>
      <w:tr>
        <w:tc>
          <w:tcPr>
            <w:tcW w:type="dxa" w:w="2880"/>
          </w:tcPr>
          <w:p>
            <w:r>
              <w:t>Regulated partner onboarding &amp; contracting (e.g., Zero Hash)</w:t>
            </w:r>
          </w:p>
        </w:tc>
        <w:tc>
          <w:tcPr>
            <w:tcW w:type="dxa" w:w="2880"/>
          </w:tcPr>
          <w:p>
            <w:r>
              <w:t>1–3 months</w:t>
            </w:r>
          </w:p>
        </w:tc>
        <w:tc>
          <w:tcPr>
            <w:tcW w:type="dxa" w:w="2880"/>
          </w:tcPr>
          <w:p>
            <w:r>
              <w:t>Setup $0–$50k; then ~$1k–$10k+/mo minimum + per-tx bps</w:t>
            </w:r>
          </w:p>
        </w:tc>
      </w:tr>
      <w:tr>
        <w:tc>
          <w:tcPr>
            <w:tcW w:type="dxa" w:w="2880"/>
          </w:tcPr>
          <w:p>
            <w:r>
              <w:t>KYT / blockchain analytics (Chainalysis / TRM / Elliptic)</w:t>
            </w:r>
          </w:p>
        </w:tc>
        <w:tc>
          <w:tcPr>
            <w:tcW w:type="dxa" w:w="2880"/>
          </w:tcPr>
          <w:p>
            <w:r>
              <w:t>3–6 weeks to integrate</w:t>
            </w:r>
          </w:p>
        </w:tc>
        <w:tc>
          <w:tcPr>
            <w:tcW w:type="dxa" w:w="2880"/>
          </w:tcPr>
          <w:p>
            <w:r>
              <w:t>$25k–$100k / year</w:t>
            </w:r>
          </w:p>
        </w:tc>
      </w:tr>
      <w:tr>
        <w:tc>
          <w:tcPr>
            <w:tcW w:type="dxa" w:w="2880"/>
          </w:tcPr>
          <w:p>
            <w:r>
              <w:t>Engineering build — multi-asset ledger, wallet, on-chain state, reconciliation (USDC)</w:t>
            </w:r>
          </w:p>
        </w:tc>
        <w:tc>
          <w:tcPr>
            <w:tcW w:type="dxa" w:w="2880"/>
          </w:tcPr>
          <w:p>
            <w:r>
              <w:t>3–6 months</w:t>
            </w:r>
          </w:p>
        </w:tc>
        <w:tc>
          <w:tcPr>
            <w:tcW w:type="dxa" w:w="2880"/>
          </w:tcPr>
          <w:p>
            <w:r>
              <w:t>~$150k–$500k loaded (2–4 engineers)</w:t>
            </w:r>
          </w:p>
        </w:tc>
      </w:tr>
      <w:tr>
        <w:tc>
          <w:tcPr>
            <w:tcW w:type="dxa" w:w="2880"/>
          </w:tcPr>
          <w:p>
            <w:r>
              <w:t>Add USD1 on the same rails</w:t>
            </w:r>
          </w:p>
        </w:tc>
        <w:tc>
          <w:tcPr>
            <w:tcW w:type="dxa" w:w="2880"/>
          </w:tcPr>
          <w:p>
            <w:r>
              <w:t>+1–2 months</w:t>
            </w:r>
          </w:p>
        </w:tc>
        <w:tc>
          <w:tcPr>
            <w:tcW w:type="dxa" w:w="2880"/>
          </w:tcPr>
          <w:p>
            <w:r>
              <w:t>Incremental engineering</w:t>
            </w:r>
          </w:p>
        </w:tc>
      </w:tr>
      <w:tr>
        <w:tc>
          <w:tcPr>
            <w:tcW w:type="dxa" w:w="2880"/>
          </w:tcPr>
          <w:p>
            <w:r>
              <w:t>Security &amp; audit (SOC 2 from Security Plan; SOC 1 if ICFR)</w:t>
            </w:r>
          </w:p>
        </w:tc>
        <w:tc>
          <w:tcPr>
            <w:tcW w:type="dxa" w:w="2880"/>
          </w:tcPr>
          <w:p>
            <w:r>
              <w:t>See Security Plan</w:t>
            </w:r>
          </w:p>
        </w:tc>
        <w:tc>
          <w:tcPr>
            <w:tcW w:type="dxa" w:w="2880"/>
          </w:tcPr>
          <w:p>
            <w:r>
              <w:t>See Security Plan</w:t>
            </w:r>
          </w:p>
        </w:tc>
      </w:tr>
    </w:tbl>
    <w:p>
      <w:r>
        <w:t>Summary: first live coin (USDC) in roughly 4–8 months; adding USD1 is a further ~1–2 months on the same integration. Year-one all-in commonly lands around ~$300k–$1M+ depending on team size and partner fees. For contrast, the do-it-yourself path (own state money-transmitter licenses, custody, and full AML program) typically runs ~$2M+ and 12–24 months before the first transaction — which is why the regulated-partner model is recommended.</w:t>
      </w:r>
    </w:p>
    <w:p>
      <w:pPr>
        <w:pStyle w:val="Heading1"/>
      </w:pPr>
      <w:r>
        <w:t>10. Owners &amp; Next Actions</w:t>
      </w:r>
    </w:p>
    <w:p>
      <w:pPr>
        <w:pStyle w:val="ListBullet"/>
      </w:pPr>
      <w:r>
        <w:t>Engage fintech/crypto legal counsel and a BSA/AML compliance officer.</w:t>
      </w:r>
    </w:p>
    <w:p>
      <w:pPr>
        <w:pStyle w:val="ListBullet"/>
      </w:pPr>
      <w:r>
        <w:t>Select the regulated partner (recommend Zero Hash — single integration covering USDC and USD1) and sign.</w:t>
      </w:r>
    </w:p>
    <w:p>
      <w:pPr>
        <w:pStyle w:val="ListBullet"/>
      </w:pPr>
      <w:r>
        <w:t>Design the multi-asset ledger and reconciliation model.</w:t>
      </w:r>
    </w:p>
    <w:p>
      <w:pPr>
        <w:pStyle w:val="ListBullet"/>
      </w:pPr>
      <w:r>
        <w:t>Stand up KYC/AML and blockchain analytics (KYT) before enabling any live coin.</w:t>
      </w:r>
    </w:p>
    <w:p>
      <w:pPr>
        <w:pStyle w:val="Heading1"/>
      </w:pPr>
      <w:r>
        <w:t>11. References</w:t>
      </w:r>
    </w:p>
    <w:p>
      <w:pPr>
        <w:pStyle w:val="ListBullet"/>
      </w:pPr>
      <w:r>
        <w:t>WLFI Docs — What is USD1: https://docs.worldlibertyfinancial.com/usd1-token/what-is-usd1</w:t>
      </w:r>
    </w:p>
    <w:p>
      <w:pPr>
        <w:pStyle w:val="ListBullet"/>
      </w:pPr>
      <w:r>
        <w:t>BitGo — USD1: The Blueprint for BitGo's Stablecoin-as-a-Service: https://www.bitgo.com/resources/blog/usd1-the-blueprint-for-bitgos-stablecoin-as-a-service/</w:t>
      </w:r>
    </w:p>
    <w:p>
      <w:pPr>
        <w:pStyle w:val="ListBullet"/>
      </w:pPr>
      <w:r>
        <w:t>Zero Hash integrates USD1 and WLFI (July 2026): https://www.manilatimes.net/2026/07/14/tmt-newswire/globenewswire/zerohash-integrates-usd1-and-wlfi-enabling-access-to-its-bank-brokerages-and-fintech-client-base/2384288/amp</w:t>
      </w:r>
    </w:p>
    <w:p>
      <w:pPr>
        <w:pStyle w:val="ListBullet"/>
      </w:pPr>
      <w:r>
        <w:t>Zero Hash — Production Environment Stablecoins: https://docs.zerohash.com/page/production-environment-stablecoins</w:t>
      </w:r>
    </w:p>
    <w:p>
      <w:pPr>
        <w:pStyle w:val="ListBullet"/>
      </w:pPr>
      <w:r>
        <w:t>Circle — USDC &amp; developer products: https://www.circle.com/usdc</w:t>
      </w:r>
    </w:p>
    <w:p>
      <w:r>
        <w:br w:type="page"/>
      </w:r>
    </w:p>
    <w:p>
      <w:pPr>
        <w:pStyle w:val="Heading1"/>
      </w:pPr>
      <w:r>
        <w:t>Appendix A — Technical Implementation</w:t>
      </w:r>
    </w:p>
    <w:p>
      <w:r>
        <w:t>This appendix translates the plan into concrete engineering work mapped to the current PayRails codebase (FastAPI backend, SQLAlchemy models, Alembic migrations, Flutter client). The recurring theme: the repo already has the right abstraction patterns — the BankServiceInterface / mock-bank split, the /webhooks/bank router, and the double-entry ledger — so stablecoin support is largely a matter of extending them along an ASSET dimension and an ON-CHAIN SETTLEMENT dimension.</w:t>
      </w:r>
    </w:p>
    <w:p>
      <w:pPr>
        <w:pStyle w:val="Heading2"/>
      </w:pPr>
      <w:r>
        <w:t>A.1 Data Model (Alembic + SQLAlchemy)</w:t>
      </w:r>
    </w:p>
    <w:p>
      <w:r>
        <w:t>The ledger is USD-only today (ledger.amount is Decimal(12,2); balances are per-owner, not per-asset). Stablecoins require a multi-asset, higher-precision model.</w:t>
      </w:r>
    </w:p>
    <w:p>
      <w:pPr>
        <w:pStyle w:val="ListBullet"/>
      </w:pPr>
      <w:r>
        <w:t>Asset concept: a new 'assets' reference (code USD/USDC/USD1, type fiat/stablecoin, decimals 2 vs 6, supported chains).</w:t>
      </w:r>
    </w:p>
    <w:p>
      <w:pPr>
        <w:pStyle w:val="ListBullet"/>
      </w:pPr>
      <w:r>
        <w:t>Ledger: add an 'asset' column; make balance_after and get_balance() per (owner, asset). Today ledger_service.get_balance() returns the latest balance_after for an owner with no asset scoping, so this change touches every balance read/write.</w:t>
      </w:r>
    </w:p>
    <w:p>
      <w:pPr>
        <w:pStyle w:val="ListBullet"/>
      </w:pPr>
      <w:r>
        <w:t>Precision: 6-decimal tokens do not fit Decimal(12,2). Recommended: store integer base units (BigInteger) + asset.decimals rather than mixing 2- and 6-decimal Decimals. This is the single biggest refactor (ledger_service.py, wallet_service.py).</w:t>
      </w:r>
    </w:p>
    <w:p>
      <w:pPr>
        <w:pStyle w:val="ListBullet"/>
      </w:pPr>
      <w:r>
        <w:t>Transactions: add asset, settlement_network (ethereum/solana/bnb), onchain_tx_hash, onchain_status (submitted -&gt; confirming -&gt; confirmed/failed/reorged), confirmations, partner_transfer_id, direction (onramp/offramp/send/deposit/withdrawal). Existing rail/status enums remain for fiat.</w:t>
      </w:r>
    </w:p>
    <w:p>
      <w:pPr>
        <w:pStyle w:val="ListBullet"/>
      </w:pPr>
      <w:r>
        <w:t>New tables: crypto_accounts (owner -&gt; partner account id, deposit address, chain, asset) and sanctions_screening (address, result, provider, timestamp — audit evidence).</w:t>
      </w:r>
    </w:p>
    <w:p>
      <w:pPr>
        <w:pStyle w:val="Heading2"/>
      </w:pPr>
      <w:r>
        <w:t>A.2 Provider Integration Layer</w:t>
      </w:r>
    </w:p>
    <w:p>
      <w:r>
        <w:t>Mirror the existing BankServiceInterface (ABC) + MockBankService pattern for crypto so business logic stays provider-agnostic and USD1 rides the same integration as USDC.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StablecoinProviderInterface (ABC)</w:t>
            </w:r>
          </w:p>
        </w:tc>
        <w:tc>
          <w:tcPr>
            <w:tcW w:type="dxa" w:w="4320"/>
          </w:tcPr>
          <w:p>
            <w:r>
              <w:t>create_account, get_deposit_address, initiate_onramp, initiate_offramp, transfer, get_transfer_status, get_balance, submit_kyc / get_kyc_status, verify_webhook</w:t>
            </w:r>
          </w:p>
        </w:tc>
      </w:tr>
      <w:tr>
        <w:tc>
          <w:tcPr>
            <w:tcW w:type="dxa" w:w="4320"/>
          </w:tcPr>
          <w:p>
            <w:r>
              <w:t>ZeroHashProvider</w:t>
            </w:r>
          </w:p>
        </w:tc>
        <w:tc>
          <w:tcPr>
            <w:tcW w:type="dxa" w:w="4320"/>
          </w:tcPr>
          <w:p>
            <w:r>
              <w:t>Concrete implementation against the regulated partner API</w:t>
            </w:r>
          </w:p>
        </w:tc>
      </w:tr>
      <w:tr>
        <w:tc>
          <w:tcPr>
            <w:tcW w:type="dxa" w:w="4320"/>
          </w:tcPr>
          <w:p>
            <w:r>
              <w:t>MockStablecoinProvider</w:t>
            </w:r>
          </w:p>
        </w:tc>
        <w:tc>
          <w:tcPr>
            <w:tcW w:type="dxa" w:w="4320"/>
          </w:tcPr>
          <w:p>
            <w:r>
              <w:t>Deterministic dev/test double (as mock_bank.py is today)</w:t>
            </w:r>
          </w:p>
        </w:tc>
      </w:tr>
    </w:tbl>
    <w:p>
      <w:pPr>
        <w:pStyle w:val="Heading2"/>
      </w:pPr>
      <w:r>
        <w:t>A.3 Services / Business Logic</w:t>
      </w:r>
    </w:p>
    <w:p>
      <w:pPr>
        <w:pStyle w:val="ListBullet"/>
      </w:pPr>
      <w:r>
        <w:t>stablecoin_service.py — orchestration analogous to payment_service.py: on-ramp, off-ramp, crypto send/receive, deposit crediting, withdrawals.</w:t>
      </w:r>
    </w:p>
    <w:p>
      <w:pPr>
        <w:pStyle w:val="ListBullet"/>
      </w:pPr>
      <w:r>
        <w:t>Extend ledger_service for asset-scoped debit/credit.</w:t>
      </w:r>
    </w:p>
    <w:p>
      <w:pPr>
        <w:pStyle w:val="ListBullet"/>
      </w:pPr>
      <w:r>
        <w:t>reconciliation_service.py — periodically compare partner/on-chain balances and transfers against the internal ledger and flag drift. This is the core audit/reporting artifact and is non-optional.</w:t>
      </w:r>
    </w:p>
    <w:p>
      <w:pPr>
        <w:pStyle w:val="ListBullet"/>
      </w:pPr>
      <w:r>
        <w:t>Settlement state machine — a transaction lifecycle (submitted -&gt; confirming -&gt; confirmed) that credits the ledger only on final confirmation.</w:t>
      </w:r>
    </w:p>
    <w:p>
      <w:pPr>
        <w:pStyle w:val="Heading2"/>
      </w:pPr>
      <w:r>
        <w:t>A.4 Asynchronous Processing (new capability)</w:t>
      </w:r>
    </w:p>
    <w:p>
      <w:r>
        <w:t>The biggest architectural gap: the app is synchronous (request/response plus one startup event, no workers). On-chain settlement is asynchronous (seconds to minutes).</w:t>
      </w:r>
    </w:p>
    <w:p>
      <w:pPr>
        <w:pStyle w:val="ListBullet"/>
      </w:pPr>
      <w:r>
        <w:t>Partner webhook router (routers/stablecoin_webhooks.py) mirroring /webhooks/bank, WITH signature verification (an existing gap, now mandatory) and idempotent event handling keyed by tx hash / event id.</w:t>
      </w:r>
    </w:p>
    <w:p>
      <w:pPr>
        <w:pStyle w:val="ListBullet"/>
      </w:pPr>
      <w:r>
        <w:t>Background worker to poll/settle and run reconciliation on a schedule. On Cloud Run the natural fit is Cloud Tasks + Cloud Scheduler hitting a secured worker endpoint (or a Cloud Run Job) — no Celery infrastructure required.</w:t>
      </w:r>
    </w:p>
    <w:p>
      <w:pPr>
        <w:pStyle w:val="Heading2"/>
      </w:pPr>
      <w:r>
        <w:t>A.5 Compliance &amp; Reporting Hooks (technical)</w:t>
      </w:r>
    </w:p>
    <w:p>
      <w:pPr>
        <w:pStyle w:val="ListBullet"/>
      </w:pPr>
      <w:r>
        <w:t>KYT integration (Chainalysis / TRM / Elliptic): screen counterparty addresses and transactions; persist results linked to transactions.</w:t>
      </w:r>
    </w:p>
    <w:p>
      <w:pPr>
        <w:pStyle w:val="ListBullet"/>
      </w:pPr>
      <w:r>
        <w:t>On-chain audit trail: guarantee every ledger entry links to onchain_tx_hash + partner_transfer_id; build export queries that feed SAR/CTR/1099-DA and MTL call-report data (mostly handed to the partner).</w:t>
      </w:r>
    </w:p>
    <w:p>
      <w:pPr>
        <w:pStyle w:val="ListBullet"/>
      </w:pPr>
      <w:r>
        <w:t>Extend the existing event_logs table with stablecoin.* event types.</w:t>
      </w:r>
    </w:p>
    <w:p>
      <w:pPr>
        <w:pStyle w:val="Heading2"/>
      </w:pPr>
      <w:r>
        <w:t>A.6 API + Flutter Client</w:t>
      </w:r>
    </w:p>
    <w:p>
      <w:pPr>
        <w:pStyle w:val="ListBullet"/>
      </w:pPr>
      <w:r>
        <w:t>New endpoints: KYC start/status, get deposit address, on-ramp (buy), off-ramp (sell/withdraw), send stablecoin, per-asset balances, asset-filtered history.</w:t>
      </w:r>
    </w:p>
    <w:p>
      <w:pPr>
        <w:pStyle w:val="ListBullet"/>
      </w:pPr>
      <w:r>
        <w:t>Flutter: asset selector in wallet/send screens, per-asset balances, deposit-address/QR screen, KYC flow screens, and the 'not FDIC-insured' disclosure. Reuse the existing consumer/ wallet screens with an asset dimension.</w:t>
      </w:r>
    </w:p>
    <w:p>
      <w:pPr>
        <w:pStyle w:val="ListBullet"/>
      </w:pPr>
      <w:r>
        <w:t>The amount_input widget is hardcoded to 2-decimal USD and needs per-asset decimal handling (6 for stablecoins).</w:t>
      </w:r>
    </w:p>
    <w:p>
      <w:pPr>
        <w:pStyle w:val="Heading2"/>
      </w:pPr>
      <w:r>
        <w:t>A.7 Config / Infra / Security</w:t>
      </w:r>
    </w:p>
    <w:p>
      <w:pPr>
        <w:pStyle w:val="ListBullet"/>
      </w:pPr>
      <w:r>
        <w:t>Secrets in Secret Manager (partner API keys, webhook signing secret).</w:t>
      </w:r>
    </w:p>
    <w:p>
      <w:pPr>
        <w:pStyle w:val="ListBullet"/>
      </w:pPr>
      <w:r>
        <w:t>Config for base URLs, supported assets/chains, and per-chain confirmation thresholds; sandbox vs production partner environments.</w:t>
      </w:r>
    </w:p>
    <w:p>
      <w:pPr>
        <w:pStyle w:val="ListBullet"/>
      </w:pPr>
      <w:r>
        <w:t>Rate limiting and webhook signature verification (both existing gaps) become hard requirements.</w:t>
      </w:r>
    </w:p>
    <w:p>
      <w:pPr>
        <w:pStyle w:val="Heading2"/>
      </w:pPr>
      <w:r>
        <w:t>A.8 Testing</w:t>
      </w:r>
    </w:p>
    <w:p>
      <w:pPr>
        <w:pStyle w:val="ListBullet"/>
      </w:pPr>
      <w:r>
        <w:t>MockStablecoinProvider for deterministic tests (as test_mock_bank.py does today).</w:t>
      </w:r>
    </w:p>
    <w:p>
      <w:pPr>
        <w:pStyle w:val="ListBullet"/>
      </w:pPr>
      <w:r>
        <w:t>Tests for multi-asset ledger math, on/off-ramp, settlement transitions, reconciliation drift, webhook idempotency, and KYC gating.</w:t>
      </w:r>
    </w:p>
    <w:p>
      <w:pPr>
        <w:pStyle w:val="Heading2"/>
      </w:pPr>
      <w:r>
        <w:t>A.9 Highest-Risk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it is hard</w:t>
            </w:r>
          </w:p>
        </w:tc>
      </w:tr>
      <w:tr>
        <w:tc>
          <w:tcPr>
            <w:tcW w:type="dxa" w:w="4320"/>
          </w:tcPr>
          <w:p>
            <w:r>
              <w:t>Numeric-precision refactor</w:t>
            </w:r>
          </w:p>
        </w:tc>
        <w:tc>
          <w:tcPr>
            <w:tcW w:type="dxa" w:w="4320"/>
          </w:tcPr>
          <w:p>
            <w:r>
              <w:t>Moving the ledger to integer base units touches every money path and requires migrating existing USD balances carefully.</w:t>
            </w:r>
          </w:p>
        </w:tc>
      </w:tr>
      <w:tr>
        <w:tc>
          <w:tcPr>
            <w:tcW w:type="dxa" w:w="4320"/>
          </w:tcPr>
          <w:p>
            <w:r>
              <w:t>Async settlement + reconciliation</w:t>
            </w:r>
          </w:p>
        </w:tc>
        <w:tc>
          <w:tcPr>
            <w:tcW w:type="dxa" w:w="4320"/>
          </w:tcPr>
          <w:p>
            <w:r>
              <w:t>A genuinely new subsystem (workers, webhooks, state machine, idempotency) the app does not have today.</w:t>
            </w:r>
          </w:p>
        </w:tc>
      </w:tr>
      <w:tr>
        <w:tc>
          <w:tcPr>
            <w:tcW w:type="dxa" w:w="4320"/>
          </w:tcPr>
          <w:p>
            <w:r>
              <w:t>KYC gating</w:t>
            </w:r>
          </w:p>
        </w:tc>
        <w:tc>
          <w:tcPr>
            <w:tcW w:type="dxa" w:w="4320"/>
          </w:tcPr>
          <w:p>
            <w:r>
              <w:t>No real KYC exists (only mock KYB); a consumer-identity gate must exist before any coin goes live.</w:t>
            </w:r>
          </w:p>
        </w:tc>
      </w:tr>
    </w:tbl>
    <w:p>
      <w:r>
        <w:t>Everything else is additive and follows patterns already present in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