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5F7D32" w14:textId="77777777" w:rsidR="006D1929" w:rsidRPr="00BE49A6" w:rsidRDefault="006D1929" w:rsidP="006D1929">
      <w:pPr>
        <w:rPr>
          <w:rFonts w:asciiTheme="minorHAnsi" w:hAnsiTheme="minorHAnsi"/>
          <w:b/>
          <w:spacing w:val="36"/>
          <w:sz w:val="36"/>
          <w:szCs w:val="24"/>
          <w:lang w:val="en-GB"/>
        </w:rPr>
      </w:pPr>
      <w:bookmarkStart w:id="0" w:name="_Hlk14873589"/>
      <w:bookmarkEnd w:id="0"/>
      <w:r w:rsidRPr="00BE49A6">
        <w:rPr>
          <w:rFonts w:asciiTheme="minorHAnsi" w:hAnsiTheme="minorHAnsi"/>
          <w:b/>
          <w:spacing w:val="36"/>
          <w:sz w:val="36"/>
          <w:szCs w:val="24"/>
          <w:lang w:val="en-GB" w:eastAsia="nl-NL"/>
        </w:rPr>
        <w:tab/>
      </w:r>
      <w:r w:rsidRPr="00BE49A6">
        <w:rPr>
          <w:rFonts w:eastAsia="Times New Roman"/>
          <w:noProof/>
          <w:sz w:val="20"/>
          <w:szCs w:val="20"/>
          <w:lang w:val="en-GB" w:eastAsia="en-GB"/>
        </w:rPr>
        <w:drawing>
          <wp:inline distT="0" distB="0" distL="0" distR="0" wp14:anchorId="2D7C08B9" wp14:editId="0A675C67">
            <wp:extent cx="1752600" cy="561975"/>
            <wp:effectExtent l="0" t="0" r="0" b="0"/>
            <wp:docPr id="4" name="Afbeelding 4" descr="cid:FF0C5DD7075E7D43BCF4E4A2C0F6F5C8@ec.europa.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F0C5DD7075E7D43BCF4E4A2C0F6F5C8@ec.europa.eu"/>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752788" cy="562035"/>
                    </a:xfrm>
                    <a:prstGeom prst="rect">
                      <a:avLst/>
                    </a:prstGeom>
                    <a:noFill/>
                    <a:ln>
                      <a:noFill/>
                    </a:ln>
                  </pic:spPr>
                </pic:pic>
              </a:graphicData>
            </a:graphic>
          </wp:inline>
        </w:drawing>
      </w:r>
      <w:r w:rsidRPr="00BE49A6">
        <w:rPr>
          <w:rFonts w:asciiTheme="minorHAnsi" w:hAnsiTheme="minorHAnsi"/>
          <w:b/>
          <w:spacing w:val="36"/>
          <w:sz w:val="36"/>
          <w:szCs w:val="24"/>
          <w:lang w:val="en-GB" w:eastAsia="nl-NL"/>
        </w:rPr>
        <w:tab/>
      </w:r>
      <w:r w:rsidRPr="00BE49A6">
        <w:rPr>
          <w:rFonts w:asciiTheme="minorHAnsi" w:hAnsiTheme="minorHAnsi"/>
          <w:b/>
          <w:spacing w:val="36"/>
          <w:sz w:val="36"/>
          <w:szCs w:val="24"/>
          <w:lang w:val="en-GB" w:eastAsia="nl-NL"/>
        </w:rPr>
        <w:tab/>
      </w:r>
      <w:r w:rsidRPr="00BE49A6">
        <w:rPr>
          <w:rFonts w:asciiTheme="minorHAnsi" w:hAnsiTheme="minorHAnsi"/>
          <w:b/>
          <w:spacing w:val="36"/>
          <w:sz w:val="36"/>
          <w:szCs w:val="24"/>
          <w:lang w:val="en-GB" w:eastAsia="nl-NL"/>
        </w:rPr>
        <w:tab/>
      </w:r>
      <w:r w:rsidRPr="00BE49A6">
        <w:rPr>
          <w:rFonts w:asciiTheme="minorHAnsi" w:hAnsiTheme="minorHAnsi"/>
          <w:b/>
          <w:spacing w:val="36"/>
          <w:sz w:val="36"/>
          <w:szCs w:val="24"/>
          <w:lang w:val="en-GB" w:eastAsia="nl-NL"/>
        </w:rPr>
        <w:tab/>
      </w:r>
      <w:r w:rsidRPr="00BE49A6">
        <w:rPr>
          <w:rFonts w:asciiTheme="minorHAnsi" w:hAnsiTheme="minorHAnsi"/>
          <w:b/>
          <w:spacing w:val="36"/>
          <w:sz w:val="36"/>
          <w:szCs w:val="24"/>
          <w:lang w:val="en-GB"/>
        </w:rPr>
        <w:tab/>
      </w:r>
      <w:r w:rsidRPr="00BE49A6">
        <w:rPr>
          <w:noProof/>
          <w:lang w:val="en-GB" w:eastAsia="en-GB"/>
        </w:rPr>
        <w:drawing>
          <wp:inline distT="0" distB="0" distL="0" distR="0" wp14:anchorId="3A50A1ED" wp14:editId="4260D804">
            <wp:extent cx="1589906" cy="1123056"/>
            <wp:effectExtent l="0" t="0" r="0" b="1270"/>
            <wp:docPr id="1" name="Afbeelding 1" descr="C:\Users\PSJS\AppData\Local\Microsoft\Windows\INetCache\Content.Outlook\HV93PY48\EssnetBig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SJS\AppData\Local\Microsoft\Windows\INetCache\Content.Outlook\HV93PY48\EssnetBigData_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0497" cy="1137601"/>
                    </a:xfrm>
                    <a:prstGeom prst="rect">
                      <a:avLst/>
                    </a:prstGeom>
                    <a:noFill/>
                    <a:ln>
                      <a:noFill/>
                    </a:ln>
                  </pic:spPr>
                </pic:pic>
              </a:graphicData>
            </a:graphic>
          </wp:inline>
        </w:drawing>
      </w:r>
    </w:p>
    <w:p w14:paraId="2752D34A" w14:textId="77777777" w:rsidR="006D1929" w:rsidRPr="00BE49A6" w:rsidRDefault="006D1929" w:rsidP="006D1929">
      <w:pPr>
        <w:jc w:val="center"/>
        <w:rPr>
          <w:rFonts w:asciiTheme="minorHAnsi" w:hAnsiTheme="minorHAnsi"/>
          <w:b/>
          <w:spacing w:val="36"/>
          <w:sz w:val="36"/>
          <w:szCs w:val="24"/>
          <w:lang w:val="en-GB"/>
        </w:rPr>
      </w:pPr>
    </w:p>
    <w:p w14:paraId="2F80757B" w14:textId="77777777" w:rsidR="006D1929" w:rsidRPr="00BE49A6" w:rsidRDefault="006D1929" w:rsidP="006D1929">
      <w:pPr>
        <w:jc w:val="center"/>
        <w:rPr>
          <w:rFonts w:asciiTheme="minorHAnsi" w:hAnsiTheme="minorHAnsi"/>
          <w:b/>
          <w:spacing w:val="36"/>
          <w:sz w:val="36"/>
          <w:szCs w:val="24"/>
          <w:lang w:val="en-GB"/>
        </w:rPr>
      </w:pPr>
      <w:r w:rsidRPr="00BE49A6">
        <w:rPr>
          <w:rFonts w:asciiTheme="minorHAnsi" w:hAnsiTheme="minorHAnsi"/>
          <w:b/>
          <w:spacing w:val="36"/>
          <w:sz w:val="36"/>
          <w:szCs w:val="24"/>
          <w:lang w:val="en-GB"/>
        </w:rPr>
        <w:t>ESSnet Big Data II</w:t>
      </w:r>
    </w:p>
    <w:p w14:paraId="6E27C0FA" w14:textId="77777777" w:rsidR="006D1929" w:rsidRPr="00BE49A6" w:rsidRDefault="006D1929" w:rsidP="006D1929">
      <w:pPr>
        <w:jc w:val="center"/>
        <w:rPr>
          <w:rFonts w:asciiTheme="minorHAnsi" w:hAnsiTheme="minorHAnsi"/>
          <w:b/>
          <w:spacing w:val="36"/>
          <w:sz w:val="36"/>
          <w:szCs w:val="24"/>
          <w:lang w:val="en-GB"/>
        </w:rPr>
      </w:pPr>
    </w:p>
    <w:p w14:paraId="06233A19" w14:textId="127F0F59" w:rsidR="006D1929" w:rsidRPr="00BE49A6" w:rsidRDefault="006D1929" w:rsidP="006D1929">
      <w:pPr>
        <w:spacing w:after="120" w:line="240" w:lineRule="auto"/>
        <w:jc w:val="center"/>
        <w:rPr>
          <w:rFonts w:asciiTheme="minorHAnsi" w:hAnsiTheme="minorHAnsi"/>
          <w:b/>
          <w:spacing w:val="36"/>
          <w:sz w:val="28"/>
          <w:szCs w:val="24"/>
          <w:lang w:val="en-GB"/>
        </w:rPr>
      </w:pPr>
      <w:r w:rsidRPr="00BE49A6">
        <w:rPr>
          <w:rFonts w:asciiTheme="minorHAnsi" w:hAnsiTheme="minorHAnsi"/>
          <w:b/>
          <w:spacing w:val="36"/>
          <w:sz w:val="28"/>
          <w:szCs w:val="24"/>
          <w:lang w:val="en-GB"/>
        </w:rPr>
        <w:t xml:space="preserve">Grant Agreement Number: </w:t>
      </w:r>
      <w:r w:rsidR="00F102CD" w:rsidRPr="00BE49A6">
        <w:rPr>
          <w:rFonts w:asciiTheme="minorHAnsi" w:hAnsiTheme="minorHAnsi"/>
          <w:b/>
          <w:spacing w:val="36"/>
          <w:sz w:val="28"/>
          <w:szCs w:val="24"/>
          <w:lang w:val="en-GB"/>
        </w:rPr>
        <w:t>847375-2018-NL-BIGDATA</w:t>
      </w:r>
    </w:p>
    <w:p w14:paraId="10788D8D" w14:textId="77777777" w:rsidR="006D1929" w:rsidRPr="00BE49A6" w:rsidRDefault="006D1929" w:rsidP="006D1929">
      <w:pPr>
        <w:spacing w:after="0" w:line="240" w:lineRule="auto"/>
        <w:jc w:val="center"/>
        <w:rPr>
          <w:rStyle w:val="Collegamentoipertestuale"/>
          <w:rFonts w:asciiTheme="minorHAnsi" w:hAnsiTheme="minorHAnsi" w:cs="Calibri"/>
          <w:spacing w:val="36"/>
          <w:lang w:val="en-GB"/>
        </w:rPr>
      </w:pPr>
      <w:r w:rsidRPr="00BE49A6">
        <w:rPr>
          <w:rFonts w:asciiTheme="minorHAnsi" w:hAnsiTheme="minorHAnsi" w:cs="Calibri"/>
          <w:spacing w:val="36"/>
          <w:sz w:val="24"/>
          <w:szCs w:val="24"/>
          <w:lang w:val="en-GB"/>
        </w:rPr>
        <w:fldChar w:fldCharType="begin"/>
      </w:r>
      <w:r w:rsidRPr="00BE49A6">
        <w:rPr>
          <w:rFonts w:asciiTheme="minorHAnsi" w:hAnsiTheme="minorHAnsi" w:cs="Calibri"/>
          <w:spacing w:val="36"/>
          <w:sz w:val="24"/>
          <w:szCs w:val="24"/>
          <w:lang w:val="en-GB"/>
        </w:rPr>
        <w:instrText xml:space="preserve"> HYPERLINK "https://webgate.ec.europa.eu/fpfis/mwikis/essnetbigdata" </w:instrText>
      </w:r>
      <w:r w:rsidRPr="00BE49A6">
        <w:rPr>
          <w:rFonts w:asciiTheme="minorHAnsi" w:hAnsiTheme="minorHAnsi" w:cs="Calibri"/>
          <w:spacing w:val="36"/>
          <w:sz w:val="24"/>
          <w:szCs w:val="24"/>
          <w:lang w:val="en-GB"/>
        </w:rPr>
        <w:fldChar w:fldCharType="separate"/>
      </w:r>
      <w:r w:rsidRPr="00BE49A6">
        <w:rPr>
          <w:rStyle w:val="Collegamentoipertestuale"/>
          <w:rFonts w:asciiTheme="minorHAnsi" w:hAnsiTheme="minorHAnsi" w:cs="Calibri"/>
          <w:spacing w:val="36"/>
          <w:lang w:val="en-GB"/>
        </w:rPr>
        <w:t>https://webgate.ec.europa.eu/fpfis/mwikis/essnetbigdata</w:t>
      </w:r>
    </w:p>
    <w:p w14:paraId="7BDB2419" w14:textId="77777777" w:rsidR="006D1929" w:rsidRPr="00BE49A6" w:rsidRDefault="006D1929" w:rsidP="006D1929">
      <w:pPr>
        <w:spacing w:after="0" w:line="240" w:lineRule="auto"/>
        <w:jc w:val="center"/>
        <w:rPr>
          <w:rFonts w:asciiTheme="minorHAnsi" w:hAnsiTheme="minorHAnsi" w:cs="Calibri"/>
          <w:lang w:val="en-GB"/>
        </w:rPr>
      </w:pPr>
      <w:r w:rsidRPr="00BE49A6">
        <w:rPr>
          <w:rFonts w:asciiTheme="minorHAnsi" w:hAnsiTheme="minorHAnsi" w:cs="Calibri"/>
          <w:spacing w:val="36"/>
          <w:sz w:val="24"/>
          <w:szCs w:val="24"/>
          <w:lang w:val="en-GB"/>
        </w:rPr>
        <w:fldChar w:fldCharType="end"/>
      </w:r>
      <w:hyperlink r:id="rId11" w:history="1">
        <w:hyperlink r:id="rId12" w:history="1">
          <w:r w:rsidRPr="00BE49A6">
            <w:rPr>
              <w:rStyle w:val="Collegamentoipertestuale"/>
              <w:rFonts w:asciiTheme="minorHAnsi" w:hAnsiTheme="minorHAnsi" w:cs="Calibri"/>
              <w:spacing w:val="36"/>
              <w:lang w:val="en-GB"/>
            </w:rPr>
            <w:t>https://ec.europa.eu/eurostat/cros/content/essnetbigdata_en</w:t>
          </w:r>
        </w:hyperlink>
      </w:hyperlink>
    </w:p>
    <w:p w14:paraId="2104D708" w14:textId="77777777" w:rsidR="006D1929" w:rsidRPr="00BE49A6" w:rsidRDefault="006D1929" w:rsidP="006D1929">
      <w:pPr>
        <w:spacing w:after="120" w:line="240" w:lineRule="auto"/>
        <w:jc w:val="center"/>
        <w:rPr>
          <w:rFonts w:asciiTheme="minorHAnsi" w:hAnsiTheme="minorHAnsi" w:cs="Calibri"/>
          <w:lang w:val="en-GB"/>
        </w:rPr>
      </w:pPr>
    </w:p>
    <w:p w14:paraId="6CD5E497" w14:textId="69DF5464" w:rsidR="006D1929" w:rsidRPr="00BE49A6" w:rsidRDefault="006D1929" w:rsidP="006D1929">
      <w:pPr>
        <w:spacing w:after="120" w:line="240" w:lineRule="auto"/>
        <w:jc w:val="center"/>
        <w:rPr>
          <w:rFonts w:asciiTheme="minorHAnsi" w:hAnsiTheme="minorHAnsi"/>
          <w:b/>
          <w:spacing w:val="36"/>
          <w:sz w:val="32"/>
          <w:szCs w:val="32"/>
          <w:lang w:val="en-GB"/>
        </w:rPr>
      </w:pPr>
      <w:r w:rsidRPr="00BE49A6">
        <w:rPr>
          <w:rFonts w:asciiTheme="minorHAnsi" w:hAnsiTheme="minorHAnsi"/>
          <w:b/>
          <w:spacing w:val="36"/>
          <w:sz w:val="32"/>
          <w:szCs w:val="32"/>
          <w:lang w:val="en-GB"/>
        </w:rPr>
        <w:t xml:space="preserve">Workpackage </w:t>
      </w:r>
      <w:r w:rsidR="000E66F6" w:rsidRPr="00BE49A6">
        <w:rPr>
          <w:rFonts w:asciiTheme="minorHAnsi" w:hAnsiTheme="minorHAnsi"/>
          <w:b/>
          <w:spacing w:val="36"/>
          <w:sz w:val="32"/>
          <w:szCs w:val="32"/>
          <w:lang w:val="en-GB"/>
        </w:rPr>
        <w:t>WPB</w:t>
      </w:r>
    </w:p>
    <w:p w14:paraId="64AF780E" w14:textId="7309A3F5" w:rsidR="006D1929" w:rsidRPr="00BE49A6" w:rsidRDefault="004771EC" w:rsidP="006D1929">
      <w:pPr>
        <w:spacing w:after="120" w:line="240" w:lineRule="auto"/>
        <w:jc w:val="center"/>
        <w:rPr>
          <w:rFonts w:asciiTheme="minorHAnsi" w:hAnsiTheme="minorHAnsi"/>
          <w:b/>
          <w:spacing w:val="36"/>
          <w:sz w:val="32"/>
          <w:szCs w:val="32"/>
          <w:lang w:val="en-GB"/>
        </w:rPr>
      </w:pPr>
      <w:r w:rsidRPr="00BE49A6">
        <w:rPr>
          <w:rFonts w:asciiTheme="minorHAnsi" w:hAnsiTheme="minorHAnsi"/>
          <w:b/>
          <w:spacing w:val="36"/>
          <w:sz w:val="32"/>
          <w:szCs w:val="32"/>
          <w:lang w:val="en-GB"/>
        </w:rPr>
        <w:t xml:space="preserve">Implementation – </w:t>
      </w:r>
      <w:r w:rsidR="000E66F6" w:rsidRPr="00BE49A6">
        <w:rPr>
          <w:rFonts w:asciiTheme="minorHAnsi" w:hAnsiTheme="minorHAnsi"/>
          <w:b/>
          <w:spacing w:val="36"/>
          <w:sz w:val="32"/>
          <w:szCs w:val="32"/>
          <w:lang w:val="en-GB"/>
        </w:rPr>
        <w:t>Online Job Vacancies</w:t>
      </w:r>
    </w:p>
    <w:p w14:paraId="3A9D8D06" w14:textId="1B475B45" w:rsidR="006D1929" w:rsidRPr="00BE49A6" w:rsidRDefault="006D1929" w:rsidP="006D1929">
      <w:pPr>
        <w:spacing w:after="120" w:line="240" w:lineRule="auto"/>
        <w:jc w:val="center"/>
        <w:rPr>
          <w:rFonts w:asciiTheme="minorHAnsi" w:hAnsiTheme="minorHAnsi"/>
          <w:b/>
          <w:spacing w:val="36"/>
          <w:sz w:val="32"/>
          <w:szCs w:val="32"/>
          <w:lang w:val="en-GB"/>
        </w:rPr>
      </w:pPr>
    </w:p>
    <w:p w14:paraId="4937F426" w14:textId="0496B84D" w:rsidR="006D1929" w:rsidRDefault="00A255D8" w:rsidP="008D2BE4">
      <w:pPr>
        <w:spacing w:after="120" w:line="240" w:lineRule="auto"/>
        <w:jc w:val="center"/>
        <w:rPr>
          <w:rFonts w:asciiTheme="minorHAnsi" w:hAnsiTheme="minorHAnsi"/>
          <w:b/>
          <w:spacing w:val="36"/>
          <w:sz w:val="32"/>
          <w:szCs w:val="32"/>
          <w:lang w:val="en-GB"/>
        </w:rPr>
      </w:pPr>
      <w:r w:rsidRPr="00BE49A6">
        <w:rPr>
          <w:rFonts w:asciiTheme="minorHAnsi" w:hAnsiTheme="minorHAnsi"/>
          <w:b/>
          <w:spacing w:val="36"/>
          <w:sz w:val="32"/>
          <w:szCs w:val="32"/>
          <w:lang w:val="en-GB"/>
        </w:rPr>
        <w:t>Methodological framework</w:t>
      </w:r>
      <w:r w:rsidR="008D2BE4" w:rsidRPr="00BE49A6">
        <w:rPr>
          <w:rFonts w:asciiTheme="minorHAnsi" w:hAnsiTheme="minorHAnsi"/>
          <w:b/>
          <w:spacing w:val="36"/>
          <w:sz w:val="32"/>
          <w:szCs w:val="32"/>
          <w:lang w:val="en-GB"/>
        </w:rPr>
        <w:t xml:space="preserve"> for processing online job </w:t>
      </w:r>
      <w:r w:rsidR="007E4E36" w:rsidRPr="00BE49A6">
        <w:rPr>
          <w:rFonts w:asciiTheme="minorHAnsi" w:hAnsiTheme="minorHAnsi"/>
          <w:b/>
          <w:spacing w:val="36"/>
          <w:sz w:val="32"/>
          <w:szCs w:val="32"/>
          <w:lang w:val="en-GB"/>
        </w:rPr>
        <w:t xml:space="preserve">adverts </w:t>
      </w:r>
      <w:r w:rsidR="008D2BE4" w:rsidRPr="00BE49A6">
        <w:rPr>
          <w:rFonts w:asciiTheme="minorHAnsi" w:hAnsiTheme="minorHAnsi"/>
          <w:b/>
          <w:spacing w:val="36"/>
          <w:sz w:val="32"/>
          <w:szCs w:val="32"/>
          <w:lang w:val="en-GB"/>
        </w:rPr>
        <w:t>data for Official Statistics</w:t>
      </w:r>
      <w:r w:rsidR="00164734" w:rsidRPr="00BE49A6">
        <w:rPr>
          <w:rFonts w:asciiTheme="minorHAnsi" w:hAnsiTheme="minorHAnsi"/>
          <w:b/>
          <w:spacing w:val="36"/>
          <w:sz w:val="32"/>
          <w:szCs w:val="32"/>
          <w:lang w:val="en-GB"/>
        </w:rPr>
        <w:t xml:space="preserve"> V.2</w:t>
      </w:r>
      <w:r w:rsidR="00CF4592" w:rsidRPr="00BE49A6">
        <w:rPr>
          <w:rFonts w:asciiTheme="minorHAnsi" w:hAnsiTheme="minorHAnsi"/>
          <w:b/>
          <w:spacing w:val="36"/>
          <w:sz w:val="32"/>
          <w:szCs w:val="32"/>
          <w:lang w:val="en-GB"/>
        </w:rPr>
        <w:t>.</w:t>
      </w:r>
      <w:r w:rsidR="003115C8">
        <w:rPr>
          <w:rFonts w:asciiTheme="minorHAnsi" w:hAnsiTheme="minorHAnsi"/>
          <w:b/>
          <w:spacing w:val="36"/>
          <w:sz w:val="32"/>
          <w:szCs w:val="32"/>
          <w:lang w:val="en-GB"/>
        </w:rPr>
        <w:t>:</w:t>
      </w:r>
    </w:p>
    <w:p w14:paraId="2529190C" w14:textId="77777777" w:rsidR="003115C8" w:rsidRDefault="003115C8" w:rsidP="008D2BE4">
      <w:pPr>
        <w:spacing w:after="120" w:line="240" w:lineRule="auto"/>
        <w:jc w:val="center"/>
        <w:rPr>
          <w:rFonts w:asciiTheme="minorHAnsi" w:hAnsiTheme="minorHAnsi"/>
          <w:b/>
          <w:spacing w:val="36"/>
          <w:sz w:val="32"/>
          <w:szCs w:val="32"/>
          <w:lang w:val="en-GB"/>
        </w:rPr>
      </w:pPr>
    </w:p>
    <w:p w14:paraId="1EC0968A" w14:textId="2FD5E17D" w:rsidR="00702B0B" w:rsidRPr="00702B0B" w:rsidRDefault="00702B0B" w:rsidP="00702B0B">
      <w:pPr>
        <w:spacing w:after="120" w:line="240" w:lineRule="auto"/>
        <w:jc w:val="center"/>
        <w:rPr>
          <w:rFonts w:asciiTheme="minorHAnsi" w:hAnsiTheme="minorHAnsi"/>
          <w:b/>
          <w:spacing w:val="36"/>
          <w:sz w:val="32"/>
          <w:szCs w:val="32"/>
          <w:lang w:val="en-GB"/>
        </w:rPr>
      </w:pPr>
      <w:bookmarkStart w:id="1" w:name="_Toc49334982"/>
      <w:r w:rsidRPr="00702B0B">
        <w:rPr>
          <w:rFonts w:asciiTheme="minorHAnsi" w:hAnsiTheme="minorHAnsi"/>
          <w:b/>
          <w:spacing w:val="36"/>
          <w:sz w:val="32"/>
          <w:szCs w:val="32"/>
          <w:lang w:val="en-GB"/>
        </w:rPr>
        <w:t>Complementation of JV</w:t>
      </w:r>
      <w:bookmarkEnd w:id="1"/>
      <w:r w:rsidRPr="00702B0B">
        <w:rPr>
          <w:rFonts w:asciiTheme="minorHAnsi" w:hAnsiTheme="minorHAnsi"/>
          <w:b/>
          <w:spacing w:val="36"/>
          <w:sz w:val="32"/>
          <w:szCs w:val="32"/>
          <w:lang w:val="en-GB"/>
        </w:rPr>
        <w:t>S production: methodological support from OJAs</w:t>
      </w:r>
    </w:p>
    <w:p w14:paraId="0979DFE9" w14:textId="61774A40" w:rsidR="006D1929" w:rsidRPr="00BE49A6" w:rsidRDefault="0049163E" w:rsidP="006D1929">
      <w:pPr>
        <w:ind w:left="720"/>
        <w:jc w:val="both"/>
        <w:rPr>
          <w:rFonts w:asciiTheme="minorHAnsi" w:hAnsiTheme="minorHAnsi"/>
          <w:lang w:val="en-GB"/>
        </w:rPr>
      </w:pPr>
      <w:r w:rsidRPr="00BE49A6">
        <w:rPr>
          <w:rFonts w:asciiTheme="minorHAnsi" w:hAnsiTheme="minorHAnsi"/>
          <w:noProof/>
          <w:lang w:val="en-GB" w:eastAsia="en-GB"/>
        </w:rPr>
        <mc:AlternateContent>
          <mc:Choice Requires="wps">
            <w:drawing>
              <wp:anchor distT="0" distB="0" distL="114300" distR="114300" simplePos="0" relativeHeight="251659264" behindDoc="0" locked="0" layoutInCell="1" allowOverlap="1" wp14:anchorId="71D0B2CB" wp14:editId="521E4DA3">
                <wp:simplePos x="0" y="0"/>
                <wp:positionH relativeFrom="margin">
                  <wp:align>right</wp:align>
                </wp:positionH>
                <wp:positionV relativeFrom="paragraph">
                  <wp:posOffset>133985</wp:posOffset>
                </wp:positionV>
                <wp:extent cx="5715000" cy="1600200"/>
                <wp:effectExtent l="0" t="0" r="19050" b="1905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00200"/>
                        </a:xfrm>
                        <a:prstGeom prst="rect">
                          <a:avLst/>
                        </a:prstGeom>
                        <a:solidFill>
                          <a:srgbClr val="FFFFFF"/>
                        </a:solidFill>
                        <a:ln w="9525">
                          <a:solidFill>
                            <a:srgbClr val="000000"/>
                          </a:solidFill>
                          <a:miter lim="800000"/>
                          <a:headEnd/>
                          <a:tailEnd/>
                        </a:ln>
                      </wps:spPr>
                      <wps:txbx>
                        <w:txbxContent>
                          <w:p w14:paraId="240843DF" w14:textId="0F007790" w:rsidR="006C39C3" w:rsidRPr="009E65CC" w:rsidRDefault="006C39C3" w:rsidP="004771EC">
                            <w:pPr>
                              <w:spacing w:after="0" w:line="240" w:lineRule="auto"/>
                              <w:jc w:val="center"/>
                              <w:rPr>
                                <w:b/>
                                <w:sz w:val="28"/>
                                <w:szCs w:val="28"/>
                                <w:lang w:val="it-IT"/>
                              </w:rPr>
                            </w:pPr>
                            <w:r w:rsidRPr="009E65CC">
                              <w:rPr>
                                <w:b/>
                                <w:sz w:val="28"/>
                                <w:szCs w:val="28"/>
                                <w:lang w:val="it-IT"/>
                              </w:rPr>
                              <w:t xml:space="preserve">Prepared by: </w:t>
                            </w:r>
                          </w:p>
                          <w:p w14:paraId="71C947AE" w14:textId="4DEE4019" w:rsidR="006C39C3" w:rsidRPr="00B67F5D" w:rsidRDefault="006C39C3" w:rsidP="003115C8">
                            <w:pPr>
                              <w:spacing w:after="0" w:line="240" w:lineRule="auto"/>
                              <w:jc w:val="center"/>
                              <w:rPr>
                                <w:b/>
                                <w:sz w:val="28"/>
                                <w:szCs w:val="28"/>
                                <w:lang w:val="it-IT"/>
                              </w:rPr>
                            </w:pPr>
                            <w:r w:rsidRPr="003115C8">
                              <w:rPr>
                                <w:b/>
                                <w:sz w:val="28"/>
                                <w:szCs w:val="28"/>
                                <w:lang w:val="it-IT"/>
                              </w:rPr>
                              <w:t xml:space="preserve"> </w:t>
                            </w:r>
                            <w:bookmarkStart w:id="2" w:name="_GoBack"/>
                            <w:bookmarkEnd w:id="2"/>
                            <w:r w:rsidRPr="00B67F5D">
                              <w:rPr>
                                <w:b/>
                                <w:sz w:val="28"/>
                                <w:szCs w:val="28"/>
                                <w:lang w:val="it-IT"/>
                              </w:rPr>
                              <w:t>Massimiliano Amarone,</w:t>
                            </w:r>
                          </w:p>
                          <w:p w14:paraId="54EE601E" w14:textId="74ECC385" w:rsidR="006C39C3" w:rsidRPr="003115C8" w:rsidRDefault="006C39C3" w:rsidP="004771EC">
                            <w:pPr>
                              <w:spacing w:after="0" w:line="240" w:lineRule="auto"/>
                              <w:jc w:val="center"/>
                              <w:rPr>
                                <w:b/>
                                <w:sz w:val="28"/>
                                <w:szCs w:val="28"/>
                                <w:lang w:val="it-IT"/>
                              </w:rPr>
                            </w:pPr>
                            <w:r w:rsidRPr="00B67F5D">
                              <w:rPr>
                                <w:b/>
                                <w:sz w:val="28"/>
                                <w:szCs w:val="28"/>
                                <w:lang w:val="it-IT"/>
                              </w:rPr>
                              <w:t>Domenico Aprile, Diego Chianella, Annalisa Lucarelli and Marina Sorrentino</w:t>
                            </w:r>
                          </w:p>
                          <w:p w14:paraId="22798CD5" w14:textId="2C1C9A8D" w:rsidR="006C39C3" w:rsidRPr="003115C8" w:rsidRDefault="006C39C3" w:rsidP="004771EC">
                            <w:pPr>
                              <w:spacing w:after="0" w:line="240" w:lineRule="auto"/>
                              <w:jc w:val="center"/>
                              <w:rPr>
                                <w:b/>
                                <w:sz w:val="28"/>
                                <w:szCs w:val="28"/>
                                <w:lang w:val="it-IT"/>
                              </w:rPr>
                            </w:pPr>
                          </w:p>
                          <w:p w14:paraId="6061DE86" w14:textId="25A2A993" w:rsidR="006C39C3" w:rsidRPr="003115C8" w:rsidRDefault="006C39C3" w:rsidP="00EC79CE">
                            <w:pPr>
                              <w:spacing w:after="0" w:line="240" w:lineRule="auto"/>
                              <w:rPr>
                                <w:b/>
                                <w:sz w:val="28"/>
                                <w:szCs w:val="28"/>
                                <w:lang w:val="it-IT"/>
                              </w:rPr>
                            </w:pPr>
                          </w:p>
                          <w:p w14:paraId="1055DAF5" w14:textId="367F001C" w:rsidR="006C39C3" w:rsidRPr="003115C8" w:rsidRDefault="006C39C3" w:rsidP="003115C8">
                            <w:pPr>
                              <w:spacing w:after="0" w:line="240" w:lineRule="auto"/>
                              <w:rPr>
                                <w:lang w:val="en-GB"/>
                              </w:rPr>
                            </w:pPr>
                            <w:r w:rsidRPr="003115C8">
                              <w:rPr>
                                <w:b/>
                                <w:sz w:val="28"/>
                                <w:szCs w:val="28"/>
                                <w:lang w:val="en-GB"/>
                              </w:rPr>
                              <w:t>Date of present version: 31 August 2020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1D0B2CB" id="_x0000_t202" coordsize="21600,21600" o:spt="202" path="m,l,21600r21600,l21600,xe">
                <v:stroke joinstyle="miter"/>
                <v:path gradientshapeok="t" o:connecttype="rect"/>
              </v:shapetype>
              <v:shape id="Tekstvak 2" o:spid="_x0000_s1026" type="#_x0000_t202" style="position:absolute;left:0;text-align:left;margin-left:398.8pt;margin-top:10.55pt;width:450pt;height:12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">
                <v:textbox>
                  <w:txbxContent>
                    <w:p w14:paraId="240843DF" w14:textId="0F007790" w:rsidR="006C39C3" w:rsidRPr="009E65CC" w:rsidRDefault="006C39C3" w:rsidP="004771EC">
                      <w:pPr>
                        <w:spacing w:after="0" w:line="240" w:lineRule="auto"/>
                        <w:jc w:val="center"/>
                        <w:rPr>
                          <w:b/>
                          <w:sz w:val="28"/>
                          <w:szCs w:val="28"/>
                          <w:lang w:val="it-IT"/>
                        </w:rPr>
                      </w:pPr>
                      <w:r w:rsidRPr="009E65CC">
                        <w:rPr>
                          <w:b/>
                          <w:sz w:val="28"/>
                          <w:szCs w:val="28"/>
                          <w:lang w:val="it-IT"/>
                        </w:rPr>
                        <w:t xml:space="preserve">Prepared by: </w:t>
                      </w:r>
                    </w:p>
                    <w:p w14:paraId="71C947AE" w14:textId="4DEE4019" w:rsidR="006C39C3" w:rsidRPr="00B67F5D" w:rsidRDefault="006C39C3" w:rsidP="003115C8">
                      <w:pPr>
                        <w:spacing w:after="0" w:line="240" w:lineRule="auto"/>
                        <w:jc w:val="center"/>
                        <w:rPr>
                          <w:b/>
                          <w:sz w:val="28"/>
                          <w:szCs w:val="28"/>
                          <w:lang w:val="it-IT"/>
                        </w:rPr>
                      </w:pPr>
                      <w:r w:rsidRPr="003115C8">
                        <w:rPr>
                          <w:b/>
                          <w:sz w:val="28"/>
                          <w:szCs w:val="28"/>
                          <w:lang w:val="it-IT"/>
                        </w:rPr>
                        <w:t xml:space="preserve"> </w:t>
                      </w:r>
                      <w:bookmarkStart w:id="3" w:name="_GoBack"/>
                      <w:bookmarkEnd w:id="3"/>
                      <w:r w:rsidRPr="00B67F5D">
                        <w:rPr>
                          <w:b/>
                          <w:sz w:val="28"/>
                          <w:szCs w:val="28"/>
                          <w:lang w:val="it-IT"/>
                        </w:rPr>
                        <w:t>Massimiliano Amarone,</w:t>
                      </w:r>
                    </w:p>
                    <w:p w14:paraId="54EE601E" w14:textId="74ECC385" w:rsidR="006C39C3" w:rsidRPr="003115C8" w:rsidRDefault="006C39C3" w:rsidP="004771EC">
                      <w:pPr>
                        <w:spacing w:after="0" w:line="240" w:lineRule="auto"/>
                        <w:jc w:val="center"/>
                        <w:rPr>
                          <w:b/>
                          <w:sz w:val="28"/>
                          <w:szCs w:val="28"/>
                          <w:lang w:val="it-IT"/>
                        </w:rPr>
                      </w:pPr>
                      <w:r w:rsidRPr="00B67F5D">
                        <w:rPr>
                          <w:b/>
                          <w:sz w:val="28"/>
                          <w:szCs w:val="28"/>
                          <w:lang w:val="it-IT"/>
                        </w:rPr>
                        <w:t>Domenico Aprile, Diego Chianella, Annalisa Lucarelli and Marina Sorrentino</w:t>
                      </w:r>
                    </w:p>
                    <w:p w14:paraId="22798CD5" w14:textId="2C1C9A8D" w:rsidR="006C39C3" w:rsidRPr="003115C8" w:rsidRDefault="006C39C3" w:rsidP="004771EC">
                      <w:pPr>
                        <w:spacing w:after="0" w:line="240" w:lineRule="auto"/>
                        <w:jc w:val="center"/>
                        <w:rPr>
                          <w:b/>
                          <w:sz w:val="28"/>
                          <w:szCs w:val="28"/>
                          <w:lang w:val="it-IT"/>
                        </w:rPr>
                      </w:pPr>
                    </w:p>
                    <w:p w14:paraId="6061DE86" w14:textId="25A2A993" w:rsidR="006C39C3" w:rsidRPr="003115C8" w:rsidRDefault="006C39C3" w:rsidP="00EC79CE">
                      <w:pPr>
                        <w:spacing w:after="0" w:line="240" w:lineRule="auto"/>
                        <w:rPr>
                          <w:b/>
                          <w:sz w:val="28"/>
                          <w:szCs w:val="28"/>
                          <w:lang w:val="it-IT"/>
                        </w:rPr>
                      </w:pPr>
                    </w:p>
                    <w:p w14:paraId="1055DAF5" w14:textId="367F001C" w:rsidR="006C39C3" w:rsidRPr="003115C8" w:rsidRDefault="006C39C3" w:rsidP="003115C8">
                      <w:pPr>
                        <w:spacing w:after="0" w:line="240" w:lineRule="auto"/>
                        <w:rPr>
                          <w:lang w:val="en-GB"/>
                        </w:rPr>
                      </w:pPr>
                      <w:r w:rsidRPr="003115C8">
                        <w:rPr>
                          <w:b/>
                          <w:sz w:val="28"/>
                          <w:szCs w:val="28"/>
                          <w:lang w:val="en-GB"/>
                        </w:rPr>
                        <w:t>Date of present version: 31 August 2020</w:t>
                      </w:r>
                    </w:p>
                  </w:txbxContent>
                </v:textbox>
                <w10:wrap anchorx="margin"/>
              </v:shape>
            </w:pict>
          </mc:Fallback>
        </mc:AlternateContent>
      </w:r>
    </w:p>
    <w:p w14:paraId="238FA386" w14:textId="77777777" w:rsidR="006D1929" w:rsidRPr="00BE49A6" w:rsidRDefault="006D1929" w:rsidP="006D1929">
      <w:pPr>
        <w:ind w:left="720"/>
        <w:jc w:val="both"/>
        <w:rPr>
          <w:rFonts w:asciiTheme="minorHAnsi" w:hAnsiTheme="minorHAnsi"/>
          <w:lang w:val="en-GB"/>
        </w:rPr>
      </w:pPr>
    </w:p>
    <w:p w14:paraId="588106CA" w14:textId="77777777" w:rsidR="006D1929" w:rsidRPr="00BE49A6" w:rsidRDefault="006D1929" w:rsidP="006D1929">
      <w:pPr>
        <w:rPr>
          <w:lang w:val="en-GB"/>
        </w:rPr>
      </w:pPr>
    </w:p>
    <w:p w14:paraId="68EE4A09" w14:textId="77777777" w:rsidR="006D1929" w:rsidRPr="00BE49A6" w:rsidRDefault="006D1929" w:rsidP="006D1929">
      <w:pPr>
        <w:spacing w:after="0"/>
        <w:rPr>
          <w:lang w:val="en-GB"/>
        </w:rPr>
      </w:pPr>
    </w:p>
    <w:p w14:paraId="189B2AEA" w14:textId="77777777" w:rsidR="006D1929" w:rsidRPr="00BE49A6" w:rsidRDefault="006D1929" w:rsidP="006D1929">
      <w:pPr>
        <w:spacing w:after="0"/>
        <w:rPr>
          <w:lang w:val="en-GB"/>
        </w:rPr>
      </w:pPr>
      <w:r w:rsidRPr="00BE49A6">
        <w:rPr>
          <w:lang w:val="en-GB"/>
        </w:rPr>
        <w:tab/>
      </w:r>
    </w:p>
    <w:p w14:paraId="13CA1F37" w14:textId="77777777" w:rsidR="006D1929" w:rsidRPr="00BE49A6" w:rsidRDefault="006D1929" w:rsidP="006D1929">
      <w:pPr>
        <w:spacing w:after="0"/>
        <w:rPr>
          <w:lang w:val="en-GB"/>
        </w:rPr>
      </w:pPr>
    </w:p>
    <w:p w14:paraId="4C1C2A0A" w14:textId="77777777" w:rsidR="004771EC" w:rsidRPr="00BE49A6" w:rsidRDefault="004771EC" w:rsidP="006D1929">
      <w:pPr>
        <w:spacing w:after="0"/>
        <w:rPr>
          <w:lang w:val="en-GB"/>
        </w:rPr>
      </w:pPr>
    </w:p>
    <w:p w14:paraId="6F85B026" w14:textId="77777777" w:rsidR="004771EC" w:rsidRPr="00BE49A6" w:rsidRDefault="004771EC" w:rsidP="006D1929">
      <w:pPr>
        <w:spacing w:after="0"/>
        <w:rPr>
          <w:lang w:val="en-GB"/>
        </w:rPr>
      </w:pPr>
    </w:p>
    <w:p w14:paraId="76C39EEF" w14:textId="4F76D36F" w:rsidR="004771EC" w:rsidRDefault="004771EC" w:rsidP="006D1929">
      <w:pPr>
        <w:spacing w:after="0"/>
        <w:rPr>
          <w:lang w:val="en-GB"/>
        </w:rPr>
      </w:pPr>
    </w:p>
    <w:p w14:paraId="738DD0FA" w14:textId="77777777" w:rsidR="006D1929" w:rsidRPr="00BE49A6" w:rsidRDefault="006D1929" w:rsidP="006D1929">
      <w:pPr>
        <w:spacing w:after="0"/>
        <w:rPr>
          <w:lang w:val="en-GB"/>
        </w:rPr>
      </w:pPr>
      <w:r w:rsidRPr="00BE49A6">
        <w:rPr>
          <w:lang w:val="en-GB"/>
        </w:rPr>
        <w:t>Workpackage Leader:</w:t>
      </w:r>
    </w:p>
    <w:p w14:paraId="2296EC80" w14:textId="2DB8FBEF" w:rsidR="006D1929" w:rsidRPr="00BE49A6" w:rsidRDefault="000E66F6" w:rsidP="006D1929">
      <w:pPr>
        <w:spacing w:after="0"/>
        <w:ind w:firstLine="708"/>
        <w:rPr>
          <w:lang w:val="en-GB"/>
        </w:rPr>
      </w:pPr>
      <w:r w:rsidRPr="00BE49A6">
        <w:rPr>
          <w:lang w:val="en-GB"/>
        </w:rPr>
        <w:t>Tomaž Špeh (SURS, SI)</w:t>
      </w:r>
    </w:p>
    <w:p w14:paraId="747895FD" w14:textId="77777777" w:rsidR="000D2F34" w:rsidRPr="00BE49A6" w:rsidRDefault="006D1929" w:rsidP="000E66F6">
      <w:pPr>
        <w:spacing w:after="0"/>
        <w:ind w:firstLine="708"/>
        <w:rPr>
          <w:lang w:val="en-GB"/>
        </w:rPr>
      </w:pPr>
      <w:r w:rsidRPr="00BE49A6">
        <w:rPr>
          <w:lang w:val="en-GB"/>
        </w:rPr>
        <w:t>e-mail address</w:t>
      </w:r>
      <w:r w:rsidR="004771EC" w:rsidRPr="00BE49A6">
        <w:rPr>
          <w:lang w:val="en-GB"/>
        </w:rPr>
        <w:t xml:space="preserve">: </w:t>
      </w:r>
      <w:r w:rsidR="000E66F6" w:rsidRPr="00BE49A6">
        <w:rPr>
          <w:lang w:val="en-GB"/>
        </w:rPr>
        <w:t>tomaz.speh@gov.si</w:t>
      </w:r>
      <w:r w:rsidRPr="00BE49A6">
        <w:rPr>
          <w:lang w:val="en-GB"/>
        </w:rPr>
        <w:tab/>
      </w:r>
    </w:p>
    <w:p w14:paraId="714E90D3" w14:textId="2433DB80" w:rsidR="006D1929" w:rsidRPr="00BE49A6" w:rsidRDefault="006D1929" w:rsidP="000E66F6">
      <w:pPr>
        <w:spacing w:after="0"/>
        <w:ind w:firstLine="708"/>
        <w:rPr>
          <w:lang w:val="en-GB"/>
        </w:rPr>
      </w:pPr>
      <w:r w:rsidRPr="00BE49A6">
        <w:rPr>
          <w:lang w:val="en-GB"/>
        </w:rPr>
        <w:t>mobile phone: +</w:t>
      </w:r>
      <w:r w:rsidR="000E66F6" w:rsidRPr="00BE49A6">
        <w:rPr>
          <w:lang w:val="en-GB"/>
        </w:rPr>
        <w:t>38651672116</w:t>
      </w:r>
    </w:p>
    <w:p w14:paraId="08698B2C" w14:textId="38CE6550" w:rsidR="00456F0B" w:rsidRPr="00805DC2" w:rsidRDefault="004771EC" w:rsidP="004518FE">
      <w:pPr>
        <w:pStyle w:val="Titolo1"/>
        <w:rPr>
          <w:b/>
          <w:bCs/>
          <w:lang w:val="en-GB"/>
        </w:rPr>
      </w:pPr>
      <w:r w:rsidRPr="00BE49A6">
        <w:rPr>
          <w:lang w:val="en-GB"/>
        </w:rPr>
        <w:br w:type="page"/>
      </w:r>
      <w:bookmarkStart w:id="4" w:name="_Toc20154665"/>
      <w:r w:rsidR="00805DC2" w:rsidRPr="00805DC2">
        <w:rPr>
          <w:b/>
          <w:bCs/>
          <w:lang w:val="en-GB"/>
        </w:rPr>
        <w:lastRenderedPageBreak/>
        <w:t>Complementation of JVS production: methodological support from OJAs</w:t>
      </w:r>
    </w:p>
    <w:p w14:paraId="3F3C0167" w14:textId="4D275567" w:rsidR="00484FBA" w:rsidRDefault="00305E24" w:rsidP="00484FBA">
      <w:pPr>
        <w:jc w:val="both"/>
        <w:rPr>
          <w:lang w:val="en-GB"/>
        </w:rPr>
      </w:pPr>
      <w:r>
        <w:rPr>
          <w:lang w:val="en-GB"/>
        </w:rPr>
        <w:t>T</w:t>
      </w:r>
      <w:r w:rsidR="00484FBA" w:rsidRPr="00484FBA">
        <w:rPr>
          <w:lang w:val="en-GB"/>
        </w:rPr>
        <w:t>he analysis carried out so far</w:t>
      </w:r>
      <w:r w:rsidR="00484FBA">
        <w:rPr>
          <w:lang w:val="en-GB"/>
        </w:rPr>
        <w:t xml:space="preserve"> </w:t>
      </w:r>
      <w:r w:rsidR="00484FBA" w:rsidRPr="00484FBA">
        <w:rPr>
          <w:lang w:val="en-GB"/>
        </w:rPr>
        <w:t xml:space="preserve">have shown </w:t>
      </w:r>
      <w:r w:rsidR="00484FBA">
        <w:rPr>
          <w:lang w:val="en-GB"/>
        </w:rPr>
        <w:t xml:space="preserve">some of </w:t>
      </w:r>
      <w:r w:rsidR="00484FBA" w:rsidRPr="00484FBA">
        <w:rPr>
          <w:lang w:val="en-GB"/>
        </w:rPr>
        <w:t>the potential enrichment</w:t>
      </w:r>
      <w:r w:rsidR="002C2EB8">
        <w:rPr>
          <w:lang w:val="en-GB"/>
        </w:rPr>
        <w:t>s</w:t>
      </w:r>
      <w:r w:rsidR="00484FBA" w:rsidRPr="00484FBA">
        <w:rPr>
          <w:lang w:val="en-GB"/>
        </w:rPr>
        <w:t xml:space="preserve"> that OJAs could offer for the official job vacancy indicators</w:t>
      </w:r>
      <w:r w:rsidR="00484FBA">
        <w:rPr>
          <w:lang w:val="en-GB"/>
        </w:rPr>
        <w:t xml:space="preserve">, </w:t>
      </w:r>
      <w:r w:rsidR="00484FBA" w:rsidRPr="00484FBA">
        <w:rPr>
          <w:lang w:val="en-GB"/>
        </w:rPr>
        <w:t>as required by EU Regulations</w:t>
      </w:r>
      <w:r w:rsidR="00484FBA">
        <w:rPr>
          <w:lang w:val="en-GB"/>
        </w:rPr>
        <w:t>.</w:t>
      </w:r>
    </w:p>
    <w:p w14:paraId="072C0D8F" w14:textId="6B372601" w:rsidR="00484FBA" w:rsidRDefault="00305E24" w:rsidP="00484FBA">
      <w:pPr>
        <w:jc w:val="both"/>
        <w:rPr>
          <w:lang w:val="en-GB"/>
        </w:rPr>
      </w:pPr>
      <w:r>
        <w:rPr>
          <w:lang w:val="en-GB"/>
        </w:rPr>
        <w:t>D</w:t>
      </w:r>
      <w:r w:rsidRPr="00484FBA">
        <w:rPr>
          <w:lang w:val="en-GB"/>
        </w:rPr>
        <w:t>espite their coverage and representativeness limits</w:t>
      </w:r>
      <w:r w:rsidR="00484FBA" w:rsidRPr="00484FBA">
        <w:rPr>
          <w:lang w:val="en-GB"/>
        </w:rPr>
        <w:t>, OJAs have the main advantage of providing information on the job positions announced</w:t>
      </w:r>
      <w:r w:rsidR="002C2EB8">
        <w:rPr>
          <w:lang w:val="en-GB"/>
        </w:rPr>
        <w:t>,</w:t>
      </w:r>
      <w:r w:rsidR="00484FBA" w:rsidRPr="00484FBA">
        <w:rPr>
          <w:lang w:val="en-GB"/>
        </w:rPr>
        <w:t xml:space="preserve"> </w:t>
      </w:r>
      <w:r w:rsidR="00993F66">
        <w:rPr>
          <w:lang w:val="en-GB"/>
        </w:rPr>
        <w:t xml:space="preserve">not only </w:t>
      </w:r>
      <w:r w:rsidR="00484FBA" w:rsidRPr="00484FBA">
        <w:rPr>
          <w:lang w:val="en-GB"/>
        </w:rPr>
        <w:t xml:space="preserve">high detailed in terms of the </w:t>
      </w:r>
      <w:r>
        <w:rPr>
          <w:lang w:val="en-GB"/>
        </w:rPr>
        <w:t xml:space="preserve">characteristics of </w:t>
      </w:r>
      <w:r w:rsidR="00484FBA" w:rsidRPr="00484FBA">
        <w:rPr>
          <w:lang w:val="en-GB"/>
        </w:rPr>
        <w:t>job positions</w:t>
      </w:r>
      <w:r w:rsidR="002C2EB8">
        <w:rPr>
          <w:lang w:val="en-GB"/>
        </w:rPr>
        <w:t>,</w:t>
      </w:r>
      <w:r w:rsidR="00484FBA" w:rsidRPr="00484FBA">
        <w:rPr>
          <w:lang w:val="en-GB"/>
        </w:rPr>
        <w:t xml:space="preserve"> </w:t>
      </w:r>
      <w:r w:rsidR="00993F66">
        <w:rPr>
          <w:lang w:val="en-GB"/>
        </w:rPr>
        <w:t xml:space="preserve">but also </w:t>
      </w:r>
      <w:r>
        <w:rPr>
          <w:lang w:val="en-GB"/>
        </w:rPr>
        <w:t>at a high frequency level</w:t>
      </w:r>
      <w:r w:rsidR="002C2EB8">
        <w:rPr>
          <w:lang w:val="en-GB"/>
        </w:rPr>
        <w:t>,</w:t>
      </w:r>
      <w:r>
        <w:rPr>
          <w:lang w:val="en-GB"/>
        </w:rPr>
        <w:t xml:space="preserve"> providing an information</w:t>
      </w:r>
      <w:r w:rsidR="00484FBA" w:rsidRPr="00484FBA">
        <w:rPr>
          <w:lang w:val="en-GB"/>
        </w:rPr>
        <w:t xml:space="preserve"> </w:t>
      </w:r>
      <w:r w:rsidRPr="00484FBA">
        <w:rPr>
          <w:lang w:val="en-GB"/>
        </w:rPr>
        <w:t xml:space="preserve">on a daily, weekly </w:t>
      </w:r>
      <w:r w:rsidR="001F502D">
        <w:rPr>
          <w:lang w:val="en-GB"/>
        </w:rPr>
        <w:t xml:space="preserve">and </w:t>
      </w:r>
      <w:r w:rsidRPr="00484FBA">
        <w:rPr>
          <w:lang w:val="en-GB"/>
        </w:rPr>
        <w:t>monthly basis</w:t>
      </w:r>
      <w:r>
        <w:rPr>
          <w:lang w:val="en-GB"/>
        </w:rPr>
        <w:t xml:space="preserve">. </w:t>
      </w:r>
      <w:r w:rsidR="00484FBA" w:rsidRPr="00484FBA">
        <w:rPr>
          <w:lang w:val="en-GB"/>
        </w:rPr>
        <w:t xml:space="preserve">Therefore, </w:t>
      </w:r>
      <w:r w:rsidR="00993F66">
        <w:rPr>
          <w:lang w:val="en-GB"/>
        </w:rPr>
        <w:t xml:space="preserve">in addition to </w:t>
      </w:r>
      <w:r w:rsidR="00484FBA" w:rsidRPr="00484FBA">
        <w:rPr>
          <w:lang w:val="en-GB"/>
        </w:rPr>
        <w:t xml:space="preserve">offer a potential enrichment for </w:t>
      </w:r>
      <w:r w:rsidR="00993F66">
        <w:rPr>
          <w:lang w:val="en-GB"/>
        </w:rPr>
        <w:t xml:space="preserve">job vacancy official indicator </w:t>
      </w:r>
      <w:r w:rsidR="00484FBA" w:rsidRPr="00484FBA">
        <w:rPr>
          <w:lang w:val="en-GB"/>
        </w:rPr>
        <w:t xml:space="preserve">from an informative </w:t>
      </w:r>
      <w:r w:rsidR="00993F66" w:rsidRPr="00484FBA">
        <w:rPr>
          <w:lang w:val="en-GB"/>
        </w:rPr>
        <w:t>point of view</w:t>
      </w:r>
      <w:r w:rsidR="00993F66">
        <w:rPr>
          <w:lang w:val="en-GB"/>
        </w:rPr>
        <w:t xml:space="preserve">, OJAs can support the current production of </w:t>
      </w:r>
      <w:r w:rsidR="00993F66" w:rsidRPr="00484FBA">
        <w:rPr>
          <w:lang w:val="en-GB"/>
        </w:rPr>
        <w:t xml:space="preserve">JV official indicator </w:t>
      </w:r>
      <w:r w:rsidR="00993F66">
        <w:rPr>
          <w:lang w:val="en-GB"/>
        </w:rPr>
        <w:t xml:space="preserve">from a </w:t>
      </w:r>
      <w:r w:rsidR="00484FBA" w:rsidRPr="00484FBA">
        <w:rPr>
          <w:lang w:val="en-GB"/>
        </w:rPr>
        <w:t xml:space="preserve">methodological </w:t>
      </w:r>
      <w:r w:rsidR="00993F66">
        <w:rPr>
          <w:lang w:val="en-GB"/>
        </w:rPr>
        <w:t>side</w:t>
      </w:r>
      <w:r w:rsidR="00484FBA" w:rsidRPr="00484FBA">
        <w:rPr>
          <w:lang w:val="en-GB"/>
        </w:rPr>
        <w:t xml:space="preserve">. </w:t>
      </w:r>
    </w:p>
    <w:p w14:paraId="1118D23F" w14:textId="3B534760" w:rsidR="002C2EB8" w:rsidRDefault="002C2EB8" w:rsidP="002C2EB8">
      <w:pPr>
        <w:jc w:val="both"/>
        <w:rPr>
          <w:lang w:val="en-GB"/>
        </w:rPr>
      </w:pPr>
      <w:r>
        <w:rPr>
          <w:lang w:val="en-GB"/>
        </w:rPr>
        <w:t xml:space="preserve">Amongst the </w:t>
      </w:r>
      <w:r w:rsidR="004518FE">
        <w:rPr>
          <w:lang w:val="en-GB"/>
        </w:rPr>
        <w:t xml:space="preserve">several </w:t>
      </w:r>
      <w:r>
        <w:rPr>
          <w:lang w:val="en-GB"/>
        </w:rPr>
        <w:t xml:space="preserve">ways in which </w:t>
      </w:r>
      <w:r w:rsidRPr="00484FBA">
        <w:rPr>
          <w:lang w:val="en-GB"/>
        </w:rPr>
        <w:t>OJAs can</w:t>
      </w:r>
      <w:r>
        <w:rPr>
          <w:lang w:val="en-GB"/>
        </w:rPr>
        <w:t xml:space="preserve"> be used to</w:t>
      </w:r>
      <w:r w:rsidRPr="00484FBA">
        <w:rPr>
          <w:lang w:val="en-GB"/>
        </w:rPr>
        <w:t xml:space="preserve"> complement </w:t>
      </w:r>
      <w:r>
        <w:rPr>
          <w:lang w:val="en-GB"/>
        </w:rPr>
        <w:t>the current</w:t>
      </w:r>
      <w:r w:rsidRPr="00484FBA">
        <w:rPr>
          <w:lang w:val="en-GB"/>
        </w:rPr>
        <w:t xml:space="preserve"> </w:t>
      </w:r>
      <w:r>
        <w:rPr>
          <w:lang w:val="en-GB"/>
        </w:rPr>
        <w:t>official JVS production</w:t>
      </w:r>
      <w:r w:rsidR="009A2175">
        <w:rPr>
          <w:lang w:val="en-GB"/>
        </w:rPr>
        <w:t>,</w:t>
      </w:r>
      <w:r>
        <w:rPr>
          <w:lang w:val="en-GB"/>
        </w:rPr>
        <w:t xml:space="preserve"> in the following sections we consider three </w:t>
      </w:r>
      <w:r w:rsidR="00285C62">
        <w:rPr>
          <w:lang w:val="en-GB"/>
        </w:rPr>
        <w:t>other further uses</w:t>
      </w:r>
      <w:r>
        <w:rPr>
          <w:lang w:val="en-GB"/>
        </w:rPr>
        <w:t>:</w:t>
      </w:r>
    </w:p>
    <w:p w14:paraId="55F67DA6" w14:textId="4E0B5719" w:rsidR="002C2EB8" w:rsidRPr="00BE49A6" w:rsidRDefault="002C2EB8" w:rsidP="002C2EB8">
      <w:pPr>
        <w:jc w:val="both"/>
        <w:rPr>
          <w:lang w:val="en-GB"/>
        </w:rPr>
      </w:pPr>
      <w:r w:rsidRPr="00BE49A6">
        <w:rPr>
          <w:lang w:val="en-GB"/>
        </w:rPr>
        <w:t>a)</w:t>
      </w:r>
      <w:r w:rsidRPr="00BE49A6">
        <w:rPr>
          <w:lang w:val="en-GB"/>
        </w:rPr>
        <w:tab/>
      </w:r>
      <w:r>
        <w:rPr>
          <w:lang w:val="en-GB"/>
        </w:rPr>
        <w:t xml:space="preserve">to derive evidence on the vacancy flows during the reference </w:t>
      </w:r>
      <w:r w:rsidR="004518FE">
        <w:rPr>
          <w:lang w:val="en-GB"/>
        </w:rPr>
        <w:t>quarters</w:t>
      </w:r>
      <w:r>
        <w:rPr>
          <w:lang w:val="en-GB"/>
        </w:rPr>
        <w:t xml:space="preserve"> of the official survey</w:t>
      </w:r>
      <w:r w:rsidR="00285C62">
        <w:rPr>
          <w:lang w:val="en-GB"/>
        </w:rPr>
        <w:t>s</w:t>
      </w:r>
      <w:r w:rsidR="009A2175">
        <w:rPr>
          <w:lang w:val="en-GB"/>
        </w:rPr>
        <w:t>;</w:t>
      </w:r>
    </w:p>
    <w:p w14:paraId="6C3F3978" w14:textId="710021BA" w:rsidR="002C2EB8" w:rsidRPr="00BE49A6" w:rsidRDefault="002C2EB8" w:rsidP="002C2EB8">
      <w:pPr>
        <w:jc w:val="both"/>
        <w:rPr>
          <w:lang w:val="en-GB"/>
        </w:rPr>
      </w:pPr>
      <w:r w:rsidRPr="00BE49A6">
        <w:rPr>
          <w:lang w:val="en-GB"/>
        </w:rPr>
        <w:t>b)</w:t>
      </w:r>
      <w:r w:rsidRPr="00BE49A6">
        <w:rPr>
          <w:lang w:val="en-GB"/>
        </w:rPr>
        <w:tab/>
        <w:t xml:space="preserve">to </w:t>
      </w:r>
      <w:r w:rsidR="00285C62">
        <w:rPr>
          <w:lang w:val="en-GB"/>
        </w:rPr>
        <w:t>evaluate the representativeness of the vacancy stock</w:t>
      </w:r>
      <w:r w:rsidR="004518FE">
        <w:rPr>
          <w:lang w:val="en-GB"/>
        </w:rPr>
        <w:t>s</w:t>
      </w:r>
      <w:r w:rsidR="00285C62">
        <w:rPr>
          <w:lang w:val="en-GB"/>
        </w:rPr>
        <w:t xml:space="preserve"> at the specific reference dates used in the official surveys</w:t>
      </w:r>
      <w:r w:rsidR="005A48E9">
        <w:rPr>
          <w:lang w:val="en-GB"/>
        </w:rPr>
        <w:t>;</w:t>
      </w:r>
    </w:p>
    <w:p w14:paraId="3FEBB958" w14:textId="3D5893A6" w:rsidR="002C2EB8" w:rsidRPr="00BE49A6" w:rsidRDefault="002C2EB8" w:rsidP="002C2EB8">
      <w:pPr>
        <w:jc w:val="both"/>
        <w:rPr>
          <w:lang w:val="en-GB"/>
        </w:rPr>
      </w:pPr>
      <w:r w:rsidRPr="00BE49A6">
        <w:rPr>
          <w:lang w:val="en-GB"/>
        </w:rPr>
        <w:t>c)</w:t>
      </w:r>
      <w:r w:rsidRPr="00BE49A6">
        <w:rPr>
          <w:lang w:val="en-GB"/>
        </w:rPr>
        <w:tab/>
      </w:r>
      <w:r w:rsidR="00285C62">
        <w:rPr>
          <w:lang w:val="en-GB"/>
        </w:rPr>
        <w:t xml:space="preserve">to indirectly calculate a </w:t>
      </w:r>
      <w:r w:rsidR="00285C62" w:rsidRPr="00285C62">
        <w:rPr>
          <w:lang w:val="en-GB"/>
        </w:rPr>
        <w:t>monthly basis JV official indicator</w:t>
      </w:r>
      <w:r w:rsidR="00285C62">
        <w:rPr>
          <w:lang w:val="en-GB"/>
        </w:rPr>
        <w:t>s</w:t>
      </w:r>
      <w:r w:rsidRPr="00BE49A6">
        <w:rPr>
          <w:lang w:val="en-GB"/>
        </w:rPr>
        <w:t xml:space="preserve"> </w:t>
      </w:r>
      <w:r w:rsidR="00285C62">
        <w:rPr>
          <w:lang w:val="en-GB"/>
        </w:rPr>
        <w:t>from the quarterly ones</w:t>
      </w:r>
      <w:r w:rsidR="005A48E9">
        <w:rPr>
          <w:lang w:val="en-GB"/>
        </w:rPr>
        <w:t>.</w:t>
      </w:r>
    </w:p>
    <w:p w14:paraId="6BFFDDD1" w14:textId="6F0E66B6" w:rsidR="00484FBA" w:rsidRDefault="0024538F" w:rsidP="0024538F">
      <w:pPr>
        <w:keepNext/>
        <w:jc w:val="both"/>
        <w:rPr>
          <w:rFonts w:asciiTheme="majorHAnsi" w:eastAsiaTheme="majorEastAsia" w:hAnsiTheme="majorHAnsi" w:cstheme="majorBidi"/>
          <w:color w:val="1F4D78" w:themeColor="accent1" w:themeShade="7F"/>
          <w:sz w:val="24"/>
          <w:szCs w:val="24"/>
          <w:lang w:val="en-GB"/>
        </w:rPr>
      </w:pPr>
      <w:r w:rsidRPr="0024538F">
        <w:rPr>
          <w:rFonts w:asciiTheme="majorHAnsi" w:eastAsiaTheme="majorEastAsia" w:hAnsiTheme="majorHAnsi" w:cstheme="majorBidi"/>
          <w:color w:val="1F4D78" w:themeColor="accent1" w:themeShade="7F"/>
          <w:sz w:val="24"/>
          <w:szCs w:val="24"/>
          <w:lang w:val="en-GB"/>
        </w:rPr>
        <w:t>Vacancy flow instead of vacancy stock at specific reference dates</w:t>
      </w:r>
    </w:p>
    <w:p w14:paraId="264220FB" w14:textId="398AA55A" w:rsidR="00AE7B0F" w:rsidRDefault="00AE7B0F" w:rsidP="00AE7B0F">
      <w:pPr>
        <w:jc w:val="both"/>
        <w:rPr>
          <w:lang w:val="en-GB"/>
        </w:rPr>
      </w:pPr>
      <w:r>
        <w:rPr>
          <w:lang w:val="en-GB"/>
        </w:rPr>
        <w:t>OJAs have the advantage of capturing the</w:t>
      </w:r>
      <w:r w:rsidR="004518FE">
        <w:rPr>
          <w:lang w:val="en-GB"/>
        </w:rPr>
        <w:t xml:space="preserve"> vacancy</w:t>
      </w:r>
      <w:r>
        <w:rPr>
          <w:lang w:val="en-GB"/>
        </w:rPr>
        <w:t xml:space="preserve"> </w:t>
      </w:r>
      <w:r w:rsidR="004518FE">
        <w:rPr>
          <w:lang w:val="en-GB"/>
        </w:rPr>
        <w:t>flows that</w:t>
      </w:r>
      <w:r>
        <w:rPr>
          <w:lang w:val="en-GB"/>
        </w:rPr>
        <w:t xml:space="preserve"> is the vacancies opened and closed during a reference period</w:t>
      </w:r>
      <w:r w:rsidR="004518FE">
        <w:rPr>
          <w:lang w:val="en-GB"/>
        </w:rPr>
        <w:t>,</w:t>
      </w:r>
      <w:r>
        <w:rPr>
          <w:lang w:val="en-GB"/>
        </w:rPr>
        <w:t xml:space="preserve"> instead of only the </w:t>
      </w:r>
      <w:r w:rsidR="004518FE">
        <w:rPr>
          <w:lang w:val="en-GB"/>
        </w:rPr>
        <w:t xml:space="preserve">vacancy </w:t>
      </w:r>
      <w:r>
        <w:rPr>
          <w:lang w:val="en-GB"/>
        </w:rPr>
        <w:t>stock at specific reference date</w:t>
      </w:r>
      <w:r w:rsidR="004518FE">
        <w:rPr>
          <w:lang w:val="en-GB"/>
        </w:rPr>
        <w:t>s</w:t>
      </w:r>
      <w:r>
        <w:rPr>
          <w:lang w:val="en-GB"/>
        </w:rPr>
        <w:t>.</w:t>
      </w:r>
    </w:p>
    <w:p w14:paraId="63862F83" w14:textId="37B2116C" w:rsidR="00722D46" w:rsidRDefault="00722D46" w:rsidP="00AE7B0F">
      <w:pPr>
        <w:jc w:val="both"/>
        <w:rPr>
          <w:lang w:val="en-GB"/>
        </w:rPr>
      </w:pPr>
      <w:r>
        <w:rPr>
          <w:lang w:val="en-GB"/>
        </w:rPr>
        <w:t>The vacancy stock</w:t>
      </w:r>
      <w:r w:rsidR="004518FE">
        <w:rPr>
          <w:lang w:val="en-GB"/>
        </w:rPr>
        <w:t>s</w:t>
      </w:r>
      <w:r>
        <w:rPr>
          <w:lang w:val="en-GB"/>
        </w:rPr>
        <w:t xml:space="preserve"> takes only into account the vacancies that survived at </w:t>
      </w:r>
      <w:r w:rsidR="004518FE">
        <w:rPr>
          <w:lang w:val="en-GB"/>
        </w:rPr>
        <w:t xml:space="preserve">a specific date, without </w:t>
      </w:r>
      <w:r w:rsidR="00EB3899">
        <w:rPr>
          <w:lang w:val="en-GB"/>
        </w:rPr>
        <w:t>reporting</w:t>
      </w:r>
      <w:r w:rsidR="004518FE">
        <w:rPr>
          <w:lang w:val="en-GB"/>
        </w:rPr>
        <w:t xml:space="preserve"> the</w:t>
      </w:r>
      <w:r w:rsidR="00EB3899">
        <w:rPr>
          <w:lang w:val="en-GB"/>
        </w:rPr>
        <w:t xml:space="preserve"> movements of vacancies before that date</w:t>
      </w:r>
      <w:r>
        <w:rPr>
          <w:lang w:val="en-GB"/>
        </w:rPr>
        <w:t>.</w:t>
      </w:r>
    </w:p>
    <w:p w14:paraId="2FB5041B" w14:textId="6FD6AB65" w:rsidR="001176C8" w:rsidRDefault="00B9656E" w:rsidP="0024538F">
      <w:pPr>
        <w:keepNext/>
        <w:jc w:val="both"/>
        <w:rPr>
          <w:lang w:val="en-GB"/>
        </w:rPr>
      </w:pPr>
      <w:r>
        <w:rPr>
          <w:lang w:val="en-GB"/>
        </w:rPr>
        <w:t>However</w:t>
      </w:r>
      <w:r w:rsidR="00722D46">
        <w:rPr>
          <w:lang w:val="en-GB"/>
        </w:rPr>
        <w:t>, i</w:t>
      </w:r>
      <w:r w:rsidR="001176C8" w:rsidRPr="001176C8">
        <w:rPr>
          <w:lang w:val="en-GB"/>
        </w:rPr>
        <w:t>nformation on vacancy flow</w:t>
      </w:r>
      <w:r w:rsidR="001176C8">
        <w:rPr>
          <w:lang w:val="en-GB"/>
        </w:rPr>
        <w:t>s</w:t>
      </w:r>
      <w:r w:rsidR="001176C8" w:rsidRPr="001176C8">
        <w:rPr>
          <w:lang w:val="en-GB"/>
        </w:rPr>
        <w:t xml:space="preserve"> </w:t>
      </w:r>
      <w:r w:rsidR="008F75E7">
        <w:rPr>
          <w:lang w:val="en-GB"/>
        </w:rPr>
        <w:t>f</w:t>
      </w:r>
      <w:r w:rsidR="00AE7B0F">
        <w:rPr>
          <w:lang w:val="en-GB"/>
        </w:rPr>
        <w:t>r</w:t>
      </w:r>
      <w:r w:rsidR="008F75E7">
        <w:rPr>
          <w:lang w:val="en-GB"/>
        </w:rPr>
        <w:t>o</w:t>
      </w:r>
      <w:r w:rsidR="00AE7B0F">
        <w:rPr>
          <w:lang w:val="en-GB"/>
        </w:rPr>
        <w:t xml:space="preserve">m a survey </w:t>
      </w:r>
      <w:r w:rsidR="001176C8" w:rsidRPr="001176C8">
        <w:rPr>
          <w:lang w:val="en-GB"/>
        </w:rPr>
        <w:t>would require a collection on a continuous basis</w:t>
      </w:r>
      <w:r w:rsidR="001176C8">
        <w:rPr>
          <w:lang w:val="en-GB"/>
        </w:rPr>
        <w:t>. The EU Regulation</w:t>
      </w:r>
      <w:r w:rsidR="00AE7B0F">
        <w:rPr>
          <w:lang w:val="en-GB"/>
        </w:rPr>
        <w:t>s</w:t>
      </w:r>
      <w:r w:rsidR="001176C8">
        <w:rPr>
          <w:lang w:val="en-GB"/>
        </w:rPr>
        <w:t xml:space="preserve"> on job vacancy </w:t>
      </w:r>
      <w:r w:rsidR="008F75E7">
        <w:rPr>
          <w:lang w:val="en-GB"/>
        </w:rPr>
        <w:t>statistics</w:t>
      </w:r>
      <w:r w:rsidR="001176C8">
        <w:rPr>
          <w:lang w:val="en-GB"/>
        </w:rPr>
        <w:t xml:space="preserve"> consider this collection method as the preferred one: </w:t>
      </w:r>
      <w:r w:rsidR="001176C8" w:rsidRPr="001176C8">
        <w:rPr>
          <w:lang w:val="en-GB"/>
        </w:rPr>
        <w:t xml:space="preserve">“MS shall provide data on the number of job vacancies and the number of occupied posts that can be considered representative for the reference quarter. The preferred methods to achieve this are data collection on a continuous basis or the calculation of a representative average of data collected for specific reference dates” (EC Reg. No 19/2009 implementing the JV </w:t>
      </w:r>
      <w:r w:rsidR="001176C8">
        <w:rPr>
          <w:lang w:val="en-GB"/>
        </w:rPr>
        <w:t>frame Regulation EC No 453/2008</w:t>
      </w:r>
      <w:r w:rsidR="001176C8" w:rsidRPr="001176C8">
        <w:rPr>
          <w:lang w:val="en-GB"/>
        </w:rPr>
        <w:t>)</w:t>
      </w:r>
      <w:r w:rsidR="001176C8">
        <w:rPr>
          <w:lang w:val="en-GB"/>
        </w:rPr>
        <w:t>.</w:t>
      </w:r>
    </w:p>
    <w:p w14:paraId="13614C7A" w14:textId="3E82A5DF" w:rsidR="00FC799C" w:rsidRDefault="00722D46" w:rsidP="0024538F">
      <w:pPr>
        <w:keepNext/>
        <w:jc w:val="both"/>
        <w:rPr>
          <w:lang w:val="en-GB"/>
        </w:rPr>
      </w:pPr>
      <w:r>
        <w:rPr>
          <w:lang w:val="en-GB"/>
        </w:rPr>
        <w:t>A</w:t>
      </w:r>
      <w:r w:rsidR="001176C8">
        <w:rPr>
          <w:lang w:val="en-GB"/>
        </w:rPr>
        <w:t xml:space="preserve"> continuous collection</w:t>
      </w:r>
      <w:r w:rsidR="00B9656E">
        <w:rPr>
          <w:lang w:val="en-GB"/>
        </w:rPr>
        <w:t xml:space="preserve"> method</w:t>
      </w:r>
      <w:r w:rsidR="001176C8">
        <w:rPr>
          <w:lang w:val="en-GB"/>
        </w:rPr>
        <w:t xml:space="preserve"> implies a significant improvement in the collection cost</w:t>
      </w:r>
      <w:r w:rsidR="00FD7476">
        <w:rPr>
          <w:lang w:val="en-GB"/>
        </w:rPr>
        <w:t>s</w:t>
      </w:r>
      <w:r w:rsidR="001176C8">
        <w:rPr>
          <w:lang w:val="en-GB"/>
        </w:rPr>
        <w:t xml:space="preserve"> and in the response burden for </w:t>
      </w:r>
      <w:r w:rsidR="00B9656E">
        <w:rPr>
          <w:lang w:val="en-GB"/>
        </w:rPr>
        <w:t xml:space="preserve">the </w:t>
      </w:r>
      <w:r w:rsidR="001176C8">
        <w:rPr>
          <w:lang w:val="en-GB"/>
        </w:rPr>
        <w:t>enterprises</w:t>
      </w:r>
      <w:r w:rsidR="00B9656E">
        <w:rPr>
          <w:lang w:val="en-GB"/>
        </w:rPr>
        <w:t>.</w:t>
      </w:r>
      <w:r w:rsidR="00AE7B0F">
        <w:rPr>
          <w:lang w:val="en-GB"/>
        </w:rPr>
        <w:t xml:space="preserve"> </w:t>
      </w:r>
      <w:r w:rsidR="00B9656E">
        <w:rPr>
          <w:lang w:val="en-GB"/>
        </w:rPr>
        <w:t>From the enterprise side in fact, it would imply having</w:t>
      </w:r>
      <w:r w:rsidR="001176C8">
        <w:rPr>
          <w:lang w:val="en-GB"/>
        </w:rPr>
        <w:t xml:space="preserve"> a kind of register in which </w:t>
      </w:r>
      <w:r w:rsidR="00AE7B0F">
        <w:rPr>
          <w:lang w:val="en-GB"/>
        </w:rPr>
        <w:t>keeping the account of all vacancies opened and closed</w:t>
      </w:r>
      <w:r w:rsidR="00B9656E">
        <w:rPr>
          <w:lang w:val="en-GB"/>
        </w:rPr>
        <w:t xml:space="preserve"> during the reference period</w:t>
      </w:r>
      <w:r w:rsidR="00AE7B0F">
        <w:rPr>
          <w:lang w:val="en-GB"/>
        </w:rPr>
        <w:t>.</w:t>
      </w:r>
    </w:p>
    <w:p w14:paraId="6886C2D9" w14:textId="47DF56C2" w:rsidR="00FC799C" w:rsidRDefault="008F75E7" w:rsidP="0024538F">
      <w:pPr>
        <w:keepNext/>
        <w:jc w:val="both"/>
        <w:rPr>
          <w:lang w:val="en-GB"/>
        </w:rPr>
      </w:pPr>
      <w:r>
        <w:rPr>
          <w:lang w:val="en-GB"/>
        </w:rPr>
        <w:t>OJAs offer</w:t>
      </w:r>
      <w:r w:rsidR="00C92EB5">
        <w:rPr>
          <w:lang w:val="en-GB"/>
        </w:rPr>
        <w:t xml:space="preserve"> a kind of a continuous based information</w:t>
      </w:r>
      <w:r>
        <w:rPr>
          <w:lang w:val="en-GB"/>
        </w:rPr>
        <w:t xml:space="preserve"> without </w:t>
      </w:r>
      <w:r w:rsidR="00C92EB5">
        <w:rPr>
          <w:lang w:val="en-GB"/>
        </w:rPr>
        <w:t xml:space="preserve">any </w:t>
      </w:r>
      <w:r>
        <w:rPr>
          <w:lang w:val="en-GB"/>
        </w:rPr>
        <w:t xml:space="preserve">additional costs. </w:t>
      </w:r>
      <w:r w:rsidR="00CF7E64">
        <w:rPr>
          <w:lang w:val="en-GB"/>
        </w:rPr>
        <w:t xml:space="preserve">Starting from the stock of OJAs at the beginning of a reference period, using daily information on OJAs, it can be </w:t>
      </w:r>
      <w:r w:rsidR="00F34B70">
        <w:rPr>
          <w:lang w:val="en-GB"/>
        </w:rPr>
        <w:t>c</w:t>
      </w:r>
      <w:r w:rsidR="00FC799C">
        <w:rPr>
          <w:lang w:val="en-GB"/>
        </w:rPr>
        <w:t>alculated the vacancy net balance (the differences between vacancies opened and closed) day after day.</w:t>
      </w:r>
    </w:p>
    <w:p w14:paraId="7346199D" w14:textId="45B8D8CE" w:rsidR="00FC799C" w:rsidRPr="00AB0390" w:rsidRDefault="00FC799C" w:rsidP="00F2284D">
      <w:pPr>
        <w:rPr>
          <w:rFonts w:ascii="Cambria Math" w:hAnsi="Cambria Math"/>
          <w:bCs/>
          <w:color w:val="1F4E79" w:themeColor="accent1" w:themeShade="80"/>
        </w:rPr>
      </w:pPr>
      <w:r w:rsidRPr="00A936CF">
        <w:rPr>
          <w:rFonts w:ascii="Cambria Math" w:hAnsi="Cambria Math"/>
          <w:bCs/>
          <w:i/>
          <w:color w:val="1F4E79" w:themeColor="accent1" w:themeShade="80"/>
        </w:rPr>
        <w:t>JV</w:t>
      </w:r>
      <w:r w:rsidRPr="00A936CF">
        <w:rPr>
          <w:rFonts w:ascii="Cambria Math" w:hAnsi="Cambria Math"/>
          <w:bCs/>
          <w:i/>
          <w:color w:val="1F4E79" w:themeColor="accent1" w:themeShade="80"/>
          <w:vertAlign w:val="subscript"/>
        </w:rPr>
        <w:t>d</w:t>
      </w:r>
      <w:r w:rsidRPr="00A936CF">
        <w:rPr>
          <w:rFonts w:ascii="Cambria Math" w:hAnsi="Cambria Math"/>
          <w:bCs/>
          <w:i/>
          <w:color w:val="1F4E79" w:themeColor="accent1" w:themeShade="80"/>
        </w:rPr>
        <w:t>-JV</w:t>
      </w:r>
      <w:r w:rsidRPr="00A936CF">
        <w:rPr>
          <w:rFonts w:ascii="Cambria Math" w:hAnsi="Cambria Math"/>
          <w:bCs/>
          <w:i/>
          <w:color w:val="1F4E79" w:themeColor="accent1" w:themeShade="80"/>
          <w:vertAlign w:val="subscript"/>
        </w:rPr>
        <w:t>d-1</w:t>
      </w:r>
      <w:r w:rsidRPr="00A936CF">
        <w:rPr>
          <w:rFonts w:ascii="Cambria Math" w:hAnsi="Cambria Math"/>
          <w:bCs/>
          <w:i/>
          <w:color w:val="1F4E79" w:themeColor="accent1" w:themeShade="80"/>
        </w:rPr>
        <w:t>=JVO</w:t>
      </w:r>
      <w:r w:rsidRPr="00A936CF">
        <w:rPr>
          <w:rFonts w:ascii="Cambria Math" w:hAnsi="Cambria Math"/>
          <w:bCs/>
          <w:i/>
          <w:color w:val="1F4E79" w:themeColor="accent1" w:themeShade="80"/>
          <w:vertAlign w:val="subscript"/>
        </w:rPr>
        <w:t>d</w:t>
      </w:r>
      <w:r w:rsidRPr="00A936CF">
        <w:rPr>
          <w:rFonts w:ascii="Cambria Math" w:hAnsi="Cambria Math"/>
          <w:bCs/>
          <w:i/>
          <w:color w:val="1F4E79" w:themeColor="accent1" w:themeShade="80"/>
        </w:rPr>
        <w:t>-JVC</w:t>
      </w:r>
      <w:r w:rsidRPr="00A936CF">
        <w:rPr>
          <w:rFonts w:ascii="Cambria Math" w:hAnsi="Cambria Math"/>
          <w:bCs/>
          <w:i/>
          <w:color w:val="1F4E79" w:themeColor="accent1" w:themeShade="80"/>
          <w:vertAlign w:val="subscript"/>
        </w:rPr>
        <w:t>d</w:t>
      </w:r>
      <w:r w:rsidR="00AB0390">
        <w:rPr>
          <w:rFonts w:ascii="Cambria Math" w:hAnsi="Cambria Math"/>
          <w:bCs/>
          <w:color w:val="1F4E79" w:themeColor="accent1" w:themeShade="80"/>
        </w:rPr>
        <w:tab/>
      </w:r>
      <w:r w:rsidR="00AB0390">
        <w:rPr>
          <w:rFonts w:ascii="Cambria Math" w:hAnsi="Cambria Math"/>
          <w:bCs/>
          <w:color w:val="1F4E79" w:themeColor="accent1" w:themeShade="80"/>
        </w:rPr>
        <w:tab/>
      </w:r>
      <w:r w:rsidR="00AB0390">
        <w:rPr>
          <w:rFonts w:ascii="Cambria Math" w:hAnsi="Cambria Math"/>
          <w:bCs/>
          <w:color w:val="1F4E79" w:themeColor="accent1" w:themeShade="80"/>
        </w:rPr>
        <w:tab/>
      </w:r>
      <w:r w:rsidR="00AB0390">
        <w:rPr>
          <w:rFonts w:ascii="Cambria Math" w:hAnsi="Cambria Math"/>
          <w:bCs/>
          <w:color w:val="1F4E79" w:themeColor="accent1" w:themeShade="80"/>
        </w:rPr>
        <w:tab/>
      </w:r>
      <w:r w:rsidR="00AB0390">
        <w:rPr>
          <w:rFonts w:ascii="Cambria Math" w:hAnsi="Cambria Math"/>
          <w:bCs/>
          <w:color w:val="1F4E79" w:themeColor="accent1" w:themeShade="80"/>
        </w:rPr>
        <w:tab/>
      </w:r>
      <w:r w:rsidR="00AB0390">
        <w:rPr>
          <w:rFonts w:ascii="Cambria Math" w:hAnsi="Cambria Math"/>
          <w:bCs/>
          <w:color w:val="1F4E79" w:themeColor="accent1" w:themeShade="80"/>
        </w:rPr>
        <w:tab/>
      </w:r>
      <w:r w:rsidR="00AB0390">
        <w:rPr>
          <w:rFonts w:ascii="Cambria Math" w:hAnsi="Cambria Math"/>
          <w:bCs/>
          <w:color w:val="1F4E79" w:themeColor="accent1" w:themeShade="80"/>
        </w:rPr>
        <w:tab/>
      </w:r>
      <w:r w:rsidR="00AB0390">
        <w:rPr>
          <w:rFonts w:ascii="Cambria Math" w:hAnsi="Cambria Math"/>
          <w:bCs/>
          <w:color w:val="1F4E79" w:themeColor="accent1" w:themeShade="80"/>
        </w:rPr>
        <w:tab/>
      </w:r>
      <w:r w:rsidR="00AB0390">
        <w:rPr>
          <w:rFonts w:ascii="Cambria Math" w:hAnsi="Cambria Math"/>
          <w:bCs/>
          <w:color w:val="1F4E79" w:themeColor="accent1" w:themeShade="80"/>
        </w:rPr>
        <w:tab/>
      </w:r>
      <w:r w:rsidR="00AB0390">
        <w:rPr>
          <w:rFonts w:ascii="Cambria Math" w:hAnsi="Cambria Math"/>
          <w:bCs/>
          <w:color w:val="1F4E79" w:themeColor="accent1" w:themeShade="80"/>
        </w:rPr>
        <w:tab/>
        <w:t>[1]</w:t>
      </w:r>
    </w:p>
    <w:p w14:paraId="56C997E3" w14:textId="3DE773B1" w:rsidR="000220F0" w:rsidRDefault="001853D1" w:rsidP="0024538F">
      <w:pPr>
        <w:keepNext/>
        <w:jc w:val="both"/>
        <w:rPr>
          <w:lang w:val="en-GB"/>
        </w:rPr>
      </w:pPr>
      <w:r>
        <w:rPr>
          <w:lang w:val="en-GB"/>
        </w:rPr>
        <w:lastRenderedPageBreak/>
        <w:t xml:space="preserve">From a JV survey, in general, it can be computed </w:t>
      </w:r>
      <w:r w:rsidR="00E55B26">
        <w:rPr>
          <w:lang w:val="en-GB"/>
        </w:rPr>
        <w:t xml:space="preserve">only </w:t>
      </w:r>
      <w:r>
        <w:rPr>
          <w:lang w:val="en-GB"/>
        </w:rPr>
        <w:t>the</w:t>
      </w:r>
      <w:r w:rsidR="000220F0">
        <w:rPr>
          <w:lang w:val="en-GB"/>
        </w:rPr>
        <w:t xml:space="preserve"> vacancy</w:t>
      </w:r>
      <w:r>
        <w:rPr>
          <w:lang w:val="en-GB"/>
        </w:rPr>
        <w:t xml:space="preserve"> net balance </w:t>
      </w:r>
      <w:r w:rsidR="000220F0">
        <w:rPr>
          <w:lang w:val="en-GB"/>
        </w:rPr>
        <w:t xml:space="preserve">between </w:t>
      </w:r>
      <w:r w:rsidR="001839F9">
        <w:rPr>
          <w:lang w:val="en-GB"/>
        </w:rPr>
        <w:t xml:space="preserve">the reference dates of </w:t>
      </w:r>
      <w:r>
        <w:rPr>
          <w:lang w:val="en-GB"/>
        </w:rPr>
        <w:t xml:space="preserve">two different reference </w:t>
      </w:r>
      <w:r w:rsidR="000220F0">
        <w:rPr>
          <w:lang w:val="en-GB"/>
        </w:rPr>
        <w:t xml:space="preserve">periods (for, example, between two different months or quarters). </w:t>
      </w:r>
    </w:p>
    <w:p w14:paraId="6CD4A3AD" w14:textId="45A43BA6" w:rsidR="001853D1" w:rsidRPr="001176C8" w:rsidRDefault="00722D46" w:rsidP="0024538F">
      <w:pPr>
        <w:keepNext/>
        <w:jc w:val="both"/>
        <w:rPr>
          <w:lang w:val="en-GB"/>
        </w:rPr>
      </w:pPr>
      <w:r>
        <w:rPr>
          <w:lang w:val="en-GB"/>
        </w:rPr>
        <w:t xml:space="preserve">Therefore, </w:t>
      </w:r>
      <w:r w:rsidR="000220F0">
        <w:rPr>
          <w:lang w:val="en-GB"/>
        </w:rPr>
        <w:t xml:space="preserve">OJAs allows to have the information on the net increase or decrease of vacancies at a very short time period, </w:t>
      </w:r>
      <w:r>
        <w:rPr>
          <w:lang w:val="en-GB"/>
        </w:rPr>
        <w:t>by day, week, half a month</w:t>
      </w:r>
      <w:r w:rsidR="00E25036">
        <w:rPr>
          <w:lang w:val="en-GB"/>
        </w:rPr>
        <w:t>, etc.</w:t>
      </w:r>
      <w:r w:rsidR="000220F0">
        <w:rPr>
          <w:lang w:val="en-GB"/>
        </w:rPr>
        <w:t>.</w:t>
      </w:r>
    </w:p>
    <w:bookmarkEnd w:id="4"/>
    <w:p w14:paraId="16DD832D" w14:textId="0666E3E0" w:rsidR="0024538F" w:rsidRDefault="0024538F" w:rsidP="005E1BEA">
      <w:pPr>
        <w:keepNext/>
        <w:jc w:val="both"/>
        <w:rPr>
          <w:rFonts w:asciiTheme="majorHAnsi" w:eastAsiaTheme="majorEastAsia" w:hAnsiTheme="majorHAnsi" w:cstheme="majorBidi"/>
          <w:color w:val="1F4D78" w:themeColor="accent1" w:themeShade="7F"/>
          <w:sz w:val="24"/>
          <w:szCs w:val="24"/>
          <w:lang w:val="en-GB"/>
        </w:rPr>
      </w:pPr>
      <w:r>
        <w:rPr>
          <w:rFonts w:asciiTheme="majorHAnsi" w:eastAsiaTheme="majorEastAsia" w:hAnsiTheme="majorHAnsi" w:cstheme="majorBidi"/>
          <w:color w:val="1F4D78" w:themeColor="accent1" w:themeShade="7F"/>
          <w:sz w:val="24"/>
          <w:szCs w:val="24"/>
          <w:lang w:val="en-GB"/>
        </w:rPr>
        <w:t>R</w:t>
      </w:r>
      <w:r w:rsidRPr="0024538F">
        <w:rPr>
          <w:rFonts w:asciiTheme="majorHAnsi" w:eastAsiaTheme="majorEastAsia" w:hAnsiTheme="majorHAnsi" w:cstheme="majorBidi"/>
          <w:color w:val="1F4D78" w:themeColor="accent1" w:themeShade="7F"/>
          <w:sz w:val="24"/>
          <w:szCs w:val="24"/>
          <w:lang w:val="en-GB"/>
        </w:rPr>
        <w:t>epresentativeness of the job vacancy</w:t>
      </w:r>
      <w:r w:rsidR="00825418">
        <w:rPr>
          <w:rFonts w:asciiTheme="majorHAnsi" w:eastAsiaTheme="majorEastAsia" w:hAnsiTheme="majorHAnsi" w:cstheme="majorBidi"/>
          <w:color w:val="1F4D78" w:themeColor="accent1" w:themeShade="7F"/>
          <w:sz w:val="24"/>
          <w:szCs w:val="24"/>
          <w:lang w:val="en-GB"/>
        </w:rPr>
        <w:t xml:space="preserve"> stock at specific</w:t>
      </w:r>
      <w:r w:rsidRPr="0024538F">
        <w:rPr>
          <w:rFonts w:asciiTheme="majorHAnsi" w:eastAsiaTheme="majorEastAsia" w:hAnsiTheme="majorHAnsi" w:cstheme="majorBidi"/>
          <w:color w:val="1F4D78" w:themeColor="accent1" w:themeShade="7F"/>
          <w:sz w:val="24"/>
          <w:szCs w:val="24"/>
          <w:lang w:val="en-GB"/>
        </w:rPr>
        <w:t xml:space="preserve"> reference dates </w:t>
      </w:r>
    </w:p>
    <w:p w14:paraId="24BFF522" w14:textId="5639ECF1" w:rsidR="00073570" w:rsidRDefault="00073570" w:rsidP="008F75E7">
      <w:pPr>
        <w:jc w:val="both"/>
        <w:rPr>
          <w:lang w:val="en-GB"/>
        </w:rPr>
      </w:pPr>
      <w:r>
        <w:rPr>
          <w:lang w:val="en-GB"/>
        </w:rPr>
        <w:t xml:space="preserve">Even if collecting vacancies on a continuous basis is a “best collection practice” </w:t>
      </w:r>
      <w:r w:rsidR="00FD7476">
        <w:rPr>
          <w:lang w:val="en-GB"/>
        </w:rPr>
        <w:t>the majority of EU Member States use</w:t>
      </w:r>
      <w:r w:rsidR="00FD7476" w:rsidRPr="001176C8">
        <w:rPr>
          <w:lang w:val="en-GB"/>
        </w:rPr>
        <w:t xml:space="preserve"> </w:t>
      </w:r>
      <w:r w:rsidR="00FD7476">
        <w:rPr>
          <w:lang w:val="en-GB"/>
        </w:rPr>
        <w:t xml:space="preserve">either </w:t>
      </w:r>
      <w:r w:rsidR="00FD7476" w:rsidRPr="001176C8">
        <w:rPr>
          <w:lang w:val="en-GB"/>
        </w:rPr>
        <w:t>a representative average of data collected for specific reference dates</w:t>
      </w:r>
      <w:r w:rsidR="00FD7476">
        <w:rPr>
          <w:lang w:val="en-GB"/>
        </w:rPr>
        <w:t xml:space="preserve"> during the quarter or a single specific reference date</w:t>
      </w:r>
      <w:r w:rsidR="00752844">
        <w:rPr>
          <w:lang w:val="en-GB"/>
        </w:rPr>
        <w:t xml:space="preserve"> (such as the last calendar day of the quarter)</w:t>
      </w:r>
      <w:r w:rsidR="00FD7476">
        <w:rPr>
          <w:lang w:val="en-GB"/>
        </w:rPr>
        <w:t>.</w:t>
      </w:r>
    </w:p>
    <w:p w14:paraId="52E984F1" w14:textId="083AEB85" w:rsidR="00FB4BF1" w:rsidRDefault="00FD7476" w:rsidP="00C40BBF">
      <w:pPr>
        <w:jc w:val="both"/>
        <w:rPr>
          <w:lang w:val="en-GB"/>
        </w:rPr>
      </w:pPr>
      <w:r>
        <w:rPr>
          <w:lang w:val="en-GB"/>
        </w:rPr>
        <w:t>In addition to the vacancy flows</w:t>
      </w:r>
      <w:r w:rsidR="00590226" w:rsidRPr="00590226">
        <w:rPr>
          <w:lang w:val="en-GB"/>
        </w:rPr>
        <w:t xml:space="preserve"> </w:t>
      </w:r>
      <w:r w:rsidR="00590226">
        <w:rPr>
          <w:lang w:val="en-GB"/>
        </w:rPr>
        <w:t>information</w:t>
      </w:r>
      <w:r>
        <w:rPr>
          <w:lang w:val="en-GB"/>
        </w:rPr>
        <w:t>,</w:t>
      </w:r>
      <w:r w:rsidRPr="00FD7476">
        <w:rPr>
          <w:lang w:val="en-GB"/>
        </w:rPr>
        <w:t xml:space="preserve"> </w:t>
      </w:r>
      <w:r w:rsidR="00590226" w:rsidRPr="00C40BBF">
        <w:rPr>
          <w:lang w:val="en-GB"/>
        </w:rPr>
        <w:t>OJAs daily distribution during the quarter</w:t>
      </w:r>
      <w:r w:rsidR="00590226">
        <w:rPr>
          <w:lang w:val="en-GB"/>
        </w:rPr>
        <w:t xml:space="preserve"> </w:t>
      </w:r>
      <w:r>
        <w:rPr>
          <w:lang w:val="en-GB"/>
        </w:rPr>
        <w:t xml:space="preserve">can </w:t>
      </w:r>
      <w:r w:rsidRPr="00484FBA">
        <w:rPr>
          <w:lang w:val="en-GB"/>
        </w:rPr>
        <w:t xml:space="preserve">give </w:t>
      </w:r>
      <w:r w:rsidR="00590226" w:rsidRPr="00C40BBF">
        <w:rPr>
          <w:lang w:val="en-GB"/>
        </w:rPr>
        <w:t xml:space="preserve">useful </w:t>
      </w:r>
      <w:r w:rsidRPr="00484FBA">
        <w:rPr>
          <w:lang w:val="en-GB"/>
        </w:rPr>
        <w:t xml:space="preserve">insights on the representativeness of the </w:t>
      </w:r>
      <w:r w:rsidR="00752844">
        <w:rPr>
          <w:lang w:val="en-GB"/>
        </w:rPr>
        <w:t xml:space="preserve">vacancy stock </w:t>
      </w:r>
      <w:r w:rsidRPr="00484FBA">
        <w:rPr>
          <w:lang w:val="en-GB"/>
        </w:rPr>
        <w:t xml:space="preserve">at </w:t>
      </w:r>
      <w:r w:rsidR="00752844">
        <w:rPr>
          <w:lang w:val="en-GB"/>
        </w:rPr>
        <w:t>the</w:t>
      </w:r>
      <w:r>
        <w:rPr>
          <w:lang w:val="en-GB"/>
        </w:rPr>
        <w:t xml:space="preserve"> specific reference date</w:t>
      </w:r>
      <w:r w:rsidR="00752844">
        <w:rPr>
          <w:lang w:val="en-GB"/>
        </w:rPr>
        <w:t>s</w:t>
      </w:r>
      <w:r>
        <w:rPr>
          <w:lang w:val="en-GB"/>
        </w:rPr>
        <w:t xml:space="preserve"> used in the current </w:t>
      </w:r>
      <w:r w:rsidR="00752844">
        <w:rPr>
          <w:lang w:val="en-GB"/>
        </w:rPr>
        <w:t xml:space="preserve">job vacancy </w:t>
      </w:r>
      <w:r>
        <w:rPr>
          <w:lang w:val="en-GB"/>
        </w:rPr>
        <w:t>surveys.</w:t>
      </w:r>
      <w:r w:rsidR="00C40BBF">
        <w:rPr>
          <w:lang w:val="en-GB"/>
        </w:rPr>
        <w:t xml:space="preserve"> </w:t>
      </w:r>
    </w:p>
    <w:p w14:paraId="67A65DF0" w14:textId="78AE1123" w:rsidR="00C40BBF" w:rsidRDefault="00C40BBF" w:rsidP="00C40BBF">
      <w:pPr>
        <w:jc w:val="both"/>
        <w:rPr>
          <w:lang w:val="en-GB"/>
        </w:rPr>
      </w:pPr>
      <w:r>
        <w:rPr>
          <w:lang w:val="en-GB"/>
        </w:rPr>
        <w:t xml:space="preserve">In particular, </w:t>
      </w:r>
      <w:r w:rsidR="0035791B" w:rsidRPr="00C40BBF">
        <w:rPr>
          <w:lang w:val="en-GB"/>
        </w:rPr>
        <w:t xml:space="preserve">OJAs </w:t>
      </w:r>
      <w:r w:rsidR="0035791B">
        <w:rPr>
          <w:lang w:val="en-GB"/>
        </w:rPr>
        <w:t>can show whether,</w:t>
      </w:r>
      <w:r>
        <w:rPr>
          <w:lang w:val="en-GB"/>
        </w:rPr>
        <w:t xml:space="preserve"> </w:t>
      </w:r>
      <w:r w:rsidR="0035791B">
        <w:rPr>
          <w:lang w:val="en-GB"/>
        </w:rPr>
        <w:t xml:space="preserve">and </w:t>
      </w:r>
      <w:r w:rsidR="0035791B" w:rsidRPr="0035791B">
        <w:rPr>
          <w:lang w:val="en-GB"/>
        </w:rPr>
        <w:t>to what extent</w:t>
      </w:r>
      <w:r w:rsidR="0035791B">
        <w:rPr>
          <w:lang w:val="en-GB"/>
        </w:rPr>
        <w:t>,</w:t>
      </w:r>
      <w:r w:rsidR="0035791B" w:rsidRPr="0035791B">
        <w:rPr>
          <w:lang w:val="en-GB"/>
        </w:rPr>
        <w:t xml:space="preserve"> </w:t>
      </w:r>
      <w:r w:rsidR="0035791B">
        <w:rPr>
          <w:lang w:val="en-GB"/>
        </w:rPr>
        <w:t>the single reference</w:t>
      </w:r>
      <w:r>
        <w:rPr>
          <w:lang w:val="en-GB"/>
        </w:rPr>
        <w:t xml:space="preserve"> date</w:t>
      </w:r>
      <w:r w:rsidR="0035791B">
        <w:rPr>
          <w:lang w:val="en-GB"/>
        </w:rPr>
        <w:t xml:space="preserve"> used</w:t>
      </w:r>
      <w:r>
        <w:rPr>
          <w:lang w:val="en-GB"/>
        </w:rPr>
        <w:t xml:space="preserve"> is representative for the quarter, since </w:t>
      </w:r>
      <w:r w:rsidRPr="00C40BBF">
        <w:rPr>
          <w:lang w:val="en-GB"/>
        </w:rPr>
        <w:t xml:space="preserve">the flow of vacancies opened and closed during the quarter </w:t>
      </w:r>
      <w:r w:rsidR="0035791B">
        <w:rPr>
          <w:lang w:val="en-GB"/>
        </w:rPr>
        <w:t>can</w:t>
      </w:r>
      <w:r w:rsidRPr="00C40BBF">
        <w:rPr>
          <w:lang w:val="en-GB"/>
        </w:rPr>
        <w:t xml:space="preserve">not </w:t>
      </w:r>
      <w:r w:rsidR="0035791B">
        <w:rPr>
          <w:lang w:val="en-GB"/>
        </w:rPr>
        <w:t xml:space="preserve">be fully </w:t>
      </w:r>
      <w:r w:rsidRPr="00C40BBF">
        <w:rPr>
          <w:lang w:val="en-GB"/>
        </w:rPr>
        <w:t xml:space="preserve">captured </w:t>
      </w:r>
      <w:r>
        <w:rPr>
          <w:lang w:val="en-GB"/>
        </w:rPr>
        <w:t xml:space="preserve">from a single </w:t>
      </w:r>
      <w:r w:rsidR="0035791B">
        <w:rPr>
          <w:lang w:val="en-GB"/>
        </w:rPr>
        <w:t xml:space="preserve">specific </w:t>
      </w:r>
      <w:r>
        <w:rPr>
          <w:lang w:val="en-GB"/>
        </w:rPr>
        <w:t xml:space="preserve">stock. </w:t>
      </w:r>
      <w:r w:rsidR="0035791B">
        <w:rPr>
          <w:lang w:val="en-GB"/>
        </w:rPr>
        <w:t>It is especially true</w:t>
      </w:r>
      <w:r w:rsidR="00F45816">
        <w:rPr>
          <w:lang w:val="en-GB"/>
        </w:rPr>
        <w:t xml:space="preserve"> during </w:t>
      </w:r>
      <w:r w:rsidR="0035791B" w:rsidRPr="00C40BBF">
        <w:rPr>
          <w:lang w:val="en-GB"/>
        </w:rPr>
        <w:t>very peculiar period</w:t>
      </w:r>
      <w:r w:rsidR="00F45816">
        <w:rPr>
          <w:lang w:val="en-GB"/>
        </w:rPr>
        <w:t>,</w:t>
      </w:r>
      <w:r w:rsidR="0035791B">
        <w:rPr>
          <w:lang w:val="en-GB"/>
        </w:rPr>
        <w:t xml:space="preserve"> </w:t>
      </w:r>
      <w:r w:rsidR="00F45816">
        <w:rPr>
          <w:lang w:val="en-GB"/>
        </w:rPr>
        <w:t xml:space="preserve">such as </w:t>
      </w:r>
      <w:r w:rsidR="00F45816" w:rsidRPr="00C40BBF">
        <w:rPr>
          <w:lang w:val="en-GB"/>
        </w:rPr>
        <w:t>the COVID-19 emergency</w:t>
      </w:r>
      <w:r w:rsidR="00F45816">
        <w:rPr>
          <w:lang w:val="en-GB"/>
        </w:rPr>
        <w:t xml:space="preserve"> months, when the</w:t>
      </w:r>
      <w:r w:rsidRPr="00C40BBF">
        <w:rPr>
          <w:lang w:val="en-GB"/>
        </w:rPr>
        <w:t xml:space="preserve"> </w:t>
      </w:r>
      <w:r w:rsidR="00F45816">
        <w:rPr>
          <w:lang w:val="en-GB"/>
        </w:rPr>
        <w:t xml:space="preserve">single </w:t>
      </w:r>
      <w:r w:rsidRPr="00C40BBF">
        <w:rPr>
          <w:lang w:val="en-GB"/>
        </w:rPr>
        <w:t>reference date</w:t>
      </w:r>
      <w:r w:rsidR="00F45816">
        <w:rPr>
          <w:lang w:val="en-GB"/>
        </w:rPr>
        <w:t>s</w:t>
      </w:r>
      <w:r w:rsidRPr="00C40BBF">
        <w:rPr>
          <w:lang w:val="en-GB"/>
        </w:rPr>
        <w:t xml:space="preserve"> </w:t>
      </w:r>
      <w:r w:rsidR="00F45816">
        <w:rPr>
          <w:lang w:val="en-GB"/>
        </w:rPr>
        <w:t xml:space="preserve">used in the official surveys </w:t>
      </w:r>
      <w:r w:rsidRPr="00C40BBF">
        <w:rPr>
          <w:lang w:val="en-GB"/>
        </w:rPr>
        <w:t>f</w:t>
      </w:r>
      <w:r w:rsidR="00F45816">
        <w:rPr>
          <w:lang w:val="en-GB"/>
        </w:rPr>
        <w:t>e</w:t>
      </w:r>
      <w:r w:rsidRPr="00C40BBF">
        <w:rPr>
          <w:lang w:val="en-GB"/>
        </w:rPr>
        <w:t>ll</w:t>
      </w:r>
      <w:r w:rsidR="00F45816">
        <w:rPr>
          <w:lang w:val="en-GB"/>
        </w:rPr>
        <w:t xml:space="preserve"> </w:t>
      </w:r>
      <w:r w:rsidRPr="00C40BBF">
        <w:rPr>
          <w:lang w:val="en-GB"/>
        </w:rPr>
        <w:t>during the enterprise total lockdown</w:t>
      </w:r>
      <w:r>
        <w:rPr>
          <w:lang w:val="en-GB"/>
        </w:rPr>
        <w:t>.</w:t>
      </w:r>
    </w:p>
    <w:p w14:paraId="74315778" w14:textId="36B002C0" w:rsidR="00FB4BF1" w:rsidRDefault="00FB4BF1" w:rsidP="00FB4BF1">
      <w:pPr>
        <w:jc w:val="both"/>
        <w:rPr>
          <w:lang w:val="en-GB"/>
        </w:rPr>
      </w:pPr>
      <w:r>
        <w:rPr>
          <w:lang w:val="en-GB"/>
        </w:rPr>
        <w:t xml:space="preserve">Therefore, it is worthwhile analysing the OJAs daily distribution </w:t>
      </w:r>
      <w:r w:rsidRPr="00484FBA">
        <w:rPr>
          <w:lang w:val="en-GB"/>
        </w:rPr>
        <w:t xml:space="preserve">in order to define the </w:t>
      </w:r>
      <w:r>
        <w:rPr>
          <w:lang w:val="en-GB"/>
        </w:rPr>
        <w:t xml:space="preserve">best </w:t>
      </w:r>
      <w:r w:rsidRPr="00484FBA">
        <w:rPr>
          <w:lang w:val="en-GB"/>
        </w:rPr>
        <w:t xml:space="preserve">reference dates of the job vacancy official survey collection, or at least, in order to better know the limits of the currently used reference dates. </w:t>
      </w:r>
    </w:p>
    <w:p w14:paraId="7E177F6F" w14:textId="154D126C" w:rsidR="00F65A7D" w:rsidRDefault="00F65A7D" w:rsidP="00F27F4A">
      <w:pPr>
        <w:jc w:val="both"/>
        <w:rPr>
          <w:lang w:val="en-GB"/>
        </w:rPr>
      </w:pPr>
      <w:r>
        <w:rPr>
          <w:lang w:val="en-GB"/>
        </w:rPr>
        <w:t xml:space="preserve">Figure 1 shows </w:t>
      </w:r>
      <w:r w:rsidR="00F27F4A" w:rsidRPr="00F27F4A">
        <w:rPr>
          <w:lang w:val="en-GB"/>
        </w:rPr>
        <w:t xml:space="preserve">the Italian daily OJAs </w:t>
      </w:r>
      <w:r w:rsidR="00F27F4A" w:rsidRPr="00C40BBF">
        <w:rPr>
          <w:lang w:val="en-GB"/>
        </w:rPr>
        <w:t xml:space="preserve">distribution during the </w:t>
      </w:r>
      <w:r w:rsidR="001941F9">
        <w:rPr>
          <w:lang w:val="en-GB"/>
        </w:rPr>
        <w:t xml:space="preserve">fourth </w:t>
      </w:r>
      <w:r w:rsidR="00F27F4A" w:rsidRPr="00C40BBF">
        <w:rPr>
          <w:lang w:val="en-GB"/>
        </w:rPr>
        <w:t>quarter</w:t>
      </w:r>
      <w:r>
        <w:rPr>
          <w:lang w:val="en-GB"/>
        </w:rPr>
        <w:t>s of 2019. The Italian job vacancy official survey collect</w:t>
      </w:r>
      <w:r w:rsidR="001941F9">
        <w:rPr>
          <w:lang w:val="en-GB"/>
        </w:rPr>
        <w:t>s</w:t>
      </w:r>
      <w:r>
        <w:rPr>
          <w:lang w:val="en-GB"/>
        </w:rPr>
        <w:t xml:space="preserve"> vacancies at the last calendar day of the quarter.</w:t>
      </w:r>
    </w:p>
    <w:p w14:paraId="541FF9BD" w14:textId="09FC8FFD" w:rsidR="00F65A7D" w:rsidRDefault="00F65A7D" w:rsidP="00F65A7D">
      <w:pPr>
        <w:jc w:val="both"/>
        <w:rPr>
          <w:lang w:val="en-GB"/>
        </w:rPr>
      </w:pPr>
      <w:r>
        <w:rPr>
          <w:lang w:val="en-GB"/>
        </w:rPr>
        <w:t xml:space="preserve">The </w:t>
      </w:r>
      <w:r w:rsidRPr="00F27F4A">
        <w:rPr>
          <w:lang w:val="en-GB"/>
        </w:rPr>
        <w:t xml:space="preserve">preliminary </w:t>
      </w:r>
      <w:r>
        <w:rPr>
          <w:lang w:val="en-GB"/>
        </w:rPr>
        <w:t>analysis carried out</w:t>
      </w:r>
      <w:r w:rsidR="008F6FAE">
        <w:rPr>
          <w:lang w:val="en-GB"/>
        </w:rPr>
        <w:t xml:space="preserve"> so far</w:t>
      </w:r>
      <w:r>
        <w:rPr>
          <w:lang w:val="en-GB"/>
        </w:rPr>
        <w:t xml:space="preserve"> shows </w:t>
      </w:r>
      <w:r w:rsidR="007E371F">
        <w:rPr>
          <w:lang w:val="en-GB"/>
        </w:rPr>
        <w:t xml:space="preserve">the </w:t>
      </w:r>
      <w:r w:rsidR="007E371F" w:rsidRPr="007E371F">
        <w:rPr>
          <w:lang w:val="en-GB"/>
        </w:rPr>
        <w:t>intense flows of vacancies within the month</w:t>
      </w:r>
      <w:r w:rsidR="006011C6">
        <w:rPr>
          <w:lang w:val="en-GB"/>
        </w:rPr>
        <w:t>;</w:t>
      </w:r>
      <w:r w:rsidR="007E371F">
        <w:rPr>
          <w:lang w:val="en-GB"/>
        </w:rPr>
        <w:t xml:space="preserve"> the </w:t>
      </w:r>
      <w:r w:rsidR="007E371F" w:rsidRPr="007E371F">
        <w:rPr>
          <w:lang w:val="en-GB"/>
        </w:rPr>
        <w:t>different vacancy pat</w:t>
      </w:r>
      <w:r w:rsidR="007E371F">
        <w:rPr>
          <w:lang w:val="en-GB"/>
        </w:rPr>
        <w:t xml:space="preserve">terns over </w:t>
      </w:r>
      <w:r w:rsidR="008F6FAE">
        <w:rPr>
          <w:lang w:val="en-GB"/>
        </w:rPr>
        <w:t>each</w:t>
      </w:r>
      <w:r w:rsidR="007E371F">
        <w:rPr>
          <w:lang w:val="en-GB"/>
        </w:rPr>
        <w:t xml:space="preserve"> month and </w:t>
      </w:r>
      <w:r w:rsidR="006011C6">
        <w:rPr>
          <w:lang w:val="en-GB"/>
        </w:rPr>
        <w:t xml:space="preserve">the different </w:t>
      </w:r>
      <w:r w:rsidR="007E371F" w:rsidRPr="007E371F">
        <w:rPr>
          <w:lang w:val="en-GB"/>
        </w:rPr>
        <w:t>monthly average numbers of OJAs within the quarter</w:t>
      </w:r>
      <w:r w:rsidR="006011C6">
        <w:rPr>
          <w:lang w:val="en-GB"/>
        </w:rPr>
        <w:t>.</w:t>
      </w:r>
      <w:r w:rsidR="00FB4BF1">
        <w:rPr>
          <w:lang w:val="en-GB"/>
        </w:rPr>
        <w:t xml:space="preserve"> However, </w:t>
      </w:r>
      <w:r w:rsidR="00F27F4A">
        <w:rPr>
          <w:lang w:val="en-GB"/>
        </w:rPr>
        <w:t xml:space="preserve">there is </w:t>
      </w:r>
      <w:r w:rsidR="00F27F4A" w:rsidRPr="00F27F4A">
        <w:rPr>
          <w:lang w:val="en-GB"/>
        </w:rPr>
        <w:t xml:space="preserve">no evidence of a clear </w:t>
      </w:r>
      <w:r>
        <w:rPr>
          <w:lang w:val="en-GB"/>
        </w:rPr>
        <w:t xml:space="preserve">OJAs </w:t>
      </w:r>
      <w:r w:rsidR="00F27F4A" w:rsidRPr="00F27F4A">
        <w:rPr>
          <w:lang w:val="en-GB"/>
        </w:rPr>
        <w:t xml:space="preserve">daily pattern </w:t>
      </w:r>
      <w:r>
        <w:rPr>
          <w:lang w:val="en-GB"/>
        </w:rPr>
        <w:t>during</w:t>
      </w:r>
      <w:r w:rsidR="00F27F4A" w:rsidRPr="00F27F4A">
        <w:rPr>
          <w:lang w:val="en-GB"/>
        </w:rPr>
        <w:t xml:space="preserve"> </w:t>
      </w:r>
      <w:r w:rsidR="00FB4BF1">
        <w:rPr>
          <w:lang w:val="en-GB"/>
        </w:rPr>
        <w:t>each month</w:t>
      </w:r>
      <w:r w:rsidR="00BC68E0">
        <w:rPr>
          <w:lang w:val="en-GB"/>
        </w:rPr>
        <w:t>.</w:t>
      </w:r>
      <w:r>
        <w:rPr>
          <w:lang w:val="en-GB"/>
        </w:rPr>
        <w:t xml:space="preserve"> Furthermore, the</w:t>
      </w:r>
      <w:r w:rsidR="00F27F4A">
        <w:rPr>
          <w:lang w:val="en-GB"/>
        </w:rPr>
        <w:t xml:space="preserve"> </w:t>
      </w:r>
      <w:r w:rsidR="00F27F4A" w:rsidRPr="00F27F4A">
        <w:rPr>
          <w:lang w:val="en-GB"/>
        </w:rPr>
        <w:t>“best capturing dates” during the quarter</w:t>
      </w:r>
      <w:r w:rsidR="00F27F4A">
        <w:rPr>
          <w:lang w:val="en-GB"/>
        </w:rPr>
        <w:t xml:space="preserve"> are</w:t>
      </w:r>
      <w:r w:rsidR="00F27F4A" w:rsidRPr="00F27F4A">
        <w:rPr>
          <w:lang w:val="en-GB"/>
        </w:rPr>
        <w:t xml:space="preserve"> difficult to be detected </w:t>
      </w:r>
      <w:r w:rsidR="00F27F4A">
        <w:rPr>
          <w:lang w:val="en-GB"/>
        </w:rPr>
        <w:t xml:space="preserve">and there is </w:t>
      </w:r>
      <w:r w:rsidR="00F27F4A" w:rsidRPr="00F27F4A">
        <w:rPr>
          <w:lang w:val="en-GB"/>
        </w:rPr>
        <w:t>no</w:t>
      </w:r>
      <w:r>
        <w:rPr>
          <w:lang w:val="en-GB"/>
        </w:rPr>
        <w:t>t a</w:t>
      </w:r>
      <w:r w:rsidR="00F27F4A" w:rsidRPr="00F27F4A">
        <w:rPr>
          <w:lang w:val="en-GB"/>
        </w:rPr>
        <w:t xml:space="preserve"> strong signal supporting a change </w:t>
      </w:r>
      <w:r>
        <w:rPr>
          <w:lang w:val="en-GB"/>
        </w:rPr>
        <w:t xml:space="preserve">from the currently used </w:t>
      </w:r>
      <w:r w:rsidR="00F27F4A" w:rsidRPr="00F27F4A">
        <w:rPr>
          <w:lang w:val="en-GB"/>
        </w:rPr>
        <w:t xml:space="preserve">reference date </w:t>
      </w:r>
      <w:r>
        <w:rPr>
          <w:lang w:val="en-GB"/>
        </w:rPr>
        <w:t xml:space="preserve">to another single one date </w:t>
      </w:r>
      <w:r w:rsidR="00F27F4A" w:rsidRPr="00F27F4A">
        <w:rPr>
          <w:lang w:val="en-GB"/>
        </w:rPr>
        <w:t xml:space="preserve">for </w:t>
      </w:r>
      <w:r w:rsidR="00F27F4A" w:rsidRPr="00782015">
        <w:rPr>
          <w:lang w:val="en-GB"/>
        </w:rPr>
        <w:t xml:space="preserve">the Italian </w:t>
      </w:r>
      <w:r w:rsidRPr="00782015">
        <w:rPr>
          <w:lang w:val="en-GB"/>
        </w:rPr>
        <w:t xml:space="preserve">vacancy </w:t>
      </w:r>
      <w:r w:rsidR="00F27F4A" w:rsidRPr="00782015">
        <w:rPr>
          <w:lang w:val="en-GB"/>
        </w:rPr>
        <w:t>survey</w:t>
      </w:r>
      <w:r w:rsidRPr="00782015">
        <w:rPr>
          <w:lang w:val="en-GB"/>
        </w:rPr>
        <w:t xml:space="preserve">. It should be better moving from </w:t>
      </w:r>
      <w:r w:rsidR="00F27F4A" w:rsidRPr="00782015">
        <w:rPr>
          <w:lang w:val="en-GB"/>
        </w:rPr>
        <w:t xml:space="preserve">the last calendar day </w:t>
      </w:r>
      <w:r w:rsidRPr="00782015">
        <w:rPr>
          <w:lang w:val="en-GB"/>
        </w:rPr>
        <w:t xml:space="preserve">of the quarter </w:t>
      </w:r>
      <w:r w:rsidR="00F27F4A" w:rsidRPr="00782015">
        <w:rPr>
          <w:lang w:val="en-GB"/>
        </w:rPr>
        <w:t xml:space="preserve">to </w:t>
      </w:r>
      <w:r w:rsidRPr="00782015">
        <w:rPr>
          <w:lang w:val="en-GB"/>
        </w:rPr>
        <w:t xml:space="preserve">an </w:t>
      </w:r>
      <w:r w:rsidR="00F27F4A" w:rsidRPr="00782015">
        <w:rPr>
          <w:lang w:val="en-GB"/>
        </w:rPr>
        <w:t xml:space="preserve">average over several </w:t>
      </w:r>
      <w:r w:rsidR="00BC68E0">
        <w:rPr>
          <w:lang w:val="en-GB"/>
        </w:rPr>
        <w:t>single dates;</w:t>
      </w:r>
      <w:r w:rsidR="00782015" w:rsidRPr="00782015">
        <w:rPr>
          <w:lang w:val="en-GB"/>
        </w:rPr>
        <w:t xml:space="preserve"> </w:t>
      </w:r>
      <w:r w:rsidR="00C70933">
        <w:rPr>
          <w:lang w:val="en-GB"/>
        </w:rPr>
        <w:t>but</w:t>
      </w:r>
      <w:r w:rsidR="00782015">
        <w:rPr>
          <w:lang w:val="en-GB"/>
        </w:rPr>
        <w:t xml:space="preserve"> the </w:t>
      </w:r>
      <w:r w:rsidRPr="00782015">
        <w:rPr>
          <w:lang w:val="en-GB"/>
        </w:rPr>
        <w:t xml:space="preserve">significant </w:t>
      </w:r>
      <w:r w:rsidR="00782015">
        <w:rPr>
          <w:lang w:val="en-GB"/>
        </w:rPr>
        <w:t xml:space="preserve">negative </w:t>
      </w:r>
      <w:r w:rsidR="00782015" w:rsidRPr="00782015">
        <w:rPr>
          <w:lang w:val="en-GB"/>
        </w:rPr>
        <w:t>impact</w:t>
      </w:r>
      <w:r w:rsidR="00F27F4A" w:rsidRPr="00782015">
        <w:rPr>
          <w:lang w:val="en-GB"/>
        </w:rPr>
        <w:t xml:space="preserve"> in the </w:t>
      </w:r>
      <w:r w:rsidRPr="00782015">
        <w:rPr>
          <w:lang w:val="en-GB"/>
        </w:rPr>
        <w:t xml:space="preserve">implementation costs </w:t>
      </w:r>
      <w:r w:rsidR="00782015">
        <w:rPr>
          <w:lang w:val="en-GB"/>
        </w:rPr>
        <w:t>f</w:t>
      </w:r>
      <w:r w:rsidR="00782015" w:rsidRPr="00782015">
        <w:rPr>
          <w:lang w:val="en-GB"/>
        </w:rPr>
        <w:t xml:space="preserve">or the survey </w:t>
      </w:r>
      <w:r w:rsidRPr="00782015">
        <w:rPr>
          <w:lang w:val="en-GB"/>
        </w:rPr>
        <w:t xml:space="preserve">and enterprise response </w:t>
      </w:r>
      <w:r w:rsidR="00782015">
        <w:rPr>
          <w:lang w:val="en-GB"/>
        </w:rPr>
        <w:t>burden need to be take into account.</w:t>
      </w:r>
    </w:p>
    <w:p w14:paraId="6D89BFF2" w14:textId="77777777" w:rsidR="00FB4BF1" w:rsidRDefault="00FB4BF1" w:rsidP="00C40BBF">
      <w:pPr>
        <w:jc w:val="both"/>
        <w:rPr>
          <w:lang w:val="en-GB"/>
        </w:rPr>
      </w:pPr>
    </w:p>
    <w:p w14:paraId="4E2A52E8" w14:textId="77777777" w:rsidR="00FB4BF1" w:rsidRDefault="00FB4BF1" w:rsidP="00C40BBF">
      <w:pPr>
        <w:jc w:val="both"/>
        <w:rPr>
          <w:lang w:val="en-GB"/>
        </w:rPr>
      </w:pPr>
    </w:p>
    <w:p w14:paraId="09CD5E03" w14:textId="4394AF47" w:rsidR="00FB4BF1" w:rsidRDefault="00FB4BF1" w:rsidP="00C40BBF">
      <w:pPr>
        <w:jc w:val="both"/>
        <w:rPr>
          <w:lang w:val="en-GB"/>
        </w:rPr>
      </w:pPr>
    </w:p>
    <w:p w14:paraId="3A150372" w14:textId="4951F450" w:rsidR="00614B81" w:rsidRDefault="00614B81" w:rsidP="00C40BBF">
      <w:pPr>
        <w:jc w:val="both"/>
        <w:rPr>
          <w:lang w:val="en-GB"/>
        </w:rPr>
      </w:pPr>
    </w:p>
    <w:p w14:paraId="68167EB9" w14:textId="77777777" w:rsidR="00614B81" w:rsidRDefault="00614B81" w:rsidP="00C40BBF">
      <w:pPr>
        <w:jc w:val="both"/>
        <w:rPr>
          <w:lang w:val="en-GB"/>
        </w:rPr>
      </w:pPr>
    </w:p>
    <w:p w14:paraId="101F7DAA" w14:textId="77777777" w:rsidR="00FB4BF1" w:rsidRDefault="00FB4BF1" w:rsidP="00C40BBF">
      <w:pPr>
        <w:jc w:val="both"/>
        <w:rPr>
          <w:lang w:val="en-GB"/>
        </w:rPr>
      </w:pPr>
    </w:p>
    <w:p w14:paraId="3132814F" w14:textId="197CE943" w:rsidR="00767E0E" w:rsidRPr="00C40BBF" w:rsidRDefault="00767E0E" w:rsidP="00767E0E">
      <w:pPr>
        <w:pStyle w:val="Didascalia"/>
        <w:rPr>
          <w:lang w:val="en-GB"/>
        </w:rPr>
      </w:pPr>
      <w:r>
        <w:rPr>
          <w:lang w:val="en-GB"/>
        </w:rPr>
        <w:lastRenderedPageBreak/>
        <w:t xml:space="preserve">Figure 1a: </w:t>
      </w:r>
      <w:r w:rsidRPr="00C40BBF">
        <w:rPr>
          <w:lang w:val="en-GB"/>
        </w:rPr>
        <w:t xml:space="preserve">OJAs daily distribution during the </w:t>
      </w:r>
      <w:r>
        <w:rPr>
          <w:lang w:val="en-GB"/>
        </w:rPr>
        <w:t xml:space="preserve">four </w:t>
      </w:r>
      <w:r w:rsidRPr="00C40BBF">
        <w:rPr>
          <w:lang w:val="en-GB"/>
        </w:rPr>
        <w:t>quarter</w:t>
      </w:r>
      <w:r>
        <w:rPr>
          <w:lang w:val="en-GB"/>
        </w:rPr>
        <w:t>s of 2019: the Italian case, first quarter 2019</w:t>
      </w:r>
    </w:p>
    <w:p w14:paraId="5B7267D3" w14:textId="31BC30FF" w:rsidR="000E6C9E" w:rsidRDefault="00767E0E" w:rsidP="00FD7476">
      <w:pPr>
        <w:jc w:val="both"/>
        <w:rPr>
          <w:lang w:val="en-GB"/>
        </w:rPr>
      </w:pPr>
      <w:r w:rsidRPr="00767E0E">
        <w:rPr>
          <w:noProof/>
          <w:lang w:val="en-GB" w:eastAsia="en-GB"/>
        </w:rPr>
        <w:drawing>
          <wp:inline distT="0" distB="0" distL="0" distR="0" wp14:anchorId="0B3F0960" wp14:editId="10F9E0A4">
            <wp:extent cx="5731510" cy="2288906"/>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288906"/>
                    </a:xfrm>
                    <a:prstGeom prst="rect">
                      <a:avLst/>
                    </a:prstGeom>
                    <a:noFill/>
                    <a:ln>
                      <a:noFill/>
                    </a:ln>
                  </pic:spPr>
                </pic:pic>
              </a:graphicData>
            </a:graphic>
          </wp:inline>
        </w:drawing>
      </w:r>
    </w:p>
    <w:p w14:paraId="487731C8" w14:textId="65BBF12B" w:rsidR="00767E0E" w:rsidRDefault="00767E0E" w:rsidP="00767E0E">
      <w:pPr>
        <w:pStyle w:val="Didascalia"/>
        <w:rPr>
          <w:lang w:val="en-GB"/>
        </w:rPr>
      </w:pPr>
      <w:r>
        <w:rPr>
          <w:lang w:val="en-GB"/>
        </w:rPr>
        <w:t xml:space="preserve">Figure 1b: </w:t>
      </w:r>
      <w:r w:rsidRPr="00C40BBF">
        <w:rPr>
          <w:lang w:val="en-GB"/>
        </w:rPr>
        <w:t xml:space="preserve">OJAs daily distribution during the </w:t>
      </w:r>
      <w:r>
        <w:rPr>
          <w:lang w:val="en-GB"/>
        </w:rPr>
        <w:t xml:space="preserve">four </w:t>
      </w:r>
      <w:r w:rsidRPr="00C40BBF">
        <w:rPr>
          <w:lang w:val="en-GB"/>
        </w:rPr>
        <w:t>quarter</w:t>
      </w:r>
      <w:r>
        <w:rPr>
          <w:lang w:val="en-GB"/>
        </w:rPr>
        <w:t>s of 2019: the Italian case, second quarter 2019</w:t>
      </w:r>
    </w:p>
    <w:p w14:paraId="761FDB9B" w14:textId="55279C5A" w:rsidR="00767E0E" w:rsidRPr="00767E0E" w:rsidRDefault="00767E0E" w:rsidP="00767E0E">
      <w:pPr>
        <w:rPr>
          <w:lang w:val="en-GB"/>
        </w:rPr>
      </w:pPr>
      <w:r w:rsidRPr="00767E0E">
        <w:rPr>
          <w:noProof/>
          <w:lang w:val="en-GB" w:eastAsia="en-GB"/>
        </w:rPr>
        <w:drawing>
          <wp:inline distT="0" distB="0" distL="0" distR="0" wp14:anchorId="7F648607" wp14:editId="00B64C98">
            <wp:extent cx="5731510" cy="2215473"/>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215473"/>
                    </a:xfrm>
                    <a:prstGeom prst="rect">
                      <a:avLst/>
                    </a:prstGeom>
                    <a:noFill/>
                    <a:ln>
                      <a:noFill/>
                    </a:ln>
                  </pic:spPr>
                </pic:pic>
              </a:graphicData>
            </a:graphic>
          </wp:inline>
        </w:drawing>
      </w:r>
    </w:p>
    <w:p w14:paraId="5CF23D35" w14:textId="4DB103B6" w:rsidR="00767E0E" w:rsidRDefault="00767E0E" w:rsidP="00767E0E">
      <w:pPr>
        <w:pStyle w:val="Didascalia"/>
        <w:rPr>
          <w:lang w:val="en-GB"/>
        </w:rPr>
      </w:pPr>
      <w:r>
        <w:rPr>
          <w:lang w:val="en-GB"/>
        </w:rPr>
        <w:t xml:space="preserve">Figure 1c: </w:t>
      </w:r>
      <w:r w:rsidRPr="00C40BBF">
        <w:rPr>
          <w:lang w:val="en-GB"/>
        </w:rPr>
        <w:t xml:space="preserve">OJAs daily distribution during the </w:t>
      </w:r>
      <w:r>
        <w:rPr>
          <w:lang w:val="en-GB"/>
        </w:rPr>
        <w:t xml:space="preserve">four </w:t>
      </w:r>
      <w:r w:rsidRPr="00C40BBF">
        <w:rPr>
          <w:lang w:val="en-GB"/>
        </w:rPr>
        <w:t>quarter</w:t>
      </w:r>
      <w:r>
        <w:rPr>
          <w:lang w:val="en-GB"/>
        </w:rPr>
        <w:t>s of 2019: the Italian case, third quarter 2019</w:t>
      </w:r>
    </w:p>
    <w:p w14:paraId="1AE83E87" w14:textId="128DD4B3" w:rsidR="00767E0E" w:rsidRPr="00767E0E" w:rsidRDefault="00767E0E" w:rsidP="00767E0E">
      <w:pPr>
        <w:rPr>
          <w:lang w:val="en-GB"/>
        </w:rPr>
      </w:pPr>
      <w:r w:rsidRPr="00767E0E">
        <w:rPr>
          <w:noProof/>
          <w:lang w:val="en-GB" w:eastAsia="en-GB"/>
        </w:rPr>
        <w:drawing>
          <wp:inline distT="0" distB="0" distL="0" distR="0" wp14:anchorId="6E185791" wp14:editId="0D08C371">
            <wp:extent cx="5731510" cy="2259138"/>
            <wp:effectExtent l="0" t="0" r="254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259138"/>
                    </a:xfrm>
                    <a:prstGeom prst="rect">
                      <a:avLst/>
                    </a:prstGeom>
                    <a:noFill/>
                    <a:ln>
                      <a:noFill/>
                    </a:ln>
                  </pic:spPr>
                </pic:pic>
              </a:graphicData>
            </a:graphic>
          </wp:inline>
        </w:drawing>
      </w:r>
    </w:p>
    <w:p w14:paraId="108D8C38" w14:textId="77777777" w:rsidR="00767E0E" w:rsidRDefault="00767E0E" w:rsidP="00767E0E">
      <w:pPr>
        <w:pStyle w:val="Didascalia"/>
        <w:rPr>
          <w:lang w:val="en-GB"/>
        </w:rPr>
      </w:pPr>
    </w:p>
    <w:p w14:paraId="0A1927E9" w14:textId="77777777" w:rsidR="00767E0E" w:rsidRDefault="00767E0E" w:rsidP="00767E0E">
      <w:pPr>
        <w:pStyle w:val="Didascalia"/>
        <w:rPr>
          <w:lang w:val="en-GB"/>
        </w:rPr>
      </w:pPr>
    </w:p>
    <w:p w14:paraId="0B5ECA3B" w14:textId="77777777" w:rsidR="00767E0E" w:rsidRDefault="00767E0E" w:rsidP="00767E0E">
      <w:pPr>
        <w:pStyle w:val="Didascalia"/>
        <w:rPr>
          <w:lang w:val="en-GB"/>
        </w:rPr>
      </w:pPr>
    </w:p>
    <w:p w14:paraId="7908C8AC" w14:textId="125CC0D8" w:rsidR="00767E0E" w:rsidRDefault="00767E0E" w:rsidP="00767E0E">
      <w:pPr>
        <w:pStyle w:val="Didascalia"/>
        <w:rPr>
          <w:lang w:val="en-GB"/>
        </w:rPr>
      </w:pPr>
      <w:r>
        <w:rPr>
          <w:lang w:val="en-GB"/>
        </w:rPr>
        <w:lastRenderedPageBreak/>
        <w:t xml:space="preserve">Figure 1d: </w:t>
      </w:r>
      <w:r w:rsidRPr="00C40BBF">
        <w:rPr>
          <w:lang w:val="en-GB"/>
        </w:rPr>
        <w:t xml:space="preserve">OJAs daily distribution during the </w:t>
      </w:r>
      <w:r>
        <w:rPr>
          <w:lang w:val="en-GB"/>
        </w:rPr>
        <w:t xml:space="preserve">four </w:t>
      </w:r>
      <w:r w:rsidRPr="00C40BBF">
        <w:rPr>
          <w:lang w:val="en-GB"/>
        </w:rPr>
        <w:t>quarter</w:t>
      </w:r>
      <w:r>
        <w:rPr>
          <w:lang w:val="en-GB"/>
        </w:rPr>
        <w:t>s of 2019: the Italian case, fourth quarter 2019</w:t>
      </w:r>
    </w:p>
    <w:p w14:paraId="7B74FC2F" w14:textId="66902D06" w:rsidR="00767E0E" w:rsidRPr="00767E0E" w:rsidRDefault="00767E0E" w:rsidP="00767E0E">
      <w:pPr>
        <w:rPr>
          <w:lang w:val="en-GB"/>
        </w:rPr>
      </w:pPr>
      <w:r w:rsidRPr="00767E0E">
        <w:rPr>
          <w:noProof/>
          <w:lang w:val="en-GB" w:eastAsia="en-GB"/>
        </w:rPr>
        <w:drawing>
          <wp:inline distT="0" distB="0" distL="0" distR="0" wp14:anchorId="29A185A5" wp14:editId="5772D56F">
            <wp:extent cx="5731510" cy="2228767"/>
            <wp:effectExtent l="0" t="0" r="0" b="6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228767"/>
                    </a:xfrm>
                    <a:prstGeom prst="rect">
                      <a:avLst/>
                    </a:prstGeom>
                    <a:noFill/>
                    <a:ln>
                      <a:noFill/>
                    </a:ln>
                  </pic:spPr>
                </pic:pic>
              </a:graphicData>
            </a:graphic>
          </wp:inline>
        </w:drawing>
      </w:r>
    </w:p>
    <w:p w14:paraId="6DE58E8F" w14:textId="28C6336F" w:rsidR="00967DFE" w:rsidRDefault="0024538F" w:rsidP="005E1BEA">
      <w:pPr>
        <w:keepNext/>
        <w:jc w:val="both"/>
        <w:rPr>
          <w:rFonts w:asciiTheme="majorHAnsi" w:eastAsiaTheme="majorEastAsia" w:hAnsiTheme="majorHAnsi" w:cstheme="majorBidi"/>
          <w:color w:val="1F4D78" w:themeColor="accent1" w:themeShade="7F"/>
          <w:sz w:val="24"/>
          <w:szCs w:val="24"/>
          <w:lang w:val="en-GB"/>
        </w:rPr>
      </w:pPr>
      <w:r>
        <w:rPr>
          <w:rFonts w:asciiTheme="majorHAnsi" w:eastAsiaTheme="majorEastAsia" w:hAnsiTheme="majorHAnsi" w:cstheme="majorBidi"/>
          <w:color w:val="1F4D78" w:themeColor="accent1" w:themeShade="7F"/>
          <w:sz w:val="24"/>
          <w:szCs w:val="24"/>
          <w:lang w:val="en-GB"/>
        </w:rPr>
        <w:t>F</w:t>
      </w:r>
      <w:r w:rsidRPr="0024538F">
        <w:rPr>
          <w:rFonts w:asciiTheme="majorHAnsi" w:eastAsiaTheme="majorEastAsia" w:hAnsiTheme="majorHAnsi" w:cstheme="majorBidi"/>
          <w:color w:val="1F4D78" w:themeColor="accent1" w:themeShade="7F"/>
          <w:sz w:val="24"/>
          <w:szCs w:val="24"/>
          <w:lang w:val="en-GB"/>
        </w:rPr>
        <w:t xml:space="preserve">rom a quarterly to monthly basis </w:t>
      </w:r>
      <w:r>
        <w:rPr>
          <w:rFonts w:asciiTheme="majorHAnsi" w:eastAsiaTheme="majorEastAsia" w:hAnsiTheme="majorHAnsi" w:cstheme="majorBidi"/>
          <w:color w:val="1F4D78" w:themeColor="accent1" w:themeShade="7F"/>
          <w:sz w:val="24"/>
          <w:szCs w:val="24"/>
          <w:lang w:val="en-GB"/>
        </w:rPr>
        <w:t>JV indicator</w:t>
      </w:r>
    </w:p>
    <w:p w14:paraId="714FF70B" w14:textId="345A540B" w:rsidR="00B5565A" w:rsidRDefault="0059046E" w:rsidP="008F75E7">
      <w:pPr>
        <w:jc w:val="both"/>
        <w:rPr>
          <w:lang w:val="en-GB"/>
        </w:rPr>
      </w:pPr>
      <w:r>
        <w:rPr>
          <w:lang w:val="en-GB"/>
        </w:rPr>
        <w:t>The high frequency detailed</w:t>
      </w:r>
      <w:r w:rsidR="003D1B27">
        <w:rPr>
          <w:lang w:val="en-GB"/>
        </w:rPr>
        <w:t xml:space="preserve"> information from</w:t>
      </w:r>
      <w:r>
        <w:rPr>
          <w:lang w:val="en-GB"/>
        </w:rPr>
        <w:t xml:space="preserve"> </w:t>
      </w:r>
      <w:r w:rsidRPr="00484FBA">
        <w:rPr>
          <w:lang w:val="en-GB"/>
        </w:rPr>
        <w:t xml:space="preserve">OJAs can </w:t>
      </w:r>
      <w:r w:rsidR="003D1B27">
        <w:rPr>
          <w:lang w:val="en-GB"/>
        </w:rPr>
        <w:t xml:space="preserve">also </w:t>
      </w:r>
      <w:r w:rsidRPr="00484FBA">
        <w:rPr>
          <w:lang w:val="en-GB"/>
        </w:rPr>
        <w:t xml:space="preserve">be used to </w:t>
      </w:r>
      <w:r>
        <w:rPr>
          <w:lang w:val="en-GB"/>
        </w:rPr>
        <w:t xml:space="preserve">indirectly </w:t>
      </w:r>
      <w:r w:rsidRPr="00484FBA">
        <w:rPr>
          <w:lang w:val="en-GB"/>
        </w:rPr>
        <w:t xml:space="preserve">extend the frequency of the JV official indicator from a quarterly basis to </w:t>
      </w:r>
      <w:r w:rsidR="00F924E8">
        <w:rPr>
          <w:lang w:val="en-GB"/>
        </w:rPr>
        <w:t xml:space="preserve">a </w:t>
      </w:r>
      <w:r w:rsidRPr="00484FBA">
        <w:rPr>
          <w:lang w:val="en-GB"/>
        </w:rPr>
        <w:t>monthly one</w:t>
      </w:r>
      <w:r>
        <w:rPr>
          <w:lang w:val="en-GB"/>
        </w:rPr>
        <w:t xml:space="preserve">. </w:t>
      </w:r>
      <w:r w:rsidR="004F36E4">
        <w:rPr>
          <w:lang w:val="en-GB"/>
        </w:rPr>
        <w:t>This</w:t>
      </w:r>
      <w:r>
        <w:rPr>
          <w:lang w:val="en-GB"/>
        </w:rPr>
        <w:t xml:space="preserve"> is another helpful use </w:t>
      </w:r>
      <w:r w:rsidR="00F924E8">
        <w:rPr>
          <w:lang w:val="en-GB"/>
        </w:rPr>
        <w:t xml:space="preserve">of the OJAs, </w:t>
      </w:r>
      <w:r>
        <w:rPr>
          <w:lang w:val="en-GB"/>
        </w:rPr>
        <w:t>t</w:t>
      </w:r>
      <w:r w:rsidR="00B5565A">
        <w:rPr>
          <w:lang w:val="en-GB"/>
        </w:rPr>
        <w:t>aking into account the difficulties</w:t>
      </w:r>
      <w:r w:rsidR="004F36E4">
        <w:rPr>
          <w:lang w:val="en-GB"/>
        </w:rPr>
        <w:t xml:space="preserve"> both</w:t>
      </w:r>
      <w:r w:rsidR="00B5565A">
        <w:rPr>
          <w:lang w:val="en-GB"/>
        </w:rPr>
        <w:t xml:space="preserve"> in implementing a vacancy survey on a continuous basis and </w:t>
      </w:r>
      <w:r>
        <w:rPr>
          <w:lang w:val="en-GB"/>
        </w:rPr>
        <w:t xml:space="preserve">in </w:t>
      </w:r>
      <w:r w:rsidR="00B5565A">
        <w:rPr>
          <w:lang w:val="en-GB"/>
        </w:rPr>
        <w:t>changing the currently used reference date or extending it to more dates</w:t>
      </w:r>
      <w:r>
        <w:rPr>
          <w:lang w:val="en-GB"/>
        </w:rPr>
        <w:t xml:space="preserve">. </w:t>
      </w:r>
    </w:p>
    <w:p w14:paraId="58116944" w14:textId="6E2B57CE" w:rsidR="00260623" w:rsidRDefault="00EC3895" w:rsidP="00260623">
      <w:pPr>
        <w:jc w:val="both"/>
        <w:rPr>
          <w:lang w:val="en-GB"/>
        </w:rPr>
      </w:pPr>
      <w:r w:rsidRPr="00F223AD">
        <w:rPr>
          <w:lang w:val="en-GB"/>
        </w:rPr>
        <w:t>EU Regulations require</w:t>
      </w:r>
      <w:r>
        <w:rPr>
          <w:lang w:val="en-GB"/>
        </w:rPr>
        <w:t>s</w:t>
      </w:r>
      <w:r w:rsidRPr="00F223AD">
        <w:rPr>
          <w:lang w:val="en-GB"/>
        </w:rPr>
        <w:t xml:space="preserve"> the job vacancy rate</w:t>
      </w:r>
      <w:r w:rsidR="004F36E4">
        <w:rPr>
          <w:lang w:val="en-GB"/>
        </w:rPr>
        <w:t xml:space="preserve"> </w:t>
      </w:r>
      <w:r w:rsidR="00260623">
        <w:rPr>
          <w:lang w:val="en-GB"/>
        </w:rPr>
        <w:t xml:space="preserve">on a quarterly basis. </w:t>
      </w:r>
      <w:r w:rsidR="00260623" w:rsidRPr="00F223AD">
        <w:rPr>
          <w:lang w:val="en-GB"/>
        </w:rPr>
        <w:t>In Istat,</w:t>
      </w:r>
      <w:r w:rsidR="00FE23AD">
        <w:rPr>
          <w:lang w:val="en-GB"/>
        </w:rPr>
        <w:t xml:space="preserve"> as already mentioned,</w:t>
      </w:r>
      <w:r w:rsidR="00260623" w:rsidRPr="00F223AD">
        <w:rPr>
          <w:lang w:val="en-GB"/>
        </w:rPr>
        <w:t xml:space="preserve"> for the c</w:t>
      </w:r>
      <w:r w:rsidR="00260623">
        <w:rPr>
          <w:lang w:val="en-GB"/>
        </w:rPr>
        <w:t xml:space="preserve">omputation of the vacancy rate, </w:t>
      </w:r>
      <w:r w:rsidR="00260623" w:rsidRPr="00F223AD">
        <w:rPr>
          <w:lang w:val="en-GB"/>
        </w:rPr>
        <w:t>data on</w:t>
      </w:r>
      <w:r w:rsidR="00260623">
        <w:rPr>
          <w:lang w:val="en-GB"/>
        </w:rPr>
        <w:t xml:space="preserve"> job</w:t>
      </w:r>
      <w:r w:rsidR="00260623" w:rsidRPr="00F223AD">
        <w:rPr>
          <w:lang w:val="en-GB"/>
        </w:rPr>
        <w:t xml:space="preserve"> vacancies </w:t>
      </w:r>
      <w:r w:rsidR="00260623" w:rsidRPr="00986B35">
        <w:rPr>
          <w:lang w:val="en-GB"/>
        </w:rPr>
        <w:t>refer</w:t>
      </w:r>
      <w:r w:rsidR="00260623">
        <w:rPr>
          <w:lang w:val="en-GB"/>
        </w:rPr>
        <w:t xml:space="preserve"> to the last </w:t>
      </w:r>
      <w:r w:rsidR="00F2284D">
        <w:rPr>
          <w:lang w:val="en-GB"/>
        </w:rPr>
        <w:t xml:space="preserve">calendar </w:t>
      </w:r>
      <w:r w:rsidR="00260623">
        <w:rPr>
          <w:lang w:val="en-GB"/>
        </w:rPr>
        <w:t>day of the quarter</w:t>
      </w:r>
      <w:r w:rsidR="00260623" w:rsidRPr="00F223AD">
        <w:rPr>
          <w:lang w:val="en-GB"/>
        </w:rPr>
        <w:t>.</w:t>
      </w:r>
      <w:r w:rsidR="00260623">
        <w:rPr>
          <w:lang w:val="en-GB"/>
        </w:rPr>
        <w:t xml:space="preserve"> Daily i</w:t>
      </w:r>
      <w:r w:rsidR="00260623" w:rsidRPr="00A65E15">
        <w:rPr>
          <w:lang w:val="en-GB"/>
        </w:rPr>
        <w:t>nformation on OJAs provides valuable insight into vacancy flows during the quarter</w:t>
      </w:r>
      <w:r w:rsidR="00260623">
        <w:rPr>
          <w:lang w:val="en-GB"/>
        </w:rPr>
        <w:t xml:space="preserve">. </w:t>
      </w:r>
      <w:r w:rsidR="00260623" w:rsidRPr="00A65E15">
        <w:rPr>
          <w:lang w:val="en-GB"/>
        </w:rPr>
        <w:t>The monthly average number of OJAs could be used to estimate the vaca</w:t>
      </w:r>
      <w:r w:rsidR="00260623">
        <w:rPr>
          <w:lang w:val="en-GB"/>
        </w:rPr>
        <w:t>n</w:t>
      </w:r>
      <w:r w:rsidR="00260623" w:rsidRPr="00A65E15">
        <w:rPr>
          <w:lang w:val="en-GB"/>
        </w:rPr>
        <w:t>cy rate on a monthly basis</w:t>
      </w:r>
      <w:r w:rsidR="00260623">
        <w:rPr>
          <w:lang w:val="en-GB"/>
        </w:rPr>
        <w:t>, as follows:</w:t>
      </w:r>
    </w:p>
    <w:p w14:paraId="2F004666" w14:textId="2767702C" w:rsidR="00260623" w:rsidRPr="00614B81" w:rsidRDefault="00A936CF" w:rsidP="00F2284D">
      <w:pPr>
        <w:rPr>
          <w:color w:val="1F4E79" w:themeColor="accent1" w:themeShade="80"/>
        </w:rPr>
      </w:pPr>
      <m:oMath>
        <m:r>
          <w:rPr>
            <w:rFonts w:ascii="Cambria Math" w:hAnsi="Cambria Math"/>
            <w:color w:val="1F4E79" w:themeColor="accent1" w:themeShade="80"/>
          </w:rPr>
          <m:t>Monthly JV rate</m:t>
        </m:r>
        <m:r>
          <m:rPr>
            <m:sty m:val="p"/>
          </m:rPr>
          <w:rPr>
            <w:rFonts w:ascii="Cambria Math" w:hAnsi="Cambria Math"/>
            <w:color w:val="1F4E79" w:themeColor="accent1" w:themeShade="80"/>
          </w:rPr>
          <m:t>=</m:t>
        </m:r>
        <m:r>
          <w:rPr>
            <w:rFonts w:ascii="Cambria Math" w:hAnsi="Cambria Math"/>
            <w:color w:val="1F4E79" w:themeColor="accent1" w:themeShade="80"/>
          </w:rPr>
          <m:t>quarterly</m:t>
        </m:r>
        <m:r>
          <m:rPr>
            <m:sty m:val="p"/>
          </m:rPr>
          <w:rPr>
            <w:rFonts w:ascii="Cambria Math" w:hAnsi="Cambria Math"/>
            <w:color w:val="1F4E79" w:themeColor="accent1" w:themeShade="80"/>
          </w:rPr>
          <m:t> </m:t>
        </m:r>
        <m:r>
          <w:rPr>
            <w:rFonts w:ascii="Cambria Math" w:hAnsi="Cambria Math"/>
            <w:color w:val="1F4E79" w:themeColor="accent1" w:themeShade="80"/>
          </w:rPr>
          <m:t>JV</m:t>
        </m:r>
        <m:r>
          <m:rPr>
            <m:sty m:val="p"/>
          </m:rPr>
          <w:rPr>
            <w:rFonts w:ascii="Cambria Math" w:hAnsi="Cambria Math"/>
            <w:color w:val="1F4E79" w:themeColor="accent1" w:themeShade="80"/>
          </w:rPr>
          <m:t xml:space="preserve"> </m:t>
        </m:r>
        <m:r>
          <w:rPr>
            <w:rFonts w:ascii="Cambria Math" w:hAnsi="Cambria Math"/>
            <w:color w:val="1F4E79" w:themeColor="accent1" w:themeShade="80"/>
          </w:rPr>
          <m:t>rate</m:t>
        </m:r>
        <m:r>
          <m:rPr>
            <m:sty m:val="p"/>
          </m:rPr>
          <w:rPr>
            <w:rFonts w:ascii="Cambria Math" w:hAnsi="Cambria Math"/>
            <w:color w:val="1F4E79" w:themeColor="accent1" w:themeShade="80"/>
          </w:rPr>
          <m:t>*</m:t>
        </m:r>
        <m:f>
          <m:fPr>
            <m:ctrlPr>
              <w:rPr>
                <w:rFonts w:ascii="Cambria Math" w:hAnsi="Cambria Math"/>
                <w:bCs/>
                <w:i/>
                <w:iCs/>
                <w:color w:val="1F4E79" w:themeColor="accent1" w:themeShade="80"/>
              </w:rPr>
            </m:ctrlPr>
          </m:fPr>
          <m:num>
            <m:r>
              <w:rPr>
                <w:rFonts w:ascii="Cambria Math" w:hAnsi="Cambria Math"/>
                <w:color w:val="1F4E79" w:themeColor="accent1" w:themeShade="80"/>
              </w:rPr>
              <m:t>monthly mean OJAs</m:t>
            </m:r>
            <m:r>
              <m:rPr>
                <m:nor/>
              </m:rPr>
              <w:rPr>
                <w:rFonts w:ascii="Cambria Math" w:hAnsi="Cambria Math"/>
                <w:bCs/>
                <w:i/>
                <w:iCs/>
                <w:color w:val="1F4E79" w:themeColor="accent1" w:themeShade="80"/>
              </w:rPr>
              <m:t> </m:t>
            </m:r>
          </m:num>
          <m:den>
            <m:r>
              <w:rPr>
                <w:rFonts w:ascii="Cambria Math" w:hAnsi="Cambria Math"/>
                <w:color w:val="1F4E79" w:themeColor="accent1" w:themeShade="80"/>
              </w:rPr>
              <m:t>quarterly mean OJAs</m:t>
            </m:r>
          </m:den>
        </m:f>
      </m:oMath>
      <w:r w:rsidR="00614B81">
        <w:rPr>
          <w:bCs/>
          <w:iCs/>
          <w:color w:val="1F4E79" w:themeColor="accent1" w:themeShade="80"/>
        </w:rPr>
        <w:t xml:space="preserve"> </w:t>
      </w:r>
      <w:r w:rsidR="00614B81">
        <w:rPr>
          <w:bCs/>
          <w:iCs/>
          <w:color w:val="1F4E79" w:themeColor="accent1" w:themeShade="80"/>
        </w:rPr>
        <w:tab/>
      </w:r>
      <w:r w:rsidR="00614B81">
        <w:rPr>
          <w:bCs/>
          <w:iCs/>
          <w:color w:val="1F4E79" w:themeColor="accent1" w:themeShade="80"/>
        </w:rPr>
        <w:tab/>
      </w:r>
      <w:r w:rsidR="00614B81">
        <w:rPr>
          <w:bCs/>
          <w:iCs/>
          <w:color w:val="1F4E79" w:themeColor="accent1" w:themeShade="80"/>
        </w:rPr>
        <w:tab/>
      </w:r>
      <w:r w:rsidR="00614B81">
        <w:rPr>
          <w:bCs/>
          <w:iCs/>
          <w:color w:val="1F4E79" w:themeColor="accent1" w:themeShade="80"/>
        </w:rPr>
        <w:tab/>
      </w:r>
      <w:r w:rsidR="00614B81">
        <w:rPr>
          <w:bCs/>
          <w:iCs/>
          <w:color w:val="1F4E79" w:themeColor="accent1" w:themeShade="80"/>
        </w:rPr>
        <w:tab/>
        <w:t>[2]</w:t>
      </w:r>
    </w:p>
    <w:p w14:paraId="71ACA8A9" w14:textId="45E23BB0" w:rsidR="00260623" w:rsidRPr="002342BC" w:rsidRDefault="00260623" w:rsidP="00260623">
      <w:pPr>
        <w:jc w:val="both"/>
        <w:rPr>
          <w:lang w:val="en-GB"/>
        </w:rPr>
      </w:pPr>
      <w:r w:rsidRPr="003A4BA1">
        <w:rPr>
          <w:lang w:val="en-GB"/>
        </w:rPr>
        <w:t>Since there is no evidence of a c</w:t>
      </w:r>
      <w:r>
        <w:rPr>
          <w:lang w:val="en-GB"/>
        </w:rPr>
        <w:t xml:space="preserve">lear daily pattern in the months, </w:t>
      </w:r>
      <w:r w:rsidRPr="003A4BA1">
        <w:rPr>
          <w:lang w:val="en-GB"/>
        </w:rPr>
        <w:t xml:space="preserve">we preferred to use the monthly </w:t>
      </w:r>
      <w:r>
        <w:rPr>
          <w:lang w:val="en-GB"/>
        </w:rPr>
        <w:t xml:space="preserve">and the quarterly </w:t>
      </w:r>
      <w:r w:rsidRPr="003A4BA1">
        <w:rPr>
          <w:lang w:val="en-GB"/>
        </w:rPr>
        <w:t>average of OJA</w:t>
      </w:r>
      <w:r w:rsidR="00FE23AD">
        <w:rPr>
          <w:lang w:val="en-GB"/>
        </w:rPr>
        <w:t>s</w:t>
      </w:r>
      <w:r w:rsidRPr="003A4BA1">
        <w:rPr>
          <w:lang w:val="en-GB"/>
        </w:rPr>
        <w:t xml:space="preserve"> </w:t>
      </w:r>
      <w:r w:rsidR="00FE23AD">
        <w:rPr>
          <w:lang w:val="en-GB"/>
        </w:rPr>
        <w:t>instead of</w:t>
      </w:r>
      <w:r w:rsidRPr="003A4BA1">
        <w:rPr>
          <w:lang w:val="en-GB"/>
        </w:rPr>
        <w:t xml:space="preserve"> </w:t>
      </w:r>
      <w:r>
        <w:rPr>
          <w:lang w:val="en-GB"/>
        </w:rPr>
        <w:t xml:space="preserve">the number of </w:t>
      </w:r>
      <w:r w:rsidRPr="003A4BA1">
        <w:rPr>
          <w:lang w:val="en-GB"/>
        </w:rPr>
        <w:t>OJA</w:t>
      </w:r>
      <w:r w:rsidR="00FE23AD">
        <w:rPr>
          <w:lang w:val="en-GB"/>
        </w:rPr>
        <w:t>s</w:t>
      </w:r>
      <w:r w:rsidRPr="003A4BA1">
        <w:rPr>
          <w:lang w:val="en-GB"/>
        </w:rPr>
        <w:t xml:space="preserve"> on a specific day (e.g. last day of the month</w:t>
      </w:r>
      <w:r>
        <w:rPr>
          <w:lang w:val="en-GB"/>
        </w:rPr>
        <w:t xml:space="preserve"> or the quarter</w:t>
      </w:r>
      <w:r w:rsidRPr="003A4BA1">
        <w:rPr>
          <w:lang w:val="en-GB"/>
        </w:rPr>
        <w:t>)</w:t>
      </w:r>
      <w:r>
        <w:rPr>
          <w:lang w:val="en-GB"/>
        </w:rPr>
        <w:t>.  J</w:t>
      </w:r>
      <w:r w:rsidRPr="002342BC">
        <w:rPr>
          <w:lang w:val="en-GB"/>
        </w:rPr>
        <w:t>ob vacancy rate is one of the principal European economic indicators (PEEIs), the primary source of information used to analyse and monitor short-term cyclical economic developments within the EU</w:t>
      </w:r>
      <w:r w:rsidR="00FE23AD">
        <w:rPr>
          <w:lang w:val="en-GB"/>
        </w:rPr>
        <w:t xml:space="preserve"> Member States</w:t>
      </w:r>
      <w:r w:rsidRPr="002342BC">
        <w:rPr>
          <w:lang w:val="en-GB"/>
        </w:rPr>
        <w:t xml:space="preserve">, the euro area and </w:t>
      </w:r>
      <w:r w:rsidR="00FE23AD">
        <w:rPr>
          <w:lang w:val="en-GB"/>
        </w:rPr>
        <w:t xml:space="preserve">the </w:t>
      </w:r>
      <w:r w:rsidRPr="002342BC">
        <w:rPr>
          <w:lang w:val="en-GB"/>
        </w:rPr>
        <w:t>individual EU countries</w:t>
      </w:r>
      <w:r>
        <w:rPr>
          <w:lang w:val="en-GB"/>
        </w:rPr>
        <w:t xml:space="preserve"> (</w:t>
      </w:r>
      <w:r w:rsidRPr="002342BC">
        <w:rPr>
          <w:lang w:val="en-GB"/>
        </w:rPr>
        <w:t>ESSnet Big Data II</w:t>
      </w:r>
      <w:r>
        <w:rPr>
          <w:lang w:val="en-GB"/>
        </w:rPr>
        <w:t xml:space="preserve">, </w:t>
      </w:r>
      <w:r w:rsidRPr="002342BC">
        <w:rPr>
          <w:lang w:val="en-GB"/>
        </w:rPr>
        <w:t>Methodological framework for processing online job adverts data for Official Statistics V.</w:t>
      </w:r>
      <w:r>
        <w:rPr>
          <w:lang w:val="en-GB"/>
        </w:rPr>
        <w:t xml:space="preserve">2, p. 10). Therefore, </w:t>
      </w:r>
      <w:r w:rsidR="00FE23AD">
        <w:rPr>
          <w:lang w:val="en-GB"/>
        </w:rPr>
        <w:t xml:space="preserve">a monthly job vacancy rate, indirectly derived from the </w:t>
      </w:r>
      <w:r w:rsidRPr="00AD3C54">
        <w:rPr>
          <w:lang w:val="en-GB"/>
        </w:rPr>
        <w:t>OJAs</w:t>
      </w:r>
      <w:r w:rsidR="00FE23AD">
        <w:rPr>
          <w:lang w:val="en-GB"/>
        </w:rPr>
        <w:t>,</w:t>
      </w:r>
      <w:r w:rsidRPr="00AD3C54">
        <w:rPr>
          <w:lang w:val="en-GB"/>
        </w:rPr>
        <w:t xml:space="preserve"> can be used to b</w:t>
      </w:r>
      <w:r>
        <w:rPr>
          <w:lang w:val="en-GB"/>
        </w:rPr>
        <w:t xml:space="preserve">etter understand the dynamics </w:t>
      </w:r>
      <w:r w:rsidRPr="00E72810">
        <w:rPr>
          <w:lang w:val="en-GB"/>
        </w:rPr>
        <w:t xml:space="preserve">of the </w:t>
      </w:r>
      <w:r>
        <w:rPr>
          <w:lang w:val="en-GB"/>
        </w:rPr>
        <w:t xml:space="preserve">economic cycle </w:t>
      </w:r>
      <w:r w:rsidRPr="00AD3C54">
        <w:rPr>
          <w:lang w:val="en-GB"/>
        </w:rPr>
        <w:t>within the quarter</w:t>
      </w:r>
      <w:r>
        <w:rPr>
          <w:lang w:val="en-GB"/>
        </w:rPr>
        <w:t xml:space="preserve">, </w:t>
      </w:r>
      <w:r w:rsidRPr="00E72810">
        <w:rPr>
          <w:lang w:val="en-GB"/>
        </w:rPr>
        <w:t xml:space="preserve">also in relation to other monthly </w:t>
      </w:r>
      <w:r>
        <w:rPr>
          <w:lang w:val="en-GB"/>
        </w:rPr>
        <w:t>indicators.</w:t>
      </w:r>
    </w:p>
    <w:p w14:paraId="07CF4F2A" w14:textId="3F23F50F" w:rsidR="00260623" w:rsidRDefault="00BF4273" w:rsidP="00260623">
      <w:pPr>
        <w:jc w:val="both"/>
        <w:rPr>
          <w:lang w:val="en-GB"/>
        </w:rPr>
      </w:pPr>
      <w:r>
        <w:rPr>
          <w:lang w:val="en-GB"/>
        </w:rPr>
        <w:t xml:space="preserve">A first attempt of estimating a </w:t>
      </w:r>
      <w:r w:rsidRPr="006A27EE">
        <w:rPr>
          <w:lang w:val="en-GB"/>
        </w:rPr>
        <w:t>monthly vacancy rate</w:t>
      </w:r>
      <w:r>
        <w:rPr>
          <w:lang w:val="en-GB"/>
        </w:rPr>
        <w:t>, only for the Italian case,</w:t>
      </w:r>
      <w:r w:rsidRPr="006A27EE">
        <w:rPr>
          <w:lang w:val="en-GB"/>
        </w:rPr>
        <w:t xml:space="preserve"> from the third quarter of 2018 to the fourth quarter of 2019</w:t>
      </w:r>
      <w:r>
        <w:rPr>
          <w:lang w:val="en-GB"/>
        </w:rPr>
        <w:t xml:space="preserve"> has been carried out</w:t>
      </w:r>
      <w:r w:rsidR="00812397">
        <w:rPr>
          <w:lang w:val="en-GB"/>
        </w:rPr>
        <w:t>.</w:t>
      </w:r>
      <w:r>
        <w:rPr>
          <w:lang w:val="en-GB"/>
        </w:rPr>
        <w:t xml:space="preserve"> </w:t>
      </w:r>
      <w:r w:rsidR="00812397">
        <w:rPr>
          <w:lang w:val="en-GB"/>
        </w:rPr>
        <w:t>The exercise has been based on</w:t>
      </w:r>
      <w:r w:rsidR="00260623" w:rsidRPr="006A27EE">
        <w:rPr>
          <w:lang w:val="en-GB"/>
        </w:rPr>
        <w:t xml:space="preserve"> the </w:t>
      </w:r>
      <w:r>
        <w:rPr>
          <w:lang w:val="en-GB"/>
        </w:rPr>
        <w:t xml:space="preserve">monthly </w:t>
      </w:r>
      <w:r w:rsidRPr="006A27EE">
        <w:rPr>
          <w:lang w:val="en-GB"/>
        </w:rPr>
        <w:t xml:space="preserve">OJAs </w:t>
      </w:r>
      <w:r w:rsidR="00260623" w:rsidRPr="006A27EE">
        <w:rPr>
          <w:lang w:val="en-GB"/>
        </w:rPr>
        <w:t xml:space="preserve">data </w:t>
      </w:r>
      <w:r>
        <w:rPr>
          <w:lang w:val="en-GB"/>
        </w:rPr>
        <w:t xml:space="preserve">over the months </w:t>
      </w:r>
      <w:r w:rsidR="00260623" w:rsidRPr="006A27EE">
        <w:rPr>
          <w:lang w:val="en-GB"/>
        </w:rPr>
        <w:t>July 2018-December 2019</w:t>
      </w:r>
      <w:r w:rsidR="00260623">
        <w:rPr>
          <w:lang w:val="en-GB"/>
        </w:rPr>
        <w:t xml:space="preserve"> and </w:t>
      </w:r>
      <w:r w:rsidR="00812397">
        <w:rPr>
          <w:lang w:val="en-GB"/>
        </w:rPr>
        <w:t xml:space="preserve">on </w:t>
      </w:r>
      <w:r w:rsidR="00260623">
        <w:rPr>
          <w:lang w:val="en-GB"/>
        </w:rPr>
        <w:t>the</w:t>
      </w:r>
      <w:r>
        <w:rPr>
          <w:lang w:val="en-GB"/>
        </w:rPr>
        <w:t xml:space="preserve"> current not seasonally adjusted job vacancy rate </w:t>
      </w:r>
      <w:r w:rsidR="00260623">
        <w:rPr>
          <w:lang w:val="en-GB"/>
        </w:rPr>
        <w:t>quarterly estimate</w:t>
      </w:r>
      <w:r w:rsidR="00AB25A5">
        <w:rPr>
          <w:lang w:val="en-GB"/>
        </w:rPr>
        <w:t>s</w:t>
      </w:r>
      <w:r w:rsidR="00812397">
        <w:rPr>
          <w:lang w:val="en-GB"/>
        </w:rPr>
        <w:t>,</w:t>
      </w:r>
      <w:r>
        <w:rPr>
          <w:lang w:val="en-GB"/>
        </w:rPr>
        <w:t xml:space="preserve"> derived from the Italian official survey</w:t>
      </w:r>
      <w:r w:rsidR="007358FF">
        <w:rPr>
          <w:lang w:val="en-GB"/>
        </w:rPr>
        <w:t xml:space="preserve"> </w:t>
      </w:r>
      <w:r w:rsidR="00260623">
        <w:rPr>
          <w:lang w:val="en-GB"/>
        </w:rPr>
        <w:t xml:space="preserve">(Figure </w:t>
      </w:r>
      <w:r w:rsidR="007358FF">
        <w:rPr>
          <w:lang w:val="en-GB"/>
        </w:rPr>
        <w:t>2</w:t>
      </w:r>
      <w:r w:rsidR="00260623">
        <w:rPr>
          <w:lang w:val="en-GB"/>
        </w:rPr>
        <w:t>).</w:t>
      </w:r>
    </w:p>
    <w:p w14:paraId="2B1C2C1A" w14:textId="728FA450" w:rsidR="00F34B70" w:rsidRDefault="00F34B70" w:rsidP="00260623">
      <w:pPr>
        <w:jc w:val="both"/>
        <w:rPr>
          <w:lang w:val="en-GB"/>
        </w:rPr>
      </w:pPr>
    </w:p>
    <w:p w14:paraId="0B9F83B5" w14:textId="77777777" w:rsidR="00EE31A1" w:rsidRDefault="00EE31A1" w:rsidP="00260623">
      <w:pPr>
        <w:jc w:val="both"/>
        <w:rPr>
          <w:lang w:val="en-GB"/>
        </w:rPr>
      </w:pPr>
    </w:p>
    <w:p w14:paraId="60C4A306" w14:textId="3DAFB482" w:rsidR="00260623" w:rsidRDefault="00260623" w:rsidP="00260623">
      <w:r w:rsidRPr="00BC7B4F">
        <w:rPr>
          <w:i/>
          <w:iCs/>
          <w:color w:val="44546A" w:themeColor="text2"/>
          <w:sz w:val="18"/>
          <w:szCs w:val="18"/>
          <w:lang w:val="en-GB"/>
        </w:rPr>
        <w:lastRenderedPageBreak/>
        <w:t xml:space="preserve">Figure </w:t>
      </w:r>
      <w:r w:rsidR="007358FF">
        <w:rPr>
          <w:i/>
          <w:iCs/>
          <w:color w:val="44546A" w:themeColor="text2"/>
          <w:sz w:val="18"/>
          <w:szCs w:val="18"/>
          <w:lang w:val="en-GB"/>
        </w:rPr>
        <w:t>2</w:t>
      </w:r>
      <w:r>
        <w:rPr>
          <w:i/>
          <w:iCs/>
          <w:color w:val="44546A" w:themeColor="text2"/>
          <w:sz w:val="18"/>
          <w:szCs w:val="18"/>
          <w:lang w:val="en-GB"/>
        </w:rPr>
        <w:t>: F</w:t>
      </w:r>
      <w:r w:rsidRPr="00BC7B4F">
        <w:rPr>
          <w:i/>
          <w:iCs/>
          <w:color w:val="44546A" w:themeColor="text2"/>
          <w:sz w:val="18"/>
          <w:szCs w:val="18"/>
          <w:lang w:val="en-GB"/>
        </w:rPr>
        <w:t>rom a quarterly to a monthly basis</w:t>
      </w:r>
      <w:r>
        <w:rPr>
          <w:i/>
          <w:iCs/>
          <w:color w:val="44546A" w:themeColor="text2"/>
          <w:sz w:val="18"/>
          <w:szCs w:val="18"/>
          <w:lang w:val="en-GB"/>
        </w:rPr>
        <w:t xml:space="preserve"> job vacancies rate estimate</w:t>
      </w:r>
      <w:r w:rsidR="000F580D">
        <w:rPr>
          <w:i/>
          <w:iCs/>
          <w:color w:val="44546A" w:themeColor="text2"/>
          <w:sz w:val="18"/>
          <w:szCs w:val="18"/>
          <w:lang w:val="en-GB"/>
        </w:rPr>
        <w:t>s</w:t>
      </w:r>
      <w:r w:rsidR="00C70933">
        <w:rPr>
          <w:i/>
          <w:iCs/>
          <w:color w:val="44546A" w:themeColor="text2"/>
          <w:sz w:val="18"/>
          <w:szCs w:val="18"/>
          <w:lang w:val="en-GB"/>
        </w:rPr>
        <w:t>: the Italian case</w:t>
      </w:r>
    </w:p>
    <w:p w14:paraId="72AEF5D1" w14:textId="77777777" w:rsidR="00260623" w:rsidRDefault="00260623" w:rsidP="00260623">
      <w:pPr>
        <w:rPr>
          <w:i/>
          <w:iCs/>
          <w:color w:val="44546A" w:themeColor="text2"/>
          <w:sz w:val="18"/>
          <w:szCs w:val="18"/>
          <w:lang w:val="en-GB"/>
        </w:rPr>
      </w:pPr>
      <w:r>
        <w:rPr>
          <w:noProof/>
          <w:lang w:val="en-GB" w:eastAsia="en-GB"/>
        </w:rPr>
        <w:drawing>
          <wp:inline distT="0" distB="0" distL="0" distR="0" wp14:anchorId="44E73C80" wp14:editId="7608D768">
            <wp:extent cx="4572000" cy="27432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D194E8F" w14:textId="77777777" w:rsidR="00260623" w:rsidRDefault="00260623" w:rsidP="00260623">
      <w:pPr>
        <w:rPr>
          <w:i/>
          <w:iCs/>
          <w:color w:val="44546A" w:themeColor="text2"/>
          <w:sz w:val="18"/>
          <w:szCs w:val="18"/>
          <w:lang w:val="en-GB"/>
        </w:rPr>
      </w:pPr>
    </w:p>
    <w:p w14:paraId="0EE792B4" w14:textId="77F56CC4" w:rsidR="00260623" w:rsidRDefault="00260623" w:rsidP="00E90C8F">
      <w:pPr>
        <w:jc w:val="both"/>
        <w:rPr>
          <w:lang w:val="en-GB"/>
        </w:rPr>
      </w:pPr>
      <w:r w:rsidRPr="005F4356">
        <w:rPr>
          <w:lang w:val="en-GB"/>
        </w:rPr>
        <w:t xml:space="preserve">Table 1 shows the </w:t>
      </w:r>
      <w:r w:rsidR="00E90C8F" w:rsidRPr="005F4356">
        <w:rPr>
          <w:lang w:val="en-GB"/>
        </w:rPr>
        <w:t xml:space="preserve">vacancy rate </w:t>
      </w:r>
      <w:r w:rsidR="00E90C8F">
        <w:rPr>
          <w:lang w:val="en-GB"/>
        </w:rPr>
        <w:t>changes</w:t>
      </w:r>
      <w:r w:rsidR="00E90C8F" w:rsidRPr="00E90C8F">
        <w:rPr>
          <w:lang w:val="en-GB"/>
        </w:rPr>
        <w:t xml:space="preserve"> </w:t>
      </w:r>
      <w:r w:rsidR="00E90C8F">
        <w:rPr>
          <w:lang w:val="en-GB"/>
        </w:rPr>
        <w:t xml:space="preserve">(percentage points differences), calculated </w:t>
      </w:r>
      <w:r w:rsidR="00E90C8F" w:rsidRPr="005F4356">
        <w:rPr>
          <w:lang w:val="en-GB"/>
        </w:rPr>
        <w:t>compar</w:t>
      </w:r>
      <w:r w:rsidR="00E90C8F">
        <w:rPr>
          <w:lang w:val="en-GB"/>
        </w:rPr>
        <w:t>ing the vacancy rates</w:t>
      </w:r>
      <w:r w:rsidR="00E90C8F" w:rsidRPr="005F4356">
        <w:rPr>
          <w:lang w:val="en-GB"/>
        </w:rPr>
        <w:t xml:space="preserve"> to the same period</w:t>
      </w:r>
      <w:r w:rsidR="00E90C8F">
        <w:rPr>
          <w:lang w:val="en-GB"/>
        </w:rPr>
        <w:t>, month or quarter,</w:t>
      </w:r>
      <w:r w:rsidR="00E90C8F" w:rsidRPr="005F4356">
        <w:rPr>
          <w:lang w:val="en-GB"/>
        </w:rPr>
        <w:t xml:space="preserve"> of the previous year</w:t>
      </w:r>
      <w:r>
        <w:rPr>
          <w:lang w:val="en-GB"/>
        </w:rPr>
        <w:t xml:space="preserve">. </w:t>
      </w:r>
      <w:r w:rsidRPr="005F4356">
        <w:rPr>
          <w:lang w:val="en-GB"/>
        </w:rPr>
        <w:t xml:space="preserve">It is interesting to note, for example, that the growth in the vacancy rate in the third quarter of 2019 (+0.1) is </w:t>
      </w:r>
      <w:r w:rsidR="00964F94">
        <w:rPr>
          <w:lang w:val="en-GB"/>
        </w:rPr>
        <w:t>mainly</w:t>
      </w:r>
      <w:r w:rsidRPr="005F4356">
        <w:rPr>
          <w:lang w:val="en-GB"/>
        </w:rPr>
        <w:t xml:space="preserve"> due to the growth in the vacancy rate in September 2019 </w:t>
      </w:r>
      <w:r>
        <w:rPr>
          <w:lang w:val="en-GB"/>
        </w:rPr>
        <w:t xml:space="preserve">with respect to September 2018 </w:t>
      </w:r>
      <w:r w:rsidRPr="005F4356">
        <w:rPr>
          <w:lang w:val="en-GB"/>
        </w:rPr>
        <w:t>(+0.6)</w:t>
      </w:r>
      <w:r>
        <w:rPr>
          <w:lang w:val="en-GB"/>
        </w:rPr>
        <w:t>.</w:t>
      </w:r>
    </w:p>
    <w:p w14:paraId="1D5A85C1" w14:textId="77777777" w:rsidR="00EE31A1" w:rsidRPr="005F4356" w:rsidRDefault="00EE31A1" w:rsidP="00E90C8F">
      <w:pPr>
        <w:jc w:val="both"/>
        <w:rPr>
          <w:lang w:val="en-GB"/>
        </w:rPr>
      </w:pPr>
    </w:p>
    <w:p w14:paraId="742E5AA8" w14:textId="683DF385" w:rsidR="00260623" w:rsidRDefault="00260623" w:rsidP="00260623">
      <w:pPr>
        <w:rPr>
          <w:i/>
          <w:iCs/>
          <w:color w:val="44546A" w:themeColor="text2"/>
          <w:sz w:val="18"/>
          <w:szCs w:val="18"/>
          <w:lang w:val="en-GB"/>
        </w:rPr>
      </w:pPr>
      <w:r>
        <w:rPr>
          <w:i/>
          <w:iCs/>
          <w:color w:val="44546A" w:themeColor="text2"/>
          <w:sz w:val="18"/>
          <w:szCs w:val="18"/>
          <w:lang w:val="en-GB"/>
        </w:rPr>
        <w:t xml:space="preserve">Table 1: </w:t>
      </w:r>
      <w:r w:rsidR="00C70933">
        <w:rPr>
          <w:i/>
          <w:iCs/>
          <w:color w:val="44546A" w:themeColor="text2"/>
          <w:sz w:val="18"/>
          <w:szCs w:val="18"/>
          <w:lang w:val="en-GB"/>
        </w:rPr>
        <w:t>Year on year c</w:t>
      </w:r>
      <w:r>
        <w:rPr>
          <w:i/>
          <w:iCs/>
          <w:color w:val="44546A" w:themeColor="text2"/>
          <w:sz w:val="18"/>
          <w:szCs w:val="18"/>
          <w:lang w:val="en-GB"/>
        </w:rPr>
        <w:t>hange in the job vacancy rate (</w:t>
      </w:r>
      <w:r w:rsidR="00C70933">
        <w:rPr>
          <w:i/>
          <w:iCs/>
          <w:color w:val="44546A" w:themeColor="text2"/>
          <w:sz w:val="18"/>
          <w:szCs w:val="18"/>
          <w:lang w:val="en-GB"/>
        </w:rPr>
        <w:t xml:space="preserve">percentage points </w:t>
      </w:r>
      <w:r w:rsidR="006F112D">
        <w:rPr>
          <w:i/>
          <w:iCs/>
          <w:color w:val="44546A" w:themeColor="text2"/>
          <w:sz w:val="18"/>
          <w:szCs w:val="18"/>
          <w:lang w:val="en-GB"/>
        </w:rPr>
        <w:t>difference): the Italian case</w:t>
      </w:r>
    </w:p>
    <w:tbl>
      <w:tblPr>
        <w:tblW w:w="5000" w:type="pct"/>
        <w:tblCellMar>
          <w:left w:w="70" w:type="dxa"/>
          <w:right w:w="70" w:type="dxa"/>
        </w:tblCellMar>
        <w:tblLook w:val="0600" w:firstRow="0" w:lastRow="0" w:firstColumn="0" w:lastColumn="0" w:noHBand="1" w:noVBand="1"/>
      </w:tblPr>
      <w:tblGrid>
        <w:gridCol w:w="1873"/>
        <w:gridCol w:w="1991"/>
        <w:gridCol w:w="2460"/>
        <w:gridCol w:w="2692"/>
      </w:tblGrid>
      <w:tr w:rsidR="00260623" w:rsidRPr="005F4356" w14:paraId="66917C6E" w14:textId="77777777" w:rsidTr="00BC5FEE">
        <w:trPr>
          <w:trHeight w:val="300"/>
        </w:trPr>
        <w:tc>
          <w:tcPr>
            <w:tcW w:w="10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8C28A" w14:textId="77777777" w:rsidR="00260623" w:rsidRPr="005F4356" w:rsidRDefault="00260623" w:rsidP="00BC5FEE">
            <w:pPr>
              <w:jc w:val="center"/>
              <w:rPr>
                <w:b/>
                <w:lang w:val="en-GB"/>
              </w:rPr>
            </w:pPr>
            <w:r w:rsidRPr="005F4356">
              <w:rPr>
                <w:b/>
                <w:lang w:val="en-GB"/>
              </w:rPr>
              <w:t>Quarter</w:t>
            </w:r>
          </w:p>
        </w:tc>
        <w:tc>
          <w:tcPr>
            <w:tcW w:w="1104" w:type="pct"/>
            <w:tcBorders>
              <w:top w:val="single" w:sz="4" w:space="0" w:color="auto"/>
              <w:left w:val="nil"/>
              <w:bottom w:val="single" w:sz="4" w:space="0" w:color="auto"/>
              <w:right w:val="single" w:sz="4" w:space="0" w:color="auto"/>
            </w:tcBorders>
            <w:shd w:val="clear" w:color="auto" w:fill="auto"/>
            <w:vAlign w:val="bottom"/>
            <w:hideMark/>
          </w:tcPr>
          <w:p w14:paraId="352BE400" w14:textId="77777777" w:rsidR="00260623" w:rsidRPr="005F4356" w:rsidRDefault="00260623" w:rsidP="00BC5FEE">
            <w:pPr>
              <w:jc w:val="center"/>
              <w:rPr>
                <w:b/>
                <w:lang w:val="en-GB"/>
              </w:rPr>
            </w:pPr>
            <w:r w:rsidRPr="005F4356">
              <w:rPr>
                <w:b/>
                <w:lang w:val="en-GB"/>
              </w:rPr>
              <w:t>Month</w:t>
            </w:r>
          </w:p>
        </w:tc>
        <w:tc>
          <w:tcPr>
            <w:tcW w:w="1364" w:type="pct"/>
            <w:tcBorders>
              <w:top w:val="single" w:sz="4" w:space="0" w:color="auto"/>
              <w:left w:val="nil"/>
              <w:bottom w:val="single" w:sz="4" w:space="0" w:color="auto"/>
              <w:right w:val="single" w:sz="4" w:space="0" w:color="auto"/>
            </w:tcBorders>
            <w:shd w:val="clear" w:color="auto" w:fill="auto"/>
            <w:noWrap/>
            <w:vAlign w:val="bottom"/>
            <w:hideMark/>
          </w:tcPr>
          <w:p w14:paraId="6FD6B2DB" w14:textId="77777777" w:rsidR="00260623" w:rsidRPr="005F4356" w:rsidRDefault="00260623" w:rsidP="00BC5FEE">
            <w:pPr>
              <w:jc w:val="center"/>
              <w:rPr>
                <w:b/>
                <w:lang w:val="en-GB"/>
              </w:rPr>
            </w:pPr>
            <w:r>
              <w:rPr>
                <w:b/>
                <w:lang w:val="en-GB"/>
              </w:rPr>
              <w:t>Change in m</w:t>
            </w:r>
            <w:r w:rsidRPr="005F4356">
              <w:rPr>
                <w:b/>
                <w:lang w:val="en-GB"/>
              </w:rPr>
              <w:t>onthly JVR</w:t>
            </w:r>
          </w:p>
        </w:tc>
        <w:tc>
          <w:tcPr>
            <w:tcW w:w="1494" w:type="pct"/>
            <w:tcBorders>
              <w:top w:val="single" w:sz="4" w:space="0" w:color="auto"/>
              <w:left w:val="nil"/>
              <w:bottom w:val="single" w:sz="4" w:space="0" w:color="auto"/>
              <w:right w:val="single" w:sz="4" w:space="0" w:color="auto"/>
            </w:tcBorders>
            <w:shd w:val="clear" w:color="auto" w:fill="auto"/>
            <w:noWrap/>
            <w:vAlign w:val="bottom"/>
            <w:hideMark/>
          </w:tcPr>
          <w:p w14:paraId="1A987A1D" w14:textId="77777777" w:rsidR="00260623" w:rsidRPr="005F4356" w:rsidRDefault="00260623" w:rsidP="00BC5FEE">
            <w:pPr>
              <w:jc w:val="center"/>
              <w:rPr>
                <w:b/>
                <w:lang w:val="en-GB"/>
              </w:rPr>
            </w:pPr>
            <w:r>
              <w:rPr>
                <w:b/>
                <w:lang w:val="en-GB"/>
              </w:rPr>
              <w:t>Change in q</w:t>
            </w:r>
            <w:r w:rsidRPr="005F4356">
              <w:rPr>
                <w:b/>
                <w:lang w:val="en-GB"/>
              </w:rPr>
              <w:t>uarterly JVR</w:t>
            </w:r>
          </w:p>
        </w:tc>
      </w:tr>
      <w:tr w:rsidR="00260623" w:rsidRPr="005F4356" w14:paraId="7C78B7AF" w14:textId="77777777" w:rsidTr="00BC5FEE">
        <w:trPr>
          <w:trHeight w:val="300"/>
        </w:trPr>
        <w:tc>
          <w:tcPr>
            <w:tcW w:w="1039" w:type="pct"/>
            <w:tcBorders>
              <w:top w:val="nil"/>
              <w:left w:val="single" w:sz="4" w:space="0" w:color="auto"/>
              <w:bottom w:val="single" w:sz="4" w:space="0" w:color="auto"/>
              <w:right w:val="single" w:sz="4" w:space="0" w:color="auto"/>
            </w:tcBorders>
            <w:shd w:val="clear" w:color="auto" w:fill="auto"/>
            <w:noWrap/>
            <w:vAlign w:val="bottom"/>
            <w:hideMark/>
          </w:tcPr>
          <w:p w14:paraId="765F7641" w14:textId="77777777" w:rsidR="00260623" w:rsidRPr="005F4356" w:rsidRDefault="00260623" w:rsidP="00BC5FEE">
            <w:pPr>
              <w:spacing w:after="0" w:line="240" w:lineRule="auto"/>
              <w:rPr>
                <w:rFonts w:eastAsia="Times New Roman" w:cs="Calibri"/>
                <w:b/>
                <w:color w:val="000000"/>
                <w:lang w:eastAsia="it-IT"/>
              </w:rPr>
            </w:pPr>
            <w:r w:rsidRPr="005F4356">
              <w:rPr>
                <w:rFonts w:eastAsia="Times New Roman" w:cs="Calibri"/>
                <w:b/>
                <w:color w:val="000000"/>
                <w:lang w:eastAsia="it-IT"/>
              </w:rPr>
              <w:t>Q319</w:t>
            </w:r>
          </w:p>
        </w:tc>
        <w:tc>
          <w:tcPr>
            <w:tcW w:w="1104" w:type="pct"/>
            <w:tcBorders>
              <w:top w:val="nil"/>
              <w:left w:val="nil"/>
              <w:bottom w:val="single" w:sz="4" w:space="0" w:color="auto"/>
              <w:right w:val="single" w:sz="4" w:space="0" w:color="auto"/>
            </w:tcBorders>
            <w:shd w:val="clear" w:color="auto" w:fill="auto"/>
            <w:noWrap/>
            <w:vAlign w:val="bottom"/>
            <w:hideMark/>
          </w:tcPr>
          <w:p w14:paraId="474883D7" w14:textId="77777777" w:rsidR="00260623" w:rsidRPr="005F4356" w:rsidRDefault="00260623" w:rsidP="00BC5FEE">
            <w:pPr>
              <w:spacing w:after="0" w:line="240" w:lineRule="auto"/>
              <w:rPr>
                <w:rFonts w:eastAsia="Times New Roman" w:cs="Calibri"/>
                <w:color w:val="000000"/>
                <w:lang w:eastAsia="it-IT"/>
              </w:rPr>
            </w:pPr>
            <w:r w:rsidRPr="005F4356">
              <w:rPr>
                <w:rFonts w:eastAsia="Times New Roman" w:cs="Calibri"/>
                <w:color w:val="000000"/>
                <w:lang w:eastAsia="it-IT"/>
              </w:rPr>
              <w:t>7/19</w:t>
            </w:r>
          </w:p>
        </w:tc>
        <w:tc>
          <w:tcPr>
            <w:tcW w:w="1364" w:type="pct"/>
            <w:tcBorders>
              <w:top w:val="nil"/>
              <w:left w:val="nil"/>
              <w:bottom w:val="single" w:sz="4" w:space="0" w:color="auto"/>
              <w:right w:val="single" w:sz="4" w:space="0" w:color="auto"/>
            </w:tcBorders>
            <w:shd w:val="clear" w:color="auto" w:fill="auto"/>
            <w:noWrap/>
            <w:vAlign w:val="bottom"/>
            <w:hideMark/>
          </w:tcPr>
          <w:p w14:paraId="43F69C0F" w14:textId="77777777" w:rsidR="00260623" w:rsidRPr="005F4356" w:rsidRDefault="00260623" w:rsidP="00BC5FEE">
            <w:pPr>
              <w:spacing w:after="0" w:line="240" w:lineRule="auto"/>
              <w:jc w:val="right"/>
              <w:rPr>
                <w:rFonts w:eastAsia="Times New Roman" w:cs="Calibri"/>
                <w:color w:val="000000"/>
                <w:lang w:eastAsia="it-IT"/>
              </w:rPr>
            </w:pPr>
            <w:r w:rsidRPr="005F4356">
              <w:rPr>
                <w:rFonts w:eastAsia="Times New Roman" w:cs="Calibri"/>
                <w:color w:val="000000"/>
                <w:lang w:eastAsia="it-IT"/>
              </w:rPr>
              <w:t>0</w:t>
            </w:r>
          </w:p>
        </w:tc>
        <w:tc>
          <w:tcPr>
            <w:tcW w:w="1494" w:type="pct"/>
            <w:tcBorders>
              <w:top w:val="nil"/>
              <w:left w:val="nil"/>
              <w:bottom w:val="single" w:sz="4" w:space="0" w:color="auto"/>
              <w:right w:val="single" w:sz="4" w:space="0" w:color="auto"/>
            </w:tcBorders>
            <w:shd w:val="clear" w:color="auto" w:fill="auto"/>
            <w:noWrap/>
            <w:vAlign w:val="bottom"/>
            <w:hideMark/>
          </w:tcPr>
          <w:p w14:paraId="66CDB3D4" w14:textId="77777777" w:rsidR="00260623" w:rsidRPr="005F4356" w:rsidRDefault="00260623" w:rsidP="00BC5FEE">
            <w:pPr>
              <w:spacing w:after="0" w:line="240" w:lineRule="auto"/>
              <w:jc w:val="right"/>
              <w:rPr>
                <w:rFonts w:eastAsia="Times New Roman" w:cs="Calibri"/>
                <w:color w:val="000000"/>
                <w:lang w:eastAsia="it-IT"/>
              </w:rPr>
            </w:pPr>
            <w:r w:rsidRPr="005F4356">
              <w:rPr>
                <w:rFonts w:eastAsia="Times New Roman" w:cs="Calibri"/>
                <w:color w:val="000000"/>
                <w:lang w:eastAsia="it-IT"/>
              </w:rPr>
              <w:t>0</w:t>
            </w:r>
            <w:r>
              <w:rPr>
                <w:rFonts w:eastAsia="Times New Roman" w:cs="Calibri"/>
                <w:color w:val="000000"/>
                <w:lang w:eastAsia="it-IT"/>
              </w:rPr>
              <w:t>.</w:t>
            </w:r>
            <w:r w:rsidRPr="005F4356">
              <w:rPr>
                <w:rFonts w:eastAsia="Times New Roman" w:cs="Calibri"/>
                <w:color w:val="000000"/>
                <w:lang w:eastAsia="it-IT"/>
              </w:rPr>
              <w:t>1</w:t>
            </w:r>
          </w:p>
        </w:tc>
      </w:tr>
      <w:tr w:rsidR="00260623" w:rsidRPr="005F4356" w14:paraId="57C6887C" w14:textId="77777777" w:rsidTr="00BC5FEE">
        <w:trPr>
          <w:trHeight w:val="300"/>
        </w:trPr>
        <w:tc>
          <w:tcPr>
            <w:tcW w:w="1039" w:type="pct"/>
            <w:tcBorders>
              <w:top w:val="nil"/>
              <w:left w:val="single" w:sz="4" w:space="0" w:color="auto"/>
              <w:bottom w:val="single" w:sz="4" w:space="0" w:color="auto"/>
              <w:right w:val="single" w:sz="4" w:space="0" w:color="auto"/>
            </w:tcBorders>
            <w:shd w:val="clear" w:color="auto" w:fill="auto"/>
            <w:noWrap/>
            <w:vAlign w:val="bottom"/>
            <w:hideMark/>
          </w:tcPr>
          <w:p w14:paraId="3E2BB574" w14:textId="77777777" w:rsidR="00260623" w:rsidRPr="005F4356" w:rsidRDefault="00260623" w:rsidP="00BC5FEE">
            <w:pPr>
              <w:spacing w:after="0" w:line="240" w:lineRule="auto"/>
              <w:rPr>
                <w:rFonts w:eastAsia="Times New Roman" w:cs="Calibri"/>
                <w:b/>
                <w:color w:val="000000"/>
                <w:lang w:eastAsia="it-IT"/>
              </w:rPr>
            </w:pPr>
            <w:r w:rsidRPr="005F4356">
              <w:rPr>
                <w:rFonts w:eastAsia="Times New Roman" w:cs="Calibri"/>
                <w:b/>
                <w:color w:val="000000"/>
                <w:lang w:eastAsia="it-IT"/>
              </w:rPr>
              <w:t>Q319</w:t>
            </w:r>
          </w:p>
        </w:tc>
        <w:tc>
          <w:tcPr>
            <w:tcW w:w="1104" w:type="pct"/>
            <w:tcBorders>
              <w:top w:val="nil"/>
              <w:left w:val="nil"/>
              <w:bottom w:val="single" w:sz="4" w:space="0" w:color="auto"/>
              <w:right w:val="single" w:sz="4" w:space="0" w:color="auto"/>
            </w:tcBorders>
            <w:shd w:val="clear" w:color="auto" w:fill="auto"/>
            <w:noWrap/>
            <w:vAlign w:val="bottom"/>
            <w:hideMark/>
          </w:tcPr>
          <w:p w14:paraId="2DDCE6CD" w14:textId="77777777" w:rsidR="00260623" w:rsidRPr="005F4356" w:rsidRDefault="00260623" w:rsidP="00BC5FEE">
            <w:pPr>
              <w:spacing w:after="0" w:line="240" w:lineRule="auto"/>
              <w:rPr>
                <w:rFonts w:eastAsia="Times New Roman" w:cs="Calibri"/>
                <w:color w:val="000000"/>
                <w:lang w:eastAsia="it-IT"/>
              </w:rPr>
            </w:pPr>
            <w:r w:rsidRPr="005F4356">
              <w:rPr>
                <w:rFonts w:eastAsia="Times New Roman" w:cs="Calibri"/>
                <w:color w:val="000000"/>
                <w:lang w:eastAsia="it-IT"/>
              </w:rPr>
              <w:t>8/19</w:t>
            </w:r>
          </w:p>
        </w:tc>
        <w:tc>
          <w:tcPr>
            <w:tcW w:w="1364" w:type="pct"/>
            <w:tcBorders>
              <w:top w:val="nil"/>
              <w:left w:val="nil"/>
              <w:bottom w:val="single" w:sz="4" w:space="0" w:color="auto"/>
              <w:right w:val="single" w:sz="4" w:space="0" w:color="auto"/>
            </w:tcBorders>
            <w:shd w:val="clear" w:color="auto" w:fill="auto"/>
            <w:noWrap/>
            <w:vAlign w:val="bottom"/>
            <w:hideMark/>
          </w:tcPr>
          <w:p w14:paraId="0E8F2124" w14:textId="77777777" w:rsidR="00260623" w:rsidRPr="005F4356" w:rsidRDefault="00260623" w:rsidP="00BC5FEE">
            <w:pPr>
              <w:spacing w:after="0" w:line="240" w:lineRule="auto"/>
              <w:jc w:val="right"/>
              <w:rPr>
                <w:rFonts w:eastAsia="Times New Roman" w:cs="Calibri"/>
                <w:color w:val="000000"/>
                <w:lang w:eastAsia="it-IT"/>
              </w:rPr>
            </w:pPr>
            <w:r w:rsidRPr="005F4356">
              <w:rPr>
                <w:rFonts w:eastAsia="Times New Roman" w:cs="Calibri"/>
                <w:color w:val="000000"/>
                <w:lang w:eastAsia="it-IT"/>
              </w:rPr>
              <w:t>-0</w:t>
            </w:r>
            <w:r>
              <w:rPr>
                <w:rFonts w:eastAsia="Times New Roman" w:cs="Calibri"/>
                <w:color w:val="000000"/>
                <w:lang w:eastAsia="it-IT"/>
              </w:rPr>
              <w:t>.</w:t>
            </w:r>
            <w:r w:rsidRPr="005F4356">
              <w:rPr>
                <w:rFonts w:eastAsia="Times New Roman" w:cs="Calibri"/>
                <w:color w:val="000000"/>
                <w:lang w:eastAsia="it-IT"/>
              </w:rPr>
              <w:t>2</w:t>
            </w:r>
          </w:p>
        </w:tc>
        <w:tc>
          <w:tcPr>
            <w:tcW w:w="1494" w:type="pct"/>
            <w:tcBorders>
              <w:top w:val="nil"/>
              <w:left w:val="nil"/>
              <w:bottom w:val="single" w:sz="4" w:space="0" w:color="auto"/>
              <w:right w:val="single" w:sz="4" w:space="0" w:color="auto"/>
            </w:tcBorders>
            <w:shd w:val="clear" w:color="auto" w:fill="auto"/>
            <w:noWrap/>
            <w:vAlign w:val="bottom"/>
            <w:hideMark/>
          </w:tcPr>
          <w:p w14:paraId="23F70D50" w14:textId="77777777" w:rsidR="00260623" w:rsidRPr="005F4356" w:rsidRDefault="00260623" w:rsidP="00BC5FEE">
            <w:pPr>
              <w:spacing w:after="0" w:line="240" w:lineRule="auto"/>
              <w:jc w:val="right"/>
              <w:rPr>
                <w:rFonts w:eastAsia="Times New Roman" w:cs="Calibri"/>
                <w:color w:val="000000"/>
                <w:lang w:eastAsia="it-IT"/>
              </w:rPr>
            </w:pPr>
            <w:r w:rsidRPr="005F4356">
              <w:rPr>
                <w:rFonts w:eastAsia="Times New Roman" w:cs="Calibri"/>
                <w:color w:val="000000"/>
                <w:lang w:eastAsia="it-IT"/>
              </w:rPr>
              <w:t>0</w:t>
            </w:r>
            <w:r>
              <w:rPr>
                <w:rFonts w:eastAsia="Times New Roman" w:cs="Calibri"/>
                <w:color w:val="000000"/>
                <w:lang w:eastAsia="it-IT"/>
              </w:rPr>
              <w:t>.</w:t>
            </w:r>
            <w:r w:rsidRPr="005F4356">
              <w:rPr>
                <w:rFonts w:eastAsia="Times New Roman" w:cs="Calibri"/>
                <w:color w:val="000000"/>
                <w:lang w:eastAsia="it-IT"/>
              </w:rPr>
              <w:t>1</w:t>
            </w:r>
          </w:p>
        </w:tc>
      </w:tr>
      <w:tr w:rsidR="00260623" w:rsidRPr="005F4356" w14:paraId="44DFC5E7" w14:textId="77777777" w:rsidTr="00BC5FEE">
        <w:trPr>
          <w:trHeight w:val="300"/>
        </w:trPr>
        <w:tc>
          <w:tcPr>
            <w:tcW w:w="1039" w:type="pct"/>
            <w:tcBorders>
              <w:top w:val="nil"/>
              <w:left w:val="single" w:sz="4" w:space="0" w:color="auto"/>
              <w:bottom w:val="single" w:sz="4" w:space="0" w:color="auto"/>
              <w:right w:val="single" w:sz="4" w:space="0" w:color="auto"/>
            </w:tcBorders>
            <w:shd w:val="clear" w:color="auto" w:fill="auto"/>
            <w:noWrap/>
            <w:vAlign w:val="bottom"/>
            <w:hideMark/>
          </w:tcPr>
          <w:p w14:paraId="766ECF64" w14:textId="77777777" w:rsidR="00260623" w:rsidRPr="005F4356" w:rsidRDefault="00260623" w:rsidP="00BC5FEE">
            <w:pPr>
              <w:spacing w:after="0" w:line="240" w:lineRule="auto"/>
              <w:rPr>
                <w:rFonts w:eastAsia="Times New Roman" w:cs="Calibri"/>
                <w:b/>
                <w:color w:val="000000"/>
                <w:lang w:eastAsia="it-IT"/>
              </w:rPr>
            </w:pPr>
            <w:r w:rsidRPr="005F4356">
              <w:rPr>
                <w:rFonts w:eastAsia="Times New Roman" w:cs="Calibri"/>
                <w:b/>
                <w:color w:val="000000"/>
                <w:lang w:eastAsia="it-IT"/>
              </w:rPr>
              <w:t>Q319</w:t>
            </w:r>
          </w:p>
        </w:tc>
        <w:tc>
          <w:tcPr>
            <w:tcW w:w="1104" w:type="pct"/>
            <w:tcBorders>
              <w:top w:val="nil"/>
              <w:left w:val="nil"/>
              <w:bottom w:val="single" w:sz="4" w:space="0" w:color="auto"/>
              <w:right w:val="single" w:sz="4" w:space="0" w:color="auto"/>
            </w:tcBorders>
            <w:shd w:val="clear" w:color="auto" w:fill="auto"/>
            <w:noWrap/>
            <w:vAlign w:val="bottom"/>
            <w:hideMark/>
          </w:tcPr>
          <w:p w14:paraId="14172113" w14:textId="77777777" w:rsidR="00260623" w:rsidRPr="005F4356" w:rsidRDefault="00260623" w:rsidP="00BC5FEE">
            <w:pPr>
              <w:spacing w:after="0" w:line="240" w:lineRule="auto"/>
              <w:rPr>
                <w:rFonts w:eastAsia="Times New Roman" w:cs="Calibri"/>
                <w:color w:val="000000"/>
                <w:lang w:eastAsia="it-IT"/>
              </w:rPr>
            </w:pPr>
            <w:r w:rsidRPr="005F4356">
              <w:rPr>
                <w:rFonts w:eastAsia="Times New Roman" w:cs="Calibri"/>
                <w:color w:val="000000"/>
                <w:lang w:eastAsia="it-IT"/>
              </w:rPr>
              <w:t>9/19</w:t>
            </w:r>
          </w:p>
        </w:tc>
        <w:tc>
          <w:tcPr>
            <w:tcW w:w="1364" w:type="pct"/>
            <w:tcBorders>
              <w:top w:val="nil"/>
              <w:left w:val="nil"/>
              <w:bottom w:val="single" w:sz="4" w:space="0" w:color="auto"/>
              <w:right w:val="single" w:sz="4" w:space="0" w:color="auto"/>
            </w:tcBorders>
            <w:shd w:val="clear" w:color="auto" w:fill="auto"/>
            <w:noWrap/>
            <w:vAlign w:val="bottom"/>
            <w:hideMark/>
          </w:tcPr>
          <w:p w14:paraId="565C7F30" w14:textId="77777777" w:rsidR="00260623" w:rsidRPr="005F4356" w:rsidRDefault="00260623" w:rsidP="00BC5FEE">
            <w:pPr>
              <w:spacing w:after="0" w:line="240" w:lineRule="auto"/>
              <w:jc w:val="right"/>
              <w:rPr>
                <w:rFonts w:eastAsia="Times New Roman" w:cs="Calibri"/>
                <w:color w:val="000000"/>
                <w:lang w:eastAsia="it-IT"/>
              </w:rPr>
            </w:pPr>
            <w:r w:rsidRPr="005F4356">
              <w:rPr>
                <w:rFonts w:eastAsia="Times New Roman" w:cs="Calibri"/>
                <w:color w:val="000000"/>
                <w:lang w:eastAsia="it-IT"/>
              </w:rPr>
              <w:t>0</w:t>
            </w:r>
            <w:r>
              <w:rPr>
                <w:rFonts w:eastAsia="Times New Roman" w:cs="Calibri"/>
                <w:color w:val="000000"/>
                <w:lang w:eastAsia="it-IT"/>
              </w:rPr>
              <w:t>.</w:t>
            </w:r>
            <w:r w:rsidRPr="005F4356">
              <w:rPr>
                <w:rFonts w:eastAsia="Times New Roman" w:cs="Calibri"/>
                <w:color w:val="000000"/>
                <w:lang w:eastAsia="it-IT"/>
              </w:rPr>
              <w:t>6</w:t>
            </w:r>
          </w:p>
        </w:tc>
        <w:tc>
          <w:tcPr>
            <w:tcW w:w="1494" w:type="pct"/>
            <w:tcBorders>
              <w:top w:val="nil"/>
              <w:left w:val="nil"/>
              <w:bottom w:val="single" w:sz="4" w:space="0" w:color="auto"/>
              <w:right w:val="single" w:sz="4" w:space="0" w:color="auto"/>
            </w:tcBorders>
            <w:shd w:val="clear" w:color="auto" w:fill="auto"/>
            <w:noWrap/>
            <w:vAlign w:val="bottom"/>
            <w:hideMark/>
          </w:tcPr>
          <w:p w14:paraId="35883180" w14:textId="77777777" w:rsidR="00260623" w:rsidRPr="005F4356" w:rsidRDefault="00260623" w:rsidP="00BC5FEE">
            <w:pPr>
              <w:spacing w:after="0" w:line="240" w:lineRule="auto"/>
              <w:jc w:val="right"/>
              <w:rPr>
                <w:rFonts w:eastAsia="Times New Roman" w:cs="Calibri"/>
                <w:color w:val="000000"/>
                <w:lang w:eastAsia="it-IT"/>
              </w:rPr>
            </w:pPr>
            <w:r w:rsidRPr="005F4356">
              <w:rPr>
                <w:rFonts w:eastAsia="Times New Roman" w:cs="Calibri"/>
                <w:color w:val="000000"/>
                <w:lang w:eastAsia="it-IT"/>
              </w:rPr>
              <w:t>0</w:t>
            </w:r>
            <w:r>
              <w:rPr>
                <w:rFonts w:eastAsia="Times New Roman" w:cs="Calibri"/>
                <w:color w:val="000000"/>
                <w:lang w:eastAsia="it-IT"/>
              </w:rPr>
              <w:t>.</w:t>
            </w:r>
            <w:r w:rsidRPr="005F4356">
              <w:rPr>
                <w:rFonts w:eastAsia="Times New Roman" w:cs="Calibri"/>
                <w:color w:val="000000"/>
                <w:lang w:eastAsia="it-IT"/>
              </w:rPr>
              <w:t>1</w:t>
            </w:r>
          </w:p>
        </w:tc>
      </w:tr>
      <w:tr w:rsidR="00260623" w:rsidRPr="005F4356" w14:paraId="571883D2" w14:textId="77777777" w:rsidTr="00BC5FEE">
        <w:trPr>
          <w:trHeight w:val="300"/>
        </w:trPr>
        <w:tc>
          <w:tcPr>
            <w:tcW w:w="1039" w:type="pct"/>
            <w:tcBorders>
              <w:top w:val="nil"/>
              <w:left w:val="single" w:sz="4" w:space="0" w:color="auto"/>
              <w:bottom w:val="single" w:sz="4" w:space="0" w:color="auto"/>
              <w:right w:val="single" w:sz="4" w:space="0" w:color="auto"/>
            </w:tcBorders>
            <w:shd w:val="clear" w:color="auto" w:fill="auto"/>
            <w:noWrap/>
            <w:vAlign w:val="bottom"/>
            <w:hideMark/>
          </w:tcPr>
          <w:p w14:paraId="57B816EB" w14:textId="77777777" w:rsidR="00260623" w:rsidRPr="005F4356" w:rsidRDefault="00260623" w:rsidP="00BC5FEE">
            <w:pPr>
              <w:spacing w:after="0" w:line="240" w:lineRule="auto"/>
              <w:rPr>
                <w:rFonts w:eastAsia="Times New Roman" w:cs="Calibri"/>
                <w:b/>
                <w:color w:val="000000"/>
                <w:lang w:eastAsia="it-IT"/>
              </w:rPr>
            </w:pPr>
            <w:r w:rsidRPr="005F4356">
              <w:rPr>
                <w:rFonts w:eastAsia="Times New Roman" w:cs="Calibri"/>
                <w:b/>
                <w:color w:val="000000"/>
                <w:lang w:eastAsia="it-IT"/>
              </w:rPr>
              <w:t>Q419</w:t>
            </w:r>
          </w:p>
        </w:tc>
        <w:tc>
          <w:tcPr>
            <w:tcW w:w="1104" w:type="pct"/>
            <w:tcBorders>
              <w:top w:val="nil"/>
              <w:left w:val="nil"/>
              <w:bottom w:val="single" w:sz="4" w:space="0" w:color="auto"/>
              <w:right w:val="single" w:sz="4" w:space="0" w:color="auto"/>
            </w:tcBorders>
            <w:shd w:val="clear" w:color="auto" w:fill="auto"/>
            <w:noWrap/>
            <w:vAlign w:val="bottom"/>
            <w:hideMark/>
          </w:tcPr>
          <w:p w14:paraId="4C5413B5" w14:textId="77777777" w:rsidR="00260623" w:rsidRPr="005F4356" w:rsidRDefault="00260623" w:rsidP="00BC5FEE">
            <w:pPr>
              <w:spacing w:after="0" w:line="240" w:lineRule="auto"/>
              <w:rPr>
                <w:rFonts w:eastAsia="Times New Roman" w:cs="Calibri"/>
                <w:color w:val="000000"/>
                <w:lang w:eastAsia="it-IT"/>
              </w:rPr>
            </w:pPr>
            <w:r w:rsidRPr="005F4356">
              <w:rPr>
                <w:rFonts w:eastAsia="Times New Roman" w:cs="Calibri"/>
                <w:color w:val="000000"/>
                <w:lang w:eastAsia="it-IT"/>
              </w:rPr>
              <w:t>10/19</w:t>
            </w:r>
          </w:p>
        </w:tc>
        <w:tc>
          <w:tcPr>
            <w:tcW w:w="1364" w:type="pct"/>
            <w:tcBorders>
              <w:top w:val="nil"/>
              <w:left w:val="nil"/>
              <w:bottom w:val="single" w:sz="4" w:space="0" w:color="auto"/>
              <w:right w:val="single" w:sz="4" w:space="0" w:color="auto"/>
            </w:tcBorders>
            <w:shd w:val="clear" w:color="auto" w:fill="auto"/>
            <w:noWrap/>
            <w:vAlign w:val="bottom"/>
            <w:hideMark/>
          </w:tcPr>
          <w:p w14:paraId="5084D487" w14:textId="77777777" w:rsidR="00260623" w:rsidRPr="005F4356" w:rsidRDefault="00260623" w:rsidP="00BC5FEE">
            <w:pPr>
              <w:spacing w:after="0" w:line="240" w:lineRule="auto"/>
              <w:jc w:val="right"/>
              <w:rPr>
                <w:rFonts w:eastAsia="Times New Roman" w:cs="Calibri"/>
                <w:color w:val="000000"/>
                <w:lang w:eastAsia="it-IT"/>
              </w:rPr>
            </w:pPr>
            <w:r w:rsidRPr="005F4356">
              <w:rPr>
                <w:rFonts w:eastAsia="Times New Roman" w:cs="Calibri"/>
                <w:color w:val="000000"/>
                <w:lang w:eastAsia="it-IT"/>
              </w:rPr>
              <w:t>0</w:t>
            </w:r>
            <w:r>
              <w:rPr>
                <w:rFonts w:eastAsia="Times New Roman" w:cs="Calibri"/>
                <w:color w:val="000000"/>
                <w:lang w:eastAsia="it-IT"/>
              </w:rPr>
              <w:t>.</w:t>
            </w:r>
            <w:r w:rsidRPr="005F4356">
              <w:rPr>
                <w:rFonts w:eastAsia="Times New Roman" w:cs="Calibri"/>
                <w:color w:val="000000"/>
                <w:lang w:eastAsia="it-IT"/>
              </w:rPr>
              <w:t>1</w:t>
            </w:r>
          </w:p>
        </w:tc>
        <w:tc>
          <w:tcPr>
            <w:tcW w:w="1494" w:type="pct"/>
            <w:tcBorders>
              <w:top w:val="nil"/>
              <w:left w:val="nil"/>
              <w:bottom w:val="single" w:sz="4" w:space="0" w:color="auto"/>
              <w:right w:val="single" w:sz="4" w:space="0" w:color="auto"/>
            </w:tcBorders>
            <w:shd w:val="clear" w:color="auto" w:fill="auto"/>
            <w:noWrap/>
            <w:vAlign w:val="bottom"/>
            <w:hideMark/>
          </w:tcPr>
          <w:p w14:paraId="12DA2DB7" w14:textId="77777777" w:rsidR="00260623" w:rsidRPr="005F4356" w:rsidRDefault="00260623" w:rsidP="00BC5FEE">
            <w:pPr>
              <w:spacing w:after="0" w:line="240" w:lineRule="auto"/>
              <w:jc w:val="right"/>
              <w:rPr>
                <w:rFonts w:eastAsia="Times New Roman" w:cs="Calibri"/>
                <w:color w:val="000000"/>
                <w:lang w:eastAsia="it-IT"/>
              </w:rPr>
            </w:pPr>
            <w:r w:rsidRPr="005F4356">
              <w:rPr>
                <w:rFonts w:eastAsia="Times New Roman" w:cs="Calibri"/>
                <w:color w:val="000000"/>
                <w:lang w:eastAsia="it-IT"/>
              </w:rPr>
              <w:t>0</w:t>
            </w:r>
          </w:p>
        </w:tc>
      </w:tr>
      <w:tr w:rsidR="00260623" w:rsidRPr="005F4356" w14:paraId="6549C141" w14:textId="77777777" w:rsidTr="00BC5FEE">
        <w:trPr>
          <w:trHeight w:val="300"/>
        </w:trPr>
        <w:tc>
          <w:tcPr>
            <w:tcW w:w="1039" w:type="pct"/>
            <w:tcBorders>
              <w:top w:val="nil"/>
              <w:left w:val="single" w:sz="4" w:space="0" w:color="auto"/>
              <w:bottom w:val="single" w:sz="4" w:space="0" w:color="auto"/>
              <w:right w:val="single" w:sz="4" w:space="0" w:color="auto"/>
            </w:tcBorders>
            <w:shd w:val="clear" w:color="auto" w:fill="auto"/>
            <w:noWrap/>
            <w:vAlign w:val="bottom"/>
            <w:hideMark/>
          </w:tcPr>
          <w:p w14:paraId="6285EDEC" w14:textId="77777777" w:rsidR="00260623" w:rsidRPr="005F4356" w:rsidRDefault="00260623" w:rsidP="00BC5FEE">
            <w:pPr>
              <w:spacing w:after="0" w:line="240" w:lineRule="auto"/>
              <w:rPr>
                <w:rFonts w:eastAsia="Times New Roman" w:cs="Calibri"/>
                <w:b/>
                <w:color w:val="000000"/>
                <w:lang w:eastAsia="it-IT"/>
              </w:rPr>
            </w:pPr>
            <w:r w:rsidRPr="005F4356">
              <w:rPr>
                <w:rFonts w:eastAsia="Times New Roman" w:cs="Calibri"/>
                <w:b/>
                <w:color w:val="000000"/>
                <w:lang w:eastAsia="it-IT"/>
              </w:rPr>
              <w:t>Q419</w:t>
            </w:r>
          </w:p>
        </w:tc>
        <w:tc>
          <w:tcPr>
            <w:tcW w:w="1104" w:type="pct"/>
            <w:tcBorders>
              <w:top w:val="nil"/>
              <w:left w:val="nil"/>
              <w:bottom w:val="single" w:sz="4" w:space="0" w:color="auto"/>
              <w:right w:val="single" w:sz="4" w:space="0" w:color="auto"/>
            </w:tcBorders>
            <w:shd w:val="clear" w:color="auto" w:fill="auto"/>
            <w:noWrap/>
            <w:vAlign w:val="bottom"/>
            <w:hideMark/>
          </w:tcPr>
          <w:p w14:paraId="47056062" w14:textId="77777777" w:rsidR="00260623" w:rsidRPr="005F4356" w:rsidRDefault="00260623" w:rsidP="00BC5FEE">
            <w:pPr>
              <w:spacing w:after="0" w:line="240" w:lineRule="auto"/>
              <w:rPr>
                <w:rFonts w:eastAsia="Times New Roman" w:cs="Calibri"/>
                <w:color w:val="000000"/>
                <w:lang w:eastAsia="it-IT"/>
              </w:rPr>
            </w:pPr>
            <w:r w:rsidRPr="005F4356">
              <w:rPr>
                <w:rFonts w:eastAsia="Times New Roman" w:cs="Calibri"/>
                <w:color w:val="000000"/>
                <w:lang w:eastAsia="it-IT"/>
              </w:rPr>
              <w:t>11/19</w:t>
            </w:r>
          </w:p>
        </w:tc>
        <w:tc>
          <w:tcPr>
            <w:tcW w:w="1364" w:type="pct"/>
            <w:tcBorders>
              <w:top w:val="nil"/>
              <w:left w:val="nil"/>
              <w:bottom w:val="single" w:sz="4" w:space="0" w:color="auto"/>
              <w:right w:val="single" w:sz="4" w:space="0" w:color="auto"/>
            </w:tcBorders>
            <w:shd w:val="clear" w:color="auto" w:fill="auto"/>
            <w:noWrap/>
            <w:vAlign w:val="bottom"/>
            <w:hideMark/>
          </w:tcPr>
          <w:p w14:paraId="344F6DCA" w14:textId="77777777" w:rsidR="00260623" w:rsidRPr="005F4356" w:rsidRDefault="00260623" w:rsidP="00BC5FEE">
            <w:pPr>
              <w:spacing w:after="0" w:line="240" w:lineRule="auto"/>
              <w:jc w:val="right"/>
              <w:rPr>
                <w:rFonts w:eastAsia="Times New Roman" w:cs="Calibri"/>
                <w:color w:val="000000"/>
                <w:lang w:eastAsia="it-IT"/>
              </w:rPr>
            </w:pPr>
            <w:r w:rsidRPr="005F4356">
              <w:rPr>
                <w:rFonts w:eastAsia="Times New Roman" w:cs="Calibri"/>
                <w:color w:val="000000"/>
                <w:lang w:eastAsia="it-IT"/>
              </w:rPr>
              <w:t>-0</w:t>
            </w:r>
            <w:r>
              <w:rPr>
                <w:rFonts w:eastAsia="Times New Roman" w:cs="Calibri"/>
                <w:color w:val="000000"/>
                <w:lang w:eastAsia="it-IT"/>
              </w:rPr>
              <w:t>.</w:t>
            </w:r>
            <w:r w:rsidRPr="005F4356">
              <w:rPr>
                <w:rFonts w:eastAsia="Times New Roman" w:cs="Calibri"/>
                <w:color w:val="000000"/>
                <w:lang w:eastAsia="it-IT"/>
              </w:rPr>
              <w:t>1</w:t>
            </w:r>
          </w:p>
        </w:tc>
        <w:tc>
          <w:tcPr>
            <w:tcW w:w="1494" w:type="pct"/>
            <w:tcBorders>
              <w:top w:val="nil"/>
              <w:left w:val="nil"/>
              <w:bottom w:val="single" w:sz="4" w:space="0" w:color="auto"/>
              <w:right w:val="single" w:sz="4" w:space="0" w:color="auto"/>
            </w:tcBorders>
            <w:shd w:val="clear" w:color="auto" w:fill="auto"/>
            <w:noWrap/>
            <w:vAlign w:val="bottom"/>
            <w:hideMark/>
          </w:tcPr>
          <w:p w14:paraId="66339E38" w14:textId="77777777" w:rsidR="00260623" w:rsidRPr="005F4356" w:rsidRDefault="00260623" w:rsidP="00BC5FEE">
            <w:pPr>
              <w:spacing w:after="0" w:line="240" w:lineRule="auto"/>
              <w:jc w:val="right"/>
              <w:rPr>
                <w:rFonts w:eastAsia="Times New Roman" w:cs="Calibri"/>
                <w:color w:val="000000"/>
                <w:lang w:eastAsia="it-IT"/>
              </w:rPr>
            </w:pPr>
            <w:r w:rsidRPr="005F4356">
              <w:rPr>
                <w:rFonts w:eastAsia="Times New Roman" w:cs="Calibri"/>
                <w:color w:val="000000"/>
                <w:lang w:eastAsia="it-IT"/>
              </w:rPr>
              <w:t>0</w:t>
            </w:r>
          </w:p>
        </w:tc>
      </w:tr>
      <w:tr w:rsidR="00260623" w:rsidRPr="005F4356" w14:paraId="790AE036" w14:textId="77777777" w:rsidTr="00BC5FEE">
        <w:trPr>
          <w:trHeight w:val="300"/>
        </w:trPr>
        <w:tc>
          <w:tcPr>
            <w:tcW w:w="1039" w:type="pct"/>
            <w:tcBorders>
              <w:top w:val="nil"/>
              <w:left w:val="single" w:sz="4" w:space="0" w:color="auto"/>
              <w:bottom w:val="single" w:sz="4" w:space="0" w:color="auto"/>
              <w:right w:val="single" w:sz="4" w:space="0" w:color="auto"/>
            </w:tcBorders>
            <w:shd w:val="clear" w:color="auto" w:fill="auto"/>
            <w:noWrap/>
            <w:vAlign w:val="bottom"/>
            <w:hideMark/>
          </w:tcPr>
          <w:p w14:paraId="5987BE91" w14:textId="77777777" w:rsidR="00260623" w:rsidRPr="005F4356" w:rsidRDefault="00260623" w:rsidP="00BC5FEE">
            <w:pPr>
              <w:spacing w:after="0" w:line="240" w:lineRule="auto"/>
              <w:rPr>
                <w:rFonts w:eastAsia="Times New Roman" w:cs="Calibri"/>
                <w:b/>
                <w:color w:val="000000"/>
                <w:lang w:eastAsia="it-IT"/>
              </w:rPr>
            </w:pPr>
            <w:r w:rsidRPr="005F4356">
              <w:rPr>
                <w:rFonts w:eastAsia="Times New Roman" w:cs="Calibri"/>
                <w:b/>
                <w:color w:val="000000"/>
                <w:lang w:eastAsia="it-IT"/>
              </w:rPr>
              <w:t>Q419</w:t>
            </w:r>
          </w:p>
        </w:tc>
        <w:tc>
          <w:tcPr>
            <w:tcW w:w="1104" w:type="pct"/>
            <w:tcBorders>
              <w:top w:val="nil"/>
              <w:left w:val="nil"/>
              <w:bottom w:val="single" w:sz="4" w:space="0" w:color="auto"/>
              <w:right w:val="single" w:sz="4" w:space="0" w:color="auto"/>
            </w:tcBorders>
            <w:shd w:val="clear" w:color="auto" w:fill="auto"/>
            <w:noWrap/>
            <w:vAlign w:val="bottom"/>
            <w:hideMark/>
          </w:tcPr>
          <w:p w14:paraId="47A6A65A" w14:textId="77777777" w:rsidR="00260623" w:rsidRPr="005F4356" w:rsidRDefault="00260623" w:rsidP="00BC5FEE">
            <w:pPr>
              <w:spacing w:after="0" w:line="240" w:lineRule="auto"/>
              <w:rPr>
                <w:rFonts w:eastAsia="Times New Roman" w:cs="Calibri"/>
                <w:color w:val="000000"/>
                <w:lang w:eastAsia="it-IT"/>
              </w:rPr>
            </w:pPr>
            <w:r w:rsidRPr="005F4356">
              <w:rPr>
                <w:rFonts w:eastAsia="Times New Roman" w:cs="Calibri"/>
                <w:color w:val="000000"/>
                <w:lang w:eastAsia="it-IT"/>
              </w:rPr>
              <w:t>12/19</w:t>
            </w:r>
          </w:p>
        </w:tc>
        <w:tc>
          <w:tcPr>
            <w:tcW w:w="1364" w:type="pct"/>
            <w:tcBorders>
              <w:top w:val="nil"/>
              <w:left w:val="nil"/>
              <w:bottom w:val="single" w:sz="4" w:space="0" w:color="auto"/>
              <w:right w:val="single" w:sz="4" w:space="0" w:color="auto"/>
            </w:tcBorders>
            <w:shd w:val="clear" w:color="auto" w:fill="auto"/>
            <w:noWrap/>
            <w:vAlign w:val="bottom"/>
            <w:hideMark/>
          </w:tcPr>
          <w:p w14:paraId="5F48B731" w14:textId="77777777" w:rsidR="00260623" w:rsidRPr="005F4356" w:rsidRDefault="00260623" w:rsidP="00BC5FEE">
            <w:pPr>
              <w:spacing w:after="0" w:line="240" w:lineRule="auto"/>
              <w:jc w:val="right"/>
              <w:rPr>
                <w:rFonts w:eastAsia="Times New Roman" w:cs="Calibri"/>
                <w:color w:val="000000"/>
                <w:lang w:eastAsia="it-IT"/>
              </w:rPr>
            </w:pPr>
            <w:r w:rsidRPr="005F4356">
              <w:rPr>
                <w:rFonts w:eastAsia="Times New Roman" w:cs="Calibri"/>
                <w:color w:val="000000"/>
                <w:lang w:eastAsia="it-IT"/>
              </w:rPr>
              <w:t>0</w:t>
            </w:r>
          </w:p>
        </w:tc>
        <w:tc>
          <w:tcPr>
            <w:tcW w:w="1494" w:type="pct"/>
            <w:tcBorders>
              <w:top w:val="nil"/>
              <w:left w:val="nil"/>
              <w:bottom w:val="single" w:sz="4" w:space="0" w:color="auto"/>
              <w:right w:val="single" w:sz="4" w:space="0" w:color="auto"/>
            </w:tcBorders>
            <w:shd w:val="clear" w:color="auto" w:fill="auto"/>
            <w:noWrap/>
            <w:vAlign w:val="bottom"/>
            <w:hideMark/>
          </w:tcPr>
          <w:p w14:paraId="03A8AD3E" w14:textId="77777777" w:rsidR="00260623" w:rsidRPr="005F4356" w:rsidRDefault="00260623" w:rsidP="00BC5FEE">
            <w:pPr>
              <w:spacing w:after="0" w:line="240" w:lineRule="auto"/>
              <w:jc w:val="right"/>
              <w:rPr>
                <w:rFonts w:eastAsia="Times New Roman" w:cs="Calibri"/>
                <w:color w:val="000000"/>
                <w:lang w:eastAsia="it-IT"/>
              </w:rPr>
            </w:pPr>
            <w:r w:rsidRPr="005F4356">
              <w:rPr>
                <w:rFonts w:eastAsia="Times New Roman" w:cs="Calibri"/>
                <w:color w:val="000000"/>
                <w:lang w:eastAsia="it-IT"/>
              </w:rPr>
              <w:t>0</w:t>
            </w:r>
          </w:p>
        </w:tc>
      </w:tr>
    </w:tbl>
    <w:p w14:paraId="31487CC4" w14:textId="77777777" w:rsidR="00260623" w:rsidRDefault="00260623" w:rsidP="00260623">
      <w:pPr>
        <w:rPr>
          <w:lang w:val="en-GB"/>
        </w:rPr>
      </w:pPr>
    </w:p>
    <w:p w14:paraId="4F516E56" w14:textId="77777777" w:rsidR="008F75E7" w:rsidRDefault="008F75E7" w:rsidP="005E1BEA">
      <w:pPr>
        <w:keepNext/>
        <w:jc w:val="both"/>
        <w:rPr>
          <w:lang w:val="en-GB"/>
        </w:rPr>
      </w:pPr>
    </w:p>
    <w:sectPr w:rsidR="008F75E7" w:rsidSect="00911A6A">
      <w:headerReference w:type="default" r:id="rId18"/>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9B2BF9" w14:textId="77777777" w:rsidR="006C39C3" w:rsidRDefault="006C39C3" w:rsidP="004771EC">
      <w:pPr>
        <w:spacing w:after="0" w:line="240" w:lineRule="auto"/>
      </w:pPr>
      <w:r>
        <w:separator/>
      </w:r>
    </w:p>
  </w:endnote>
  <w:endnote w:type="continuationSeparator" w:id="0">
    <w:p w14:paraId="4A062AF3" w14:textId="77777777" w:rsidR="006C39C3" w:rsidRDefault="006C39C3" w:rsidP="0047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8182477"/>
      <w:docPartObj>
        <w:docPartGallery w:val="Page Numbers (Bottom of Page)"/>
        <w:docPartUnique/>
      </w:docPartObj>
    </w:sdtPr>
    <w:sdtEndPr>
      <w:rPr>
        <w:noProof/>
      </w:rPr>
    </w:sdtEndPr>
    <w:sdtContent>
      <w:p w14:paraId="27B5488C" w14:textId="6D5907DF" w:rsidR="006C39C3" w:rsidRDefault="006C39C3">
        <w:pPr>
          <w:pStyle w:val="Pidipagina"/>
          <w:jc w:val="right"/>
        </w:pPr>
        <w:r>
          <w:fldChar w:fldCharType="begin"/>
        </w:r>
        <w:r>
          <w:instrText xml:space="preserve"> PAGE   \* MERGEFORMAT </w:instrText>
        </w:r>
        <w:r>
          <w:fldChar w:fldCharType="separate"/>
        </w:r>
        <w:r w:rsidR="00B67F5D">
          <w:rPr>
            <w:noProof/>
          </w:rPr>
          <w:t>6</w:t>
        </w:r>
        <w:r>
          <w:rPr>
            <w:noProof/>
          </w:rPr>
          <w:fldChar w:fldCharType="end"/>
        </w:r>
      </w:p>
    </w:sdtContent>
  </w:sdt>
  <w:p w14:paraId="336EDB01" w14:textId="77777777" w:rsidR="006C39C3" w:rsidRDefault="006C39C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A5CA12" w14:textId="77777777" w:rsidR="006C39C3" w:rsidRDefault="006C39C3" w:rsidP="004771EC">
      <w:pPr>
        <w:spacing w:after="0" w:line="240" w:lineRule="auto"/>
      </w:pPr>
      <w:r>
        <w:separator/>
      </w:r>
    </w:p>
  </w:footnote>
  <w:footnote w:type="continuationSeparator" w:id="0">
    <w:p w14:paraId="1BBEA187" w14:textId="77777777" w:rsidR="006C39C3" w:rsidRDefault="006C39C3" w:rsidP="00477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A8D6B" w14:textId="670178D0" w:rsidR="006C39C3" w:rsidRPr="00361884" w:rsidRDefault="006C39C3" w:rsidP="004771EC">
    <w:pPr>
      <w:tabs>
        <w:tab w:val="center" w:pos="4536"/>
        <w:tab w:val="right" w:pos="9072"/>
      </w:tabs>
      <w:spacing w:after="0" w:line="240" w:lineRule="auto"/>
      <w:jc w:val="right"/>
      <w:rPr>
        <w:b/>
        <w:lang w:val="bg-BG"/>
      </w:rPr>
    </w:pPr>
    <w:r>
      <w:rPr>
        <w:b/>
        <w:lang w:val="en-US"/>
      </w:rPr>
      <w:t xml:space="preserve"> Version 31082020</w:t>
    </w:r>
  </w:p>
  <w:p w14:paraId="68A00920" w14:textId="77777777" w:rsidR="006C39C3" w:rsidRDefault="006C39C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72AA"/>
    <w:multiLevelType w:val="hybridMultilevel"/>
    <w:tmpl w:val="6264F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6132FC"/>
    <w:multiLevelType w:val="hybridMultilevel"/>
    <w:tmpl w:val="4B0433C6"/>
    <w:lvl w:ilvl="0" w:tplc="8A58B5D8">
      <w:start w:val="1"/>
      <w:numFmt w:val="bullet"/>
      <w:lvlText w:val=""/>
      <w:lvlJc w:val="left"/>
      <w:pPr>
        <w:tabs>
          <w:tab w:val="num" w:pos="720"/>
        </w:tabs>
        <w:ind w:left="720" w:hanging="360"/>
      </w:pPr>
      <w:rPr>
        <w:rFonts w:ascii="Wingdings" w:hAnsi="Wingdings" w:hint="default"/>
      </w:rPr>
    </w:lvl>
    <w:lvl w:ilvl="1" w:tplc="C3F668E4" w:tentative="1">
      <w:start w:val="1"/>
      <w:numFmt w:val="bullet"/>
      <w:lvlText w:val=""/>
      <w:lvlJc w:val="left"/>
      <w:pPr>
        <w:tabs>
          <w:tab w:val="num" w:pos="1440"/>
        </w:tabs>
        <w:ind w:left="1440" w:hanging="360"/>
      </w:pPr>
      <w:rPr>
        <w:rFonts w:ascii="Wingdings" w:hAnsi="Wingdings" w:hint="default"/>
      </w:rPr>
    </w:lvl>
    <w:lvl w:ilvl="2" w:tplc="5F04AFC0" w:tentative="1">
      <w:start w:val="1"/>
      <w:numFmt w:val="bullet"/>
      <w:lvlText w:val=""/>
      <w:lvlJc w:val="left"/>
      <w:pPr>
        <w:tabs>
          <w:tab w:val="num" w:pos="2160"/>
        </w:tabs>
        <w:ind w:left="2160" w:hanging="360"/>
      </w:pPr>
      <w:rPr>
        <w:rFonts w:ascii="Wingdings" w:hAnsi="Wingdings" w:hint="default"/>
      </w:rPr>
    </w:lvl>
    <w:lvl w:ilvl="3" w:tplc="FE2447AE" w:tentative="1">
      <w:start w:val="1"/>
      <w:numFmt w:val="bullet"/>
      <w:lvlText w:val=""/>
      <w:lvlJc w:val="left"/>
      <w:pPr>
        <w:tabs>
          <w:tab w:val="num" w:pos="2880"/>
        </w:tabs>
        <w:ind w:left="2880" w:hanging="360"/>
      </w:pPr>
      <w:rPr>
        <w:rFonts w:ascii="Wingdings" w:hAnsi="Wingdings" w:hint="default"/>
      </w:rPr>
    </w:lvl>
    <w:lvl w:ilvl="4" w:tplc="747E769C" w:tentative="1">
      <w:start w:val="1"/>
      <w:numFmt w:val="bullet"/>
      <w:lvlText w:val=""/>
      <w:lvlJc w:val="left"/>
      <w:pPr>
        <w:tabs>
          <w:tab w:val="num" w:pos="3600"/>
        </w:tabs>
        <w:ind w:left="3600" w:hanging="360"/>
      </w:pPr>
      <w:rPr>
        <w:rFonts w:ascii="Wingdings" w:hAnsi="Wingdings" w:hint="default"/>
      </w:rPr>
    </w:lvl>
    <w:lvl w:ilvl="5" w:tplc="C6564A1A" w:tentative="1">
      <w:start w:val="1"/>
      <w:numFmt w:val="bullet"/>
      <w:lvlText w:val=""/>
      <w:lvlJc w:val="left"/>
      <w:pPr>
        <w:tabs>
          <w:tab w:val="num" w:pos="4320"/>
        </w:tabs>
        <w:ind w:left="4320" w:hanging="360"/>
      </w:pPr>
      <w:rPr>
        <w:rFonts w:ascii="Wingdings" w:hAnsi="Wingdings" w:hint="default"/>
      </w:rPr>
    </w:lvl>
    <w:lvl w:ilvl="6" w:tplc="47F4EC92" w:tentative="1">
      <w:start w:val="1"/>
      <w:numFmt w:val="bullet"/>
      <w:lvlText w:val=""/>
      <w:lvlJc w:val="left"/>
      <w:pPr>
        <w:tabs>
          <w:tab w:val="num" w:pos="5040"/>
        </w:tabs>
        <w:ind w:left="5040" w:hanging="360"/>
      </w:pPr>
      <w:rPr>
        <w:rFonts w:ascii="Wingdings" w:hAnsi="Wingdings" w:hint="default"/>
      </w:rPr>
    </w:lvl>
    <w:lvl w:ilvl="7" w:tplc="2E723C00" w:tentative="1">
      <w:start w:val="1"/>
      <w:numFmt w:val="bullet"/>
      <w:lvlText w:val=""/>
      <w:lvlJc w:val="left"/>
      <w:pPr>
        <w:tabs>
          <w:tab w:val="num" w:pos="5760"/>
        </w:tabs>
        <w:ind w:left="5760" w:hanging="360"/>
      </w:pPr>
      <w:rPr>
        <w:rFonts w:ascii="Wingdings" w:hAnsi="Wingdings" w:hint="default"/>
      </w:rPr>
    </w:lvl>
    <w:lvl w:ilvl="8" w:tplc="1C34516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42ACB"/>
    <w:multiLevelType w:val="hybridMultilevel"/>
    <w:tmpl w:val="C3F07A7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09787F37"/>
    <w:multiLevelType w:val="hybridMultilevel"/>
    <w:tmpl w:val="7048FA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1A23DF"/>
    <w:multiLevelType w:val="hybridMultilevel"/>
    <w:tmpl w:val="BEF41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247AB9"/>
    <w:multiLevelType w:val="hybridMultilevel"/>
    <w:tmpl w:val="A1FE3234"/>
    <w:lvl w:ilvl="0" w:tplc="09FEADD8">
      <w:numFmt w:val="bullet"/>
      <w:lvlText w:val="•"/>
      <w:lvlJc w:val="left"/>
      <w:pPr>
        <w:ind w:left="1068" w:hanging="708"/>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BE399D"/>
    <w:multiLevelType w:val="hybridMultilevel"/>
    <w:tmpl w:val="6E46E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D07E7A"/>
    <w:multiLevelType w:val="hybridMultilevel"/>
    <w:tmpl w:val="D592EC7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17665E3E"/>
    <w:multiLevelType w:val="hybridMultilevel"/>
    <w:tmpl w:val="36C0B686"/>
    <w:lvl w:ilvl="0" w:tplc="219A9AD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786F69"/>
    <w:multiLevelType w:val="hybridMultilevel"/>
    <w:tmpl w:val="DCE24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032BFE"/>
    <w:multiLevelType w:val="hybridMultilevel"/>
    <w:tmpl w:val="E4A2D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851B5A"/>
    <w:multiLevelType w:val="hybridMultilevel"/>
    <w:tmpl w:val="C7BCF86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8EA34A4"/>
    <w:multiLevelType w:val="hybridMultilevel"/>
    <w:tmpl w:val="58AE8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741EC9"/>
    <w:multiLevelType w:val="hybridMultilevel"/>
    <w:tmpl w:val="72CC6C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09B3E7A"/>
    <w:multiLevelType w:val="hybridMultilevel"/>
    <w:tmpl w:val="3FB09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CB7329"/>
    <w:multiLevelType w:val="hybridMultilevel"/>
    <w:tmpl w:val="DE7CFA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D304F8"/>
    <w:multiLevelType w:val="hybridMultilevel"/>
    <w:tmpl w:val="7BFE4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1721D3"/>
    <w:multiLevelType w:val="hybridMultilevel"/>
    <w:tmpl w:val="BADAE6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590604"/>
    <w:multiLevelType w:val="hybridMultilevel"/>
    <w:tmpl w:val="CB507B4E"/>
    <w:lvl w:ilvl="0" w:tplc="09FEADD8">
      <w:numFmt w:val="bullet"/>
      <w:lvlText w:val="•"/>
      <w:lvlJc w:val="left"/>
      <w:pPr>
        <w:ind w:left="1068" w:hanging="708"/>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A906EA"/>
    <w:multiLevelType w:val="hybridMultilevel"/>
    <w:tmpl w:val="E1BA1DF0"/>
    <w:lvl w:ilvl="0" w:tplc="09FEADD8">
      <w:numFmt w:val="bullet"/>
      <w:lvlText w:val="•"/>
      <w:lvlJc w:val="left"/>
      <w:pPr>
        <w:ind w:left="1428" w:hanging="708"/>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0F438AE"/>
    <w:multiLevelType w:val="hybridMultilevel"/>
    <w:tmpl w:val="4E06BC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0D5738"/>
    <w:multiLevelType w:val="hybridMultilevel"/>
    <w:tmpl w:val="6FCED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A02D62"/>
    <w:multiLevelType w:val="hybridMultilevel"/>
    <w:tmpl w:val="887678C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3" w15:restartNumberingAfterBreak="0">
    <w:nsid w:val="6EF62BD5"/>
    <w:multiLevelType w:val="hybridMultilevel"/>
    <w:tmpl w:val="6AE0A750"/>
    <w:lvl w:ilvl="0" w:tplc="70E46322">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74152B90"/>
    <w:multiLevelType w:val="hybridMultilevel"/>
    <w:tmpl w:val="B7C6B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0E2D81"/>
    <w:multiLevelType w:val="hybridMultilevel"/>
    <w:tmpl w:val="E2CE887E"/>
    <w:lvl w:ilvl="0" w:tplc="0F4045BA">
      <w:start w:val="1"/>
      <w:numFmt w:val="bullet"/>
      <w:lvlText w:val=""/>
      <w:lvlJc w:val="left"/>
      <w:pPr>
        <w:tabs>
          <w:tab w:val="num" w:pos="720"/>
        </w:tabs>
        <w:ind w:left="720" w:hanging="360"/>
      </w:pPr>
      <w:rPr>
        <w:rFonts w:ascii="Symbol" w:hAnsi="Symbol" w:hint="default"/>
        <w:sz w:val="20"/>
      </w:rPr>
    </w:lvl>
    <w:lvl w:ilvl="1" w:tplc="696CC3FA" w:tentative="1">
      <w:start w:val="1"/>
      <w:numFmt w:val="bullet"/>
      <w:lvlText w:val="o"/>
      <w:lvlJc w:val="left"/>
      <w:pPr>
        <w:tabs>
          <w:tab w:val="num" w:pos="1440"/>
        </w:tabs>
        <w:ind w:left="1440" w:hanging="360"/>
      </w:pPr>
      <w:rPr>
        <w:rFonts w:ascii="Courier New" w:hAnsi="Courier New" w:hint="default"/>
        <w:sz w:val="20"/>
      </w:rPr>
    </w:lvl>
    <w:lvl w:ilvl="2" w:tplc="0370271E" w:tentative="1">
      <w:start w:val="1"/>
      <w:numFmt w:val="bullet"/>
      <w:lvlText w:val=""/>
      <w:lvlJc w:val="left"/>
      <w:pPr>
        <w:tabs>
          <w:tab w:val="num" w:pos="2160"/>
        </w:tabs>
        <w:ind w:left="2160" w:hanging="360"/>
      </w:pPr>
      <w:rPr>
        <w:rFonts w:ascii="Wingdings" w:hAnsi="Wingdings" w:hint="default"/>
        <w:sz w:val="20"/>
      </w:rPr>
    </w:lvl>
    <w:lvl w:ilvl="3" w:tplc="08781F0E" w:tentative="1">
      <w:start w:val="1"/>
      <w:numFmt w:val="bullet"/>
      <w:lvlText w:val=""/>
      <w:lvlJc w:val="left"/>
      <w:pPr>
        <w:tabs>
          <w:tab w:val="num" w:pos="2880"/>
        </w:tabs>
        <w:ind w:left="2880" w:hanging="360"/>
      </w:pPr>
      <w:rPr>
        <w:rFonts w:ascii="Wingdings" w:hAnsi="Wingdings" w:hint="default"/>
        <w:sz w:val="20"/>
      </w:rPr>
    </w:lvl>
    <w:lvl w:ilvl="4" w:tplc="C6124308" w:tentative="1">
      <w:start w:val="1"/>
      <w:numFmt w:val="bullet"/>
      <w:lvlText w:val=""/>
      <w:lvlJc w:val="left"/>
      <w:pPr>
        <w:tabs>
          <w:tab w:val="num" w:pos="3600"/>
        </w:tabs>
        <w:ind w:left="3600" w:hanging="360"/>
      </w:pPr>
      <w:rPr>
        <w:rFonts w:ascii="Wingdings" w:hAnsi="Wingdings" w:hint="default"/>
        <w:sz w:val="20"/>
      </w:rPr>
    </w:lvl>
    <w:lvl w:ilvl="5" w:tplc="E3A6E1F2" w:tentative="1">
      <w:start w:val="1"/>
      <w:numFmt w:val="bullet"/>
      <w:lvlText w:val=""/>
      <w:lvlJc w:val="left"/>
      <w:pPr>
        <w:tabs>
          <w:tab w:val="num" w:pos="4320"/>
        </w:tabs>
        <w:ind w:left="4320" w:hanging="360"/>
      </w:pPr>
      <w:rPr>
        <w:rFonts w:ascii="Wingdings" w:hAnsi="Wingdings" w:hint="default"/>
        <w:sz w:val="20"/>
      </w:rPr>
    </w:lvl>
    <w:lvl w:ilvl="6" w:tplc="8B0CDF9E" w:tentative="1">
      <w:start w:val="1"/>
      <w:numFmt w:val="bullet"/>
      <w:lvlText w:val=""/>
      <w:lvlJc w:val="left"/>
      <w:pPr>
        <w:tabs>
          <w:tab w:val="num" w:pos="5040"/>
        </w:tabs>
        <w:ind w:left="5040" w:hanging="360"/>
      </w:pPr>
      <w:rPr>
        <w:rFonts w:ascii="Wingdings" w:hAnsi="Wingdings" w:hint="default"/>
        <w:sz w:val="20"/>
      </w:rPr>
    </w:lvl>
    <w:lvl w:ilvl="7" w:tplc="681A0A0C" w:tentative="1">
      <w:start w:val="1"/>
      <w:numFmt w:val="bullet"/>
      <w:lvlText w:val=""/>
      <w:lvlJc w:val="left"/>
      <w:pPr>
        <w:tabs>
          <w:tab w:val="num" w:pos="5760"/>
        </w:tabs>
        <w:ind w:left="5760" w:hanging="360"/>
      </w:pPr>
      <w:rPr>
        <w:rFonts w:ascii="Wingdings" w:hAnsi="Wingdings" w:hint="default"/>
        <w:sz w:val="20"/>
      </w:rPr>
    </w:lvl>
    <w:lvl w:ilvl="8" w:tplc="BE3C9FC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2A1664"/>
    <w:multiLevelType w:val="hybridMultilevel"/>
    <w:tmpl w:val="4EFA4E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5"/>
  </w:num>
  <w:num w:numId="2">
    <w:abstractNumId w:val="14"/>
  </w:num>
  <w:num w:numId="3">
    <w:abstractNumId w:val="12"/>
  </w:num>
  <w:num w:numId="4">
    <w:abstractNumId w:val="0"/>
  </w:num>
  <w:num w:numId="5">
    <w:abstractNumId w:val="18"/>
  </w:num>
  <w:num w:numId="6">
    <w:abstractNumId w:val="7"/>
  </w:num>
  <w:num w:numId="7">
    <w:abstractNumId w:val="8"/>
  </w:num>
  <w:num w:numId="8">
    <w:abstractNumId w:val="26"/>
  </w:num>
  <w:num w:numId="9">
    <w:abstractNumId w:val="11"/>
  </w:num>
  <w:num w:numId="10">
    <w:abstractNumId w:val="22"/>
  </w:num>
  <w:num w:numId="11">
    <w:abstractNumId w:val="13"/>
  </w:num>
  <w:num w:numId="12">
    <w:abstractNumId w:val="23"/>
  </w:num>
  <w:num w:numId="13">
    <w:abstractNumId w:val="2"/>
  </w:num>
  <w:num w:numId="14">
    <w:abstractNumId w:val="21"/>
  </w:num>
  <w:num w:numId="15">
    <w:abstractNumId w:val="10"/>
  </w:num>
  <w:num w:numId="16">
    <w:abstractNumId w:val="15"/>
  </w:num>
  <w:num w:numId="17">
    <w:abstractNumId w:val="3"/>
  </w:num>
  <w:num w:numId="18">
    <w:abstractNumId w:val="20"/>
  </w:num>
  <w:num w:numId="19">
    <w:abstractNumId w:val="4"/>
  </w:num>
  <w:num w:numId="20">
    <w:abstractNumId w:val="19"/>
  </w:num>
  <w:num w:numId="21">
    <w:abstractNumId w:val="17"/>
  </w:num>
  <w:num w:numId="22">
    <w:abstractNumId w:val="5"/>
  </w:num>
  <w:num w:numId="23">
    <w:abstractNumId w:val="16"/>
  </w:num>
  <w:num w:numId="24">
    <w:abstractNumId w:val="9"/>
  </w:num>
  <w:num w:numId="25">
    <w:abstractNumId w:val="24"/>
  </w:num>
  <w:num w:numId="26">
    <w:abstractNumId w:val="6"/>
  </w:num>
  <w:num w:numId="2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929"/>
    <w:rsid w:val="00001414"/>
    <w:rsid w:val="00002D7D"/>
    <w:rsid w:val="00002FA8"/>
    <w:rsid w:val="00004482"/>
    <w:rsid w:val="00006E9A"/>
    <w:rsid w:val="00006FCB"/>
    <w:rsid w:val="0001239B"/>
    <w:rsid w:val="000133E6"/>
    <w:rsid w:val="00013B44"/>
    <w:rsid w:val="000147EC"/>
    <w:rsid w:val="000201E5"/>
    <w:rsid w:val="00020A37"/>
    <w:rsid w:val="000220F0"/>
    <w:rsid w:val="00030A31"/>
    <w:rsid w:val="00030C6A"/>
    <w:rsid w:val="0003287B"/>
    <w:rsid w:val="00035FCA"/>
    <w:rsid w:val="00042BAA"/>
    <w:rsid w:val="00046F45"/>
    <w:rsid w:val="000478F9"/>
    <w:rsid w:val="00050678"/>
    <w:rsid w:val="00050EBC"/>
    <w:rsid w:val="000528E2"/>
    <w:rsid w:val="00056670"/>
    <w:rsid w:val="00056BEA"/>
    <w:rsid w:val="0006258B"/>
    <w:rsid w:val="000641F5"/>
    <w:rsid w:val="0006576E"/>
    <w:rsid w:val="00066FB9"/>
    <w:rsid w:val="00067655"/>
    <w:rsid w:val="0007130E"/>
    <w:rsid w:val="00071AF9"/>
    <w:rsid w:val="0007231C"/>
    <w:rsid w:val="00073570"/>
    <w:rsid w:val="000754E2"/>
    <w:rsid w:val="00080617"/>
    <w:rsid w:val="00090958"/>
    <w:rsid w:val="00091044"/>
    <w:rsid w:val="00091B2A"/>
    <w:rsid w:val="00093BAF"/>
    <w:rsid w:val="000943DA"/>
    <w:rsid w:val="0009465A"/>
    <w:rsid w:val="0009485C"/>
    <w:rsid w:val="0009554B"/>
    <w:rsid w:val="000A15E9"/>
    <w:rsid w:val="000A1E40"/>
    <w:rsid w:val="000A3E89"/>
    <w:rsid w:val="000B282F"/>
    <w:rsid w:val="000B28E9"/>
    <w:rsid w:val="000B3C4D"/>
    <w:rsid w:val="000B6730"/>
    <w:rsid w:val="000C28CC"/>
    <w:rsid w:val="000C2A8F"/>
    <w:rsid w:val="000C3383"/>
    <w:rsid w:val="000C5389"/>
    <w:rsid w:val="000C6FDA"/>
    <w:rsid w:val="000D1587"/>
    <w:rsid w:val="000D2966"/>
    <w:rsid w:val="000D2F34"/>
    <w:rsid w:val="000E08B5"/>
    <w:rsid w:val="000E0A63"/>
    <w:rsid w:val="000E125B"/>
    <w:rsid w:val="000E3B68"/>
    <w:rsid w:val="000E66F6"/>
    <w:rsid w:val="000E6A08"/>
    <w:rsid w:val="000E6C9E"/>
    <w:rsid w:val="000E6E1A"/>
    <w:rsid w:val="000E71CE"/>
    <w:rsid w:val="000F1658"/>
    <w:rsid w:val="000F1732"/>
    <w:rsid w:val="000F21D7"/>
    <w:rsid w:val="000F580D"/>
    <w:rsid w:val="00100805"/>
    <w:rsid w:val="00105025"/>
    <w:rsid w:val="001061BC"/>
    <w:rsid w:val="001076F5"/>
    <w:rsid w:val="00111834"/>
    <w:rsid w:val="001135C8"/>
    <w:rsid w:val="00113F57"/>
    <w:rsid w:val="001152D4"/>
    <w:rsid w:val="001176C8"/>
    <w:rsid w:val="00121E18"/>
    <w:rsid w:val="00123228"/>
    <w:rsid w:val="0012350D"/>
    <w:rsid w:val="001257AC"/>
    <w:rsid w:val="00126FEA"/>
    <w:rsid w:val="001303C9"/>
    <w:rsid w:val="001324E1"/>
    <w:rsid w:val="00133E64"/>
    <w:rsid w:val="00134295"/>
    <w:rsid w:val="001353F7"/>
    <w:rsid w:val="00135EEC"/>
    <w:rsid w:val="001361AC"/>
    <w:rsid w:val="00136D7E"/>
    <w:rsid w:val="00140D93"/>
    <w:rsid w:val="00145219"/>
    <w:rsid w:val="0014663E"/>
    <w:rsid w:val="00146735"/>
    <w:rsid w:val="00146795"/>
    <w:rsid w:val="00147015"/>
    <w:rsid w:val="0015162A"/>
    <w:rsid w:val="0015205A"/>
    <w:rsid w:val="001525A7"/>
    <w:rsid w:val="00153491"/>
    <w:rsid w:val="00153B93"/>
    <w:rsid w:val="00154D86"/>
    <w:rsid w:val="0015534D"/>
    <w:rsid w:val="00155937"/>
    <w:rsid w:val="00156F3A"/>
    <w:rsid w:val="001574F1"/>
    <w:rsid w:val="001612B7"/>
    <w:rsid w:val="00164734"/>
    <w:rsid w:val="00165777"/>
    <w:rsid w:val="00166B0F"/>
    <w:rsid w:val="001723AB"/>
    <w:rsid w:val="00177E84"/>
    <w:rsid w:val="001816A5"/>
    <w:rsid w:val="001839F9"/>
    <w:rsid w:val="001853D1"/>
    <w:rsid w:val="0018594F"/>
    <w:rsid w:val="00186217"/>
    <w:rsid w:val="00187408"/>
    <w:rsid w:val="00192D1D"/>
    <w:rsid w:val="0019380E"/>
    <w:rsid w:val="00193FD0"/>
    <w:rsid w:val="001941F9"/>
    <w:rsid w:val="0019508F"/>
    <w:rsid w:val="001954F0"/>
    <w:rsid w:val="001A058D"/>
    <w:rsid w:val="001A0D5B"/>
    <w:rsid w:val="001A6139"/>
    <w:rsid w:val="001A6839"/>
    <w:rsid w:val="001B0921"/>
    <w:rsid w:val="001B2982"/>
    <w:rsid w:val="001B3206"/>
    <w:rsid w:val="001B3DB0"/>
    <w:rsid w:val="001B4157"/>
    <w:rsid w:val="001B4580"/>
    <w:rsid w:val="001B52D1"/>
    <w:rsid w:val="001C5415"/>
    <w:rsid w:val="001D38FD"/>
    <w:rsid w:val="001D6414"/>
    <w:rsid w:val="001D7FEF"/>
    <w:rsid w:val="001E24DF"/>
    <w:rsid w:val="001E52F8"/>
    <w:rsid w:val="001E5D56"/>
    <w:rsid w:val="001F10E7"/>
    <w:rsid w:val="001F4324"/>
    <w:rsid w:val="001F4FB3"/>
    <w:rsid w:val="001F502D"/>
    <w:rsid w:val="001F5B40"/>
    <w:rsid w:val="001F6AB5"/>
    <w:rsid w:val="00201124"/>
    <w:rsid w:val="002019B7"/>
    <w:rsid w:val="00203928"/>
    <w:rsid w:val="002055E1"/>
    <w:rsid w:val="002069D3"/>
    <w:rsid w:val="00206B2C"/>
    <w:rsid w:val="00213B28"/>
    <w:rsid w:val="00215C5F"/>
    <w:rsid w:val="00221776"/>
    <w:rsid w:val="00222696"/>
    <w:rsid w:val="002232AB"/>
    <w:rsid w:val="002233E2"/>
    <w:rsid w:val="00224C0B"/>
    <w:rsid w:val="002260D8"/>
    <w:rsid w:val="0023113D"/>
    <w:rsid w:val="002315ED"/>
    <w:rsid w:val="00231F37"/>
    <w:rsid w:val="002331D8"/>
    <w:rsid w:val="00234786"/>
    <w:rsid w:val="00236CAA"/>
    <w:rsid w:val="0023717B"/>
    <w:rsid w:val="002403B4"/>
    <w:rsid w:val="00240FBD"/>
    <w:rsid w:val="0024114F"/>
    <w:rsid w:val="0024262B"/>
    <w:rsid w:val="002440DB"/>
    <w:rsid w:val="0024538F"/>
    <w:rsid w:val="002471D7"/>
    <w:rsid w:val="0024746C"/>
    <w:rsid w:val="0024746F"/>
    <w:rsid w:val="00247E39"/>
    <w:rsid w:val="00253BF4"/>
    <w:rsid w:val="002559EE"/>
    <w:rsid w:val="00257120"/>
    <w:rsid w:val="00257D93"/>
    <w:rsid w:val="00260623"/>
    <w:rsid w:val="002637E0"/>
    <w:rsid w:val="00264657"/>
    <w:rsid w:val="002648B6"/>
    <w:rsid w:val="0026578F"/>
    <w:rsid w:val="002673F8"/>
    <w:rsid w:val="00271E4F"/>
    <w:rsid w:val="00272F51"/>
    <w:rsid w:val="00274C1E"/>
    <w:rsid w:val="00275BE2"/>
    <w:rsid w:val="002778BD"/>
    <w:rsid w:val="00282104"/>
    <w:rsid w:val="00284A50"/>
    <w:rsid w:val="00285B2F"/>
    <w:rsid w:val="00285C62"/>
    <w:rsid w:val="00286024"/>
    <w:rsid w:val="00286714"/>
    <w:rsid w:val="00286A65"/>
    <w:rsid w:val="002911D4"/>
    <w:rsid w:val="00293130"/>
    <w:rsid w:val="00293363"/>
    <w:rsid w:val="00293797"/>
    <w:rsid w:val="00296056"/>
    <w:rsid w:val="002977BC"/>
    <w:rsid w:val="002A0922"/>
    <w:rsid w:val="002A0D09"/>
    <w:rsid w:val="002A2562"/>
    <w:rsid w:val="002A2EFD"/>
    <w:rsid w:val="002A462D"/>
    <w:rsid w:val="002A6C5E"/>
    <w:rsid w:val="002B0868"/>
    <w:rsid w:val="002B17B8"/>
    <w:rsid w:val="002B2753"/>
    <w:rsid w:val="002B2984"/>
    <w:rsid w:val="002B2ABB"/>
    <w:rsid w:val="002B5A22"/>
    <w:rsid w:val="002B5BD3"/>
    <w:rsid w:val="002B5BEC"/>
    <w:rsid w:val="002B764B"/>
    <w:rsid w:val="002C2EB8"/>
    <w:rsid w:val="002C327E"/>
    <w:rsid w:val="002C4439"/>
    <w:rsid w:val="002C5B29"/>
    <w:rsid w:val="002C78A3"/>
    <w:rsid w:val="002D16D6"/>
    <w:rsid w:val="002D2720"/>
    <w:rsid w:val="002D2A2D"/>
    <w:rsid w:val="002D3C85"/>
    <w:rsid w:val="002E06E5"/>
    <w:rsid w:val="002E0B5E"/>
    <w:rsid w:val="002E1EF6"/>
    <w:rsid w:val="002E4EAE"/>
    <w:rsid w:val="002E60D7"/>
    <w:rsid w:val="002E6251"/>
    <w:rsid w:val="002E663B"/>
    <w:rsid w:val="002E6C28"/>
    <w:rsid w:val="002F0478"/>
    <w:rsid w:val="002F2CA5"/>
    <w:rsid w:val="002F3C32"/>
    <w:rsid w:val="002F501B"/>
    <w:rsid w:val="002F5B03"/>
    <w:rsid w:val="002F6032"/>
    <w:rsid w:val="003007C7"/>
    <w:rsid w:val="00300CC5"/>
    <w:rsid w:val="00302633"/>
    <w:rsid w:val="00304203"/>
    <w:rsid w:val="0030456C"/>
    <w:rsid w:val="00305E24"/>
    <w:rsid w:val="003115C8"/>
    <w:rsid w:val="00311AA4"/>
    <w:rsid w:val="00312D11"/>
    <w:rsid w:val="00316577"/>
    <w:rsid w:val="00317234"/>
    <w:rsid w:val="003178EE"/>
    <w:rsid w:val="00317D5B"/>
    <w:rsid w:val="00320323"/>
    <w:rsid w:val="00325D6D"/>
    <w:rsid w:val="003276F8"/>
    <w:rsid w:val="00327916"/>
    <w:rsid w:val="00331AE0"/>
    <w:rsid w:val="00332D50"/>
    <w:rsid w:val="00335DF3"/>
    <w:rsid w:val="003376A5"/>
    <w:rsid w:val="00340596"/>
    <w:rsid w:val="00342FA5"/>
    <w:rsid w:val="00343EDC"/>
    <w:rsid w:val="00345A1A"/>
    <w:rsid w:val="0034619F"/>
    <w:rsid w:val="003471FD"/>
    <w:rsid w:val="003504A5"/>
    <w:rsid w:val="00352362"/>
    <w:rsid w:val="003539ED"/>
    <w:rsid w:val="00355933"/>
    <w:rsid w:val="0035791B"/>
    <w:rsid w:val="00360A77"/>
    <w:rsid w:val="00361884"/>
    <w:rsid w:val="00361894"/>
    <w:rsid w:val="00366864"/>
    <w:rsid w:val="00367D28"/>
    <w:rsid w:val="0037033F"/>
    <w:rsid w:val="003712EB"/>
    <w:rsid w:val="003725F0"/>
    <w:rsid w:val="003754AB"/>
    <w:rsid w:val="00375BC4"/>
    <w:rsid w:val="00375DB8"/>
    <w:rsid w:val="00383BD3"/>
    <w:rsid w:val="00384CAB"/>
    <w:rsid w:val="00386A6B"/>
    <w:rsid w:val="0039076F"/>
    <w:rsid w:val="00393BDC"/>
    <w:rsid w:val="003942D3"/>
    <w:rsid w:val="003A0B0A"/>
    <w:rsid w:val="003A23AC"/>
    <w:rsid w:val="003A2AE7"/>
    <w:rsid w:val="003B7D37"/>
    <w:rsid w:val="003C0379"/>
    <w:rsid w:val="003C2851"/>
    <w:rsid w:val="003C5787"/>
    <w:rsid w:val="003C5B27"/>
    <w:rsid w:val="003C6547"/>
    <w:rsid w:val="003C6E6D"/>
    <w:rsid w:val="003C7527"/>
    <w:rsid w:val="003D1B27"/>
    <w:rsid w:val="003D479A"/>
    <w:rsid w:val="003D4CB8"/>
    <w:rsid w:val="003D4F04"/>
    <w:rsid w:val="003D5E1D"/>
    <w:rsid w:val="003D65DC"/>
    <w:rsid w:val="003E01DC"/>
    <w:rsid w:val="003E1848"/>
    <w:rsid w:val="003E1DF1"/>
    <w:rsid w:val="003E360D"/>
    <w:rsid w:val="003E363E"/>
    <w:rsid w:val="003E428D"/>
    <w:rsid w:val="003E56F2"/>
    <w:rsid w:val="003F3176"/>
    <w:rsid w:val="003F34C1"/>
    <w:rsid w:val="003F367B"/>
    <w:rsid w:val="003F3720"/>
    <w:rsid w:val="003F3BD8"/>
    <w:rsid w:val="003F5D04"/>
    <w:rsid w:val="003F64FB"/>
    <w:rsid w:val="003F68D9"/>
    <w:rsid w:val="003F6E2A"/>
    <w:rsid w:val="004008FE"/>
    <w:rsid w:val="00400DFA"/>
    <w:rsid w:val="004018FA"/>
    <w:rsid w:val="00403AF6"/>
    <w:rsid w:val="00403C02"/>
    <w:rsid w:val="00405E13"/>
    <w:rsid w:val="00412EAE"/>
    <w:rsid w:val="00413C4F"/>
    <w:rsid w:val="0041627B"/>
    <w:rsid w:val="0041744F"/>
    <w:rsid w:val="00421628"/>
    <w:rsid w:val="004262EE"/>
    <w:rsid w:val="00427603"/>
    <w:rsid w:val="00431569"/>
    <w:rsid w:val="00436FC7"/>
    <w:rsid w:val="00440423"/>
    <w:rsid w:val="00440961"/>
    <w:rsid w:val="00441865"/>
    <w:rsid w:val="00442AA9"/>
    <w:rsid w:val="004430EB"/>
    <w:rsid w:val="00443F33"/>
    <w:rsid w:val="004465C4"/>
    <w:rsid w:val="004469D7"/>
    <w:rsid w:val="004518FE"/>
    <w:rsid w:val="00452778"/>
    <w:rsid w:val="004529F6"/>
    <w:rsid w:val="00452AF5"/>
    <w:rsid w:val="00452E8A"/>
    <w:rsid w:val="004535AD"/>
    <w:rsid w:val="004553EB"/>
    <w:rsid w:val="0045583E"/>
    <w:rsid w:val="00456F0B"/>
    <w:rsid w:val="004624A9"/>
    <w:rsid w:val="0047109E"/>
    <w:rsid w:val="0047146E"/>
    <w:rsid w:val="0047249A"/>
    <w:rsid w:val="00472A94"/>
    <w:rsid w:val="004736BB"/>
    <w:rsid w:val="004748AB"/>
    <w:rsid w:val="004771EC"/>
    <w:rsid w:val="0047794B"/>
    <w:rsid w:val="0048141E"/>
    <w:rsid w:val="00481B16"/>
    <w:rsid w:val="00482E8F"/>
    <w:rsid w:val="00484FBA"/>
    <w:rsid w:val="004860C7"/>
    <w:rsid w:val="004865A9"/>
    <w:rsid w:val="00486DD4"/>
    <w:rsid w:val="0049163E"/>
    <w:rsid w:val="00491E63"/>
    <w:rsid w:val="004937BD"/>
    <w:rsid w:val="00497088"/>
    <w:rsid w:val="00497FB1"/>
    <w:rsid w:val="004A01AB"/>
    <w:rsid w:val="004A054B"/>
    <w:rsid w:val="004A18B3"/>
    <w:rsid w:val="004A54FA"/>
    <w:rsid w:val="004A59F4"/>
    <w:rsid w:val="004A768B"/>
    <w:rsid w:val="004A76DD"/>
    <w:rsid w:val="004B2D8B"/>
    <w:rsid w:val="004B4F95"/>
    <w:rsid w:val="004B523F"/>
    <w:rsid w:val="004B7725"/>
    <w:rsid w:val="004B7816"/>
    <w:rsid w:val="004C1350"/>
    <w:rsid w:val="004C1DB9"/>
    <w:rsid w:val="004C29BE"/>
    <w:rsid w:val="004C2B8F"/>
    <w:rsid w:val="004C31B7"/>
    <w:rsid w:val="004C4AC5"/>
    <w:rsid w:val="004C7B2B"/>
    <w:rsid w:val="004D2718"/>
    <w:rsid w:val="004D44E8"/>
    <w:rsid w:val="004E0515"/>
    <w:rsid w:val="004E609C"/>
    <w:rsid w:val="004E7B92"/>
    <w:rsid w:val="004F36E4"/>
    <w:rsid w:val="004F4C66"/>
    <w:rsid w:val="005030A5"/>
    <w:rsid w:val="00504439"/>
    <w:rsid w:val="00504759"/>
    <w:rsid w:val="00504E0A"/>
    <w:rsid w:val="0050512A"/>
    <w:rsid w:val="005057DC"/>
    <w:rsid w:val="00514AEB"/>
    <w:rsid w:val="00515F4D"/>
    <w:rsid w:val="00516DCF"/>
    <w:rsid w:val="00520FF2"/>
    <w:rsid w:val="005218E9"/>
    <w:rsid w:val="00526391"/>
    <w:rsid w:val="0052717D"/>
    <w:rsid w:val="005274FB"/>
    <w:rsid w:val="00530461"/>
    <w:rsid w:val="00530BA9"/>
    <w:rsid w:val="00531338"/>
    <w:rsid w:val="0054448A"/>
    <w:rsid w:val="00544832"/>
    <w:rsid w:val="00544EDF"/>
    <w:rsid w:val="005503E3"/>
    <w:rsid w:val="0055604E"/>
    <w:rsid w:val="00563B9C"/>
    <w:rsid w:val="00563CCB"/>
    <w:rsid w:val="005656F0"/>
    <w:rsid w:val="00573432"/>
    <w:rsid w:val="00582053"/>
    <w:rsid w:val="005826F4"/>
    <w:rsid w:val="0058584A"/>
    <w:rsid w:val="00586535"/>
    <w:rsid w:val="00586630"/>
    <w:rsid w:val="005866AA"/>
    <w:rsid w:val="00586E05"/>
    <w:rsid w:val="00587269"/>
    <w:rsid w:val="00590226"/>
    <w:rsid w:val="0059046E"/>
    <w:rsid w:val="005945B7"/>
    <w:rsid w:val="00595CBB"/>
    <w:rsid w:val="00596610"/>
    <w:rsid w:val="005A3A79"/>
    <w:rsid w:val="005A3FC3"/>
    <w:rsid w:val="005A3FC6"/>
    <w:rsid w:val="005A4039"/>
    <w:rsid w:val="005A43B9"/>
    <w:rsid w:val="005A447D"/>
    <w:rsid w:val="005A48DA"/>
    <w:rsid w:val="005A48E9"/>
    <w:rsid w:val="005A4B5C"/>
    <w:rsid w:val="005A4F4C"/>
    <w:rsid w:val="005A5BD8"/>
    <w:rsid w:val="005A676C"/>
    <w:rsid w:val="005B04C0"/>
    <w:rsid w:val="005B2D38"/>
    <w:rsid w:val="005C02D2"/>
    <w:rsid w:val="005C4805"/>
    <w:rsid w:val="005C7D8E"/>
    <w:rsid w:val="005D0421"/>
    <w:rsid w:val="005D7F11"/>
    <w:rsid w:val="005E17E6"/>
    <w:rsid w:val="005E1BEA"/>
    <w:rsid w:val="005E3CEF"/>
    <w:rsid w:val="005E4724"/>
    <w:rsid w:val="005E4942"/>
    <w:rsid w:val="005E58D4"/>
    <w:rsid w:val="005E6104"/>
    <w:rsid w:val="005F032B"/>
    <w:rsid w:val="005F07A2"/>
    <w:rsid w:val="005F72E5"/>
    <w:rsid w:val="006011C6"/>
    <w:rsid w:val="00602A1B"/>
    <w:rsid w:val="0060767A"/>
    <w:rsid w:val="0060798D"/>
    <w:rsid w:val="00607A1D"/>
    <w:rsid w:val="00610CFA"/>
    <w:rsid w:val="006117B4"/>
    <w:rsid w:val="00611E3F"/>
    <w:rsid w:val="006129C1"/>
    <w:rsid w:val="00613EB5"/>
    <w:rsid w:val="00614B81"/>
    <w:rsid w:val="00617804"/>
    <w:rsid w:val="00617A69"/>
    <w:rsid w:val="00617C60"/>
    <w:rsid w:val="0062462F"/>
    <w:rsid w:val="00627BC1"/>
    <w:rsid w:val="006315E8"/>
    <w:rsid w:val="00633362"/>
    <w:rsid w:val="00634E48"/>
    <w:rsid w:val="00640176"/>
    <w:rsid w:val="006416D2"/>
    <w:rsid w:val="0064447C"/>
    <w:rsid w:val="00650F70"/>
    <w:rsid w:val="00653439"/>
    <w:rsid w:val="006535A0"/>
    <w:rsid w:val="0065388A"/>
    <w:rsid w:val="00661242"/>
    <w:rsid w:val="00663ED9"/>
    <w:rsid w:val="00670602"/>
    <w:rsid w:val="0067504D"/>
    <w:rsid w:val="00675669"/>
    <w:rsid w:val="006778C6"/>
    <w:rsid w:val="00681FAF"/>
    <w:rsid w:val="00690502"/>
    <w:rsid w:val="00691059"/>
    <w:rsid w:val="00692841"/>
    <w:rsid w:val="0069405B"/>
    <w:rsid w:val="006971CF"/>
    <w:rsid w:val="0069729B"/>
    <w:rsid w:val="00697B46"/>
    <w:rsid w:val="006A007E"/>
    <w:rsid w:val="006A380E"/>
    <w:rsid w:val="006A4E45"/>
    <w:rsid w:val="006B078E"/>
    <w:rsid w:val="006B13A6"/>
    <w:rsid w:val="006B23D1"/>
    <w:rsid w:val="006B4283"/>
    <w:rsid w:val="006B6473"/>
    <w:rsid w:val="006B733E"/>
    <w:rsid w:val="006B7C5F"/>
    <w:rsid w:val="006C11EE"/>
    <w:rsid w:val="006C39C3"/>
    <w:rsid w:val="006C5390"/>
    <w:rsid w:val="006C58AB"/>
    <w:rsid w:val="006C6A10"/>
    <w:rsid w:val="006C7D85"/>
    <w:rsid w:val="006D1929"/>
    <w:rsid w:val="006D1CA2"/>
    <w:rsid w:val="006D2194"/>
    <w:rsid w:val="006D2BB6"/>
    <w:rsid w:val="006D387D"/>
    <w:rsid w:val="006D5F17"/>
    <w:rsid w:val="006D70FD"/>
    <w:rsid w:val="006D7103"/>
    <w:rsid w:val="006E4C54"/>
    <w:rsid w:val="006E5F62"/>
    <w:rsid w:val="006E7451"/>
    <w:rsid w:val="006F0DF1"/>
    <w:rsid w:val="006F112D"/>
    <w:rsid w:val="006F27C7"/>
    <w:rsid w:val="006F341F"/>
    <w:rsid w:val="006F42AF"/>
    <w:rsid w:val="006F52BE"/>
    <w:rsid w:val="006F7D26"/>
    <w:rsid w:val="007009BA"/>
    <w:rsid w:val="00702B0B"/>
    <w:rsid w:val="00702F71"/>
    <w:rsid w:val="00705A4C"/>
    <w:rsid w:val="00705F46"/>
    <w:rsid w:val="007060A2"/>
    <w:rsid w:val="0070715F"/>
    <w:rsid w:val="007075AD"/>
    <w:rsid w:val="0071364A"/>
    <w:rsid w:val="00720327"/>
    <w:rsid w:val="00720667"/>
    <w:rsid w:val="00721E69"/>
    <w:rsid w:val="00722D46"/>
    <w:rsid w:val="00734C6F"/>
    <w:rsid w:val="007358FF"/>
    <w:rsid w:val="007369FC"/>
    <w:rsid w:val="007402E8"/>
    <w:rsid w:val="007404EC"/>
    <w:rsid w:val="0074185C"/>
    <w:rsid w:val="00742BD5"/>
    <w:rsid w:val="00745A4C"/>
    <w:rsid w:val="00745FCF"/>
    <w:rsid w:val="00751BF0"/>
    <w:rsid w:val="007524CA"/>
    <w:rsid w:val="00752844"/>
    <w:rsid w:val="00757E1D"/>
    <w:rsid w:val="0076170F"/>
    <w:rsid w:val="00762B1E"/>
    <w:rsid w:val="007634F8"/>
    <w:rsid w:val="007638AA"/>
    <w:rsid w:val="00767E0E"/>
    <w:rsid w:val="00771525"/>
    <w:rsid w:val="00772430"/>
    <w:rsid w:val="00772D1B"/>
    <w:rsid w:val="007759CE"/>
    <w:rsid w:val="00776912"/>
    <w:rsid w:val="0078116C"/>
    <w:rsid w:val="00781769"/>
    <w:rsid w:val="00782015"/>
    <w:rsid w:val="00790438"/>
    <w:rsid w:val="00790ADC"/>
    <w:rsid w:val="007923C4"/>
    <w:rsid w:val="00792B9A"/>
    <w:rsid w:val="00793AB3"/>
    <w:rsid w:val="007942EE"/>
    <w:rsid w:val="0079590B"/>
    <w:rsid w:val="007A0A46"/>
    <w:rsid w:val="007A0F5F"/>
    <w:rsid w:val="007A5AF4"/>
    <w:rsid w:val="007A5CCA"/>
    <w:rsid w:val="007A5CF1"/>
    <w:rsid w:val="007A7387"/>
    <w:rsid w:val="007B2B4D"/>
    <w:rsid w:val="007B40B2"/>
    <w:rsid w:val="007B4BFB"/>
    <w:rsid w:val="007C165C"/>
    <w:rsid w:val="007C4864"/>
    <w:rsid w:val="007C4CB0"/>
    <w:rsid w:val="007C58FC"/>
    <w:rsid w:val="007D0793"/>
    <w:rsid w:val="007D185D"/>
    <w:rsid w:val="007D5134"/>
    <w:rsid w:val="007E18CB"/>
    <w:rsid w:val="007E371F"/>
    <w:rsid w:val="007E3BC7"/>
    <w:rsid w:val="007E3EB4"/>
    <w:rsid w:val="007E4319"/>
    <w:rsid w:val="007E4E36"/>
    <w:rsid w:val="007E558A"/>
    <w:rsid w:val="007F02ED"/>
    <w:rsid w:val="007F0360"/>
    <w:rsid w:val="007F0B9B"/>
    <w:rsid w:val="007F0F84"/>
    <w:rsid w:val="007F2CB8"/>
    <w:rsid w:val="007F437D"/>
    <w:rsid w:val="007F4B09"/>
    <w:rsid w:val="007F6364"/>
    <w:rsid w:val="0080060B"/>
    <w:rsid w:val="00800DDF"/>
    <w:rsid w:val="00802249"/>
    <w:rsid w:val="00803266"/>
    <w:rsid w:val="00805DC2"/>
    <w:rsid w:val="0081172E"/>
    <w:rsid w:val="00812397"/>
    <w:rsid w:val="00813A1E"/>
    <w:rsid w:val="00816B24"/>
    <w:rsid w:val="008201C3"/>
    <w:rsid w:val="00822E2F"/>
    <w:rsid w:val="00824C37"/>
    <w:rsid w:val="00825418"/>
    <w:rsid w:val="0082593A"/>
    <w:rsid w:val="00826682"/>
    <w:rsid w:val="00831D72"/>
    <w:rsid w:val="008337A2"/>
    <w:rsid w:val="00833CAD"/>
    <w:rsid w:val="008343E2"/>
    <w:rsid w:val="0083747C"/>
    <w:rsid w:val="00837D14"/>
    <w:rsid w:val="0084045C"/>
    <w:rsid w:val="00843303"/>
    <w:rsid w:val="008433B4"/>
    <w:rsid w:val="008464B2"/>
    <w:rsid w:val="0084737B"/>
    <w:rsid w:val="00853E4C"/>
    <w:rsid w:val="00853E79"/>
    <w:rsid w:val="00855E7B"/>
    <w:rsid w:val="00856156"/>
    <w:rsid w:val="00857F5D"/>
    <w:rsid w:val="00860597"/>
    <w:rsid w:val="00863D86"/>
    <w:rsid w:val="0087099A"/>
    <w:rsid w:val="00871147"/>
    <w:rsid w:val="0087114A"/>
    <w:rsid w:val="0087154C"/>
    <w:rsid w:val="008743B8"/>
    <w:rsid w:val="00880412"/>
    <w:rsid w:val="00884AD9"/>
    <w:rsid w:val="00887E83"/>
    <w:rsid w:val="008916BD"/>
    <w:rsid w:val="008930B1"/>
    <w:rsid w:val="00895727"/>
    <w:rsid w:val="00896A14"/>
    <w:rsid w:val="00896ADB"/>
    <w:rsid w:val="008A473D"/>
    <w:rsid w:val="008A5149"/>
    <w:rsid w:val="008A7131"/>
    <w:rsid w:val="008A73E0"/>
    <w:rsid w:val="008B4F8C"/>
    <w:rsid w:val="008B654E"/>
    <w:rsid w:val="008B707C"/>
    <w:rsid w:val="008C698A"/>
    <w:rsid w:val="008D004B"/>
    <w:rsid w:val="008D0DB4"/>
    <w:rsid w:val="008D2BE4"/>
    <w:rsid w:val="008D6C35"/>
    <w:rsid w:val="008D6E95"/>
    <w:rsid w:val="008D75B8"/>
    <w:rsid w:val="008E0363"/>
    <w:rsid w:val="008E3A83"/>
    <w:rsid w:val="008E6207"/>
    <w:rsid w:val="008E6977"/>
    <w:rsid w:val="008E6D70"/>
    <w:rsid w:val="008E74B4"/>
    <w:rsid w:val="008E7DB5"/>
    <w:rsid w:val="008F0A02"/>
    <w:rsid w:val="008F2B75"/>
    <w:rsid w:val="008F2EE8"/>
    <w:rsid w:val="008F3594"/>
    <w:rsid w:val="008F4BB8"/>
    <w:rsid w:val="008F6FAE"/>
    <w:rsid w:val="008F75E7"/>
    <w:rsid w:val="0090282C"/>
    <w:rsid w:val="00905366"/>
    <w:rsid w:val="009112A9"/>
    <w:rsid w:val="00911A6A"/>
    <w:rsid w:val="00912491"/>
    <w:rsid w:val="00914B40"/>
    <w:rsid w:val="00916F1F"/>
    <w:rsid w:val="00921590"/>
    <w:rsid w:val="00922381"/>
    <w:rsid w:val="00923683"/>
    <w:rsid w:val="00925EFC"/>
    <w:rsid w:val="009318A7"/>
    <w:rsid w:val="009344A5"/>
    <w:rsid w:val="00935886"/>
    <w:rsid w:val="00936BEF"/>
    <w:rsid w:val="0094612B"/>
    <w:rsid w:val="00951A1A"/>
    <w:rsid w:val="00952F91"/>
    <w:rsid w:val="00956A06"/>
    <w:rsid w:val="00960D82"/>
    <w:rsid w:val="009645D2"/>
    <w:rsid w:val="00964F94"/>
    <w:rsid w:val="00965CBA"/>
    <w:rsid w:val="0096714A"/>
    <w:rsid w:val="00967DFE"/>
    <w:rsid w:val="00970611"/>
    <w:rsid w:val="009712FC"/>
    <w:rsid w:val="00971889"/>
    <w:rsid w:val="0097287E"/>
    <w:rsid w:val="009802A9"/>
    <w:rsid w:val="00984BC5"/>
    <w:rsid w:val="00985AF1"/>
    <w:rsid w:val="00986080"/>
    <w:rsid w:val="00992D91"/>
    <w:rsid w:val="00993A74"/>
    <w:rsid w:val="00993BAD"/>
    <w:rsid w:val="00993F66"/>
    <w:rsid w:val="009954B8"/>
    <w:rsid w:val="009970BA"/>
    <w:rsid w:val="009A0DBF"/>
    <w:rsid w:val="009A2175"/>
    <w:rsid w:val="009A4379"/>
    <w:rsid w:val="009A48AE"/>
    <w:rsid w:val="009A53C3"/>
    <w:rsid w:val="009A7361"/>
    <w:rsid w:val="009B0699"/>
    <w:rsid w:val="009B3AA6"/>
    <w:rsid w:val="009B583F"/>
    <w:rsid w:val="009B5C7A"/>
    <w:rsid w:val="009B74AD"/>
    <w:rsid w:val="009C4DB7"/>
    <w:rsid w:val="009C5732"/>
    <w:rsid w:val="009C5ED7"/>
    <w:rsid w:val="009D66C2"/>
    <w:rsid w:val="009D7E00"/>
    <w:rsid w:val="009D7F58"/>
    <w:rsid w:val="009E0D48"/>
    <w:rsid w:val="009E3E66"/>
    <w:rsid w:val="009E5227"/>
    <w:rsid w:val="009E5564"/>
    <w:rsid w:val="009E65CC"/>
    <w:rsid w:val="009E6968"/>
    <w:rsid w:val="009E6FB0"/>
    <w:rsid w:val="009E7569"/>
    <w:rsid w:val="009E7BF2"/>
    <w:rsid w:val="009F4D6D"/>
    <w:rsid w:val="009F4E62"/>
    <w:rsid w:val="009F5E3D"/>
    <w:rsid w:val="00A00E3C"/>
    <w:rsid w:val="00A0216C"/>
    <w:rsid w:val="00A02210"/>
    <w:rsid w:val="00A02E46"/>
    <w:rsid w:val="00A060AB"/>
    <w:rsid w:val="00A06C72"/>
    <w:rsid w:val="00A1208C"/>
    <w:rsid w:val="00A130AC"/>
    <w:rsid w:val="00A21E49"/>
    <w:rsid w:val="00A25565"/>
    <w:rsid w:val="00A255D8"/>
    <w:rsid w:val="00A305C4"/>
    <w:rsid w:val="00A33D1B"/>
    <w:rsid w:val="00A356C2"/>
    <w:rsid w:val="00A3636C"/>
    <w:rsid w:val="00A42608"/>
    <w:rsid w:val="00A44A35"/>
    <w:rsid w:val="00A45CEE"/>
    <w:rsid w:val="00A466AB"/>
    <w:rsid w:val="00A4799E"/>
    <w:rsid w:val="00A50DA0"/>
    <w:rsid w:val="00A52904"/>
    <w:rsid w:val="00A5350B"/>
    <w:rsid w:val="00A540F6"/>
    <w:rsid w:val="00A67129"/>
    <w:rsid w:val="00A70916"/>
    <w:rsid w:val="00A71743"/>
    <w:rsid w:val="00A7341E"/>
    <w:rsid w:val="00A7677E"/>
    <w:rsid w:val="00A771F5"/>
    <w:rsid w:val="00A801E3"/>
    <w:rsid w:val="00A83977"/>
    <w:rsid w:val="00A851FB"/>
    <w:rsid w:val="00A92297"/>
    <w:rsid w:val="00A936CF"/>
    <w:rsid w:val="00A9436A"/>
    <w:rsid w:val="00AA01C6"/>
    <w:rsid w:val="00AA2191"/>
    <w:rsid w:val="00AA29DB"/>
    <w:rsid w:val="00AA3DE2"/>
    <w:rsid w:val="00AB0390"/>
    <w:rsid w:val="00AB19B6"/>
    <w:rsid w:val="00AB25A5"/>
    <w:rsid w:val="00AB3927"/>
    <w:rsid w:val="00AC104C"/>
    <w:rsid w:val="00AC1372"/>
    <w:rsid w:val="00AC42DD"/>
    <w:rsid w:val="00AC4D1C"/>
    <w:rsid w:val="00AC64A6"/>
    <w:rsid w:val="00AD637C"/>
    <w:rsid w:val="00AD6F43"/>
    <w:rsid w:val="00AE3767"/>
    <w:rsid w:val="00AE4690"/>
    <w:rsid w:val="00AE4C45"/>
    <w:rsid w:val="00AE7B0F"/>
    <w:rsid w:val="00AF0676"/>
    <w:rsid w:val="00AF2613"/>
    <w:rsid w:val="00AF26DB"/>
    <w:rsid w:val="00AF284A"/>
    <w:rsid w:val="00AF2B29"/>
    <w:rsid w:val="00AF3523"/>
    <w:rsid w:val="00AF6CC7"/>
    <w:rsid w:val="00AF7E88"/>
    <w:rsid w:val="00B003A4"/>
    <w:rsid w:val="00B014CD"/>
    <w:rsid w:val="00B014F7"/>
    <w:rsid w:val="00B02D52"/>
    <w:rsid w:val="00B03833"/>
    <w:rsid w:val="00B04B9B"/>
    <w:rsid w:val="00B05A73"/>
    <w:rsid w:val="00B05C66"/>
    <w:rsid w:val="00B06065"/>
    <w:rsid w:val="00B0662B"/>
    <w:rsid w:val="00B07C0D"/>
    <w:rsid w:val="00B10476"/>
    <w:rsid w:val="00B172C9"/>
    <w:rsid w:val="00B20478"/>
    <w:rsid w:val="00B206AB"/>
    <w:rsid w:val="00B22F4B"/>
    <w:rsid w:val="00B247EE"/>
    <w:rsid w:val="00B24D50"/>
    <w:rsid w:val="00B25281"/>
    <w:rsid w:val="00B26B82"/>
    <w:rsid w:val="00B2793F"/>
    <w:rsid w:val="00B27E7C"/>
    <w:rsid w:val="00B30AF4"/>
    <w:rsid w:val="00B31737"/>
    <w:rsid w:val="00B342A7"/>
    <w:rsid w:val="00B3642A"/>
    <w:rsid w:val="00B36D33"/>
    <w:rsid w:val="00B427DB"/>
    <w:rsid w:val="00B4421C"/>
    <w:rsid w:val="00B47284"/>
    <w:rsid w:val="00B50367"/>
    <w:rsid w:val="00B53C39"/>
    <w:rsid w:val="00B5565A"/>
    <w:rsid w:val="00B56ED4"/>
    <w:rsid w:val="00B611C7"/>
    <w:rsid w:val="00B61438"/>
    <w:rsid w:val="00B615D4"/>
    <w:rsid w:val="00B619AB"/>
    <w:rsid w:val="00B6219B"/>
    <w:rsid w:val="00B62759"/>
    <w:rsid w:val="00B65835"/>
    <w:rsid w:val="00B66BC5"/>
    <w:rsid w:val="00B671FF"/>
    <w:rsid w:val="00B67F5D"/>
    <w:rsid w:val="00B70845"/>
    <w:rsid w:val="00B7282D"/>
    <w:rsid w:val="00B73C6E"/>
    <w:rsid w:val="00B74C97"/>
    <w:rsid w:val="00B8603B"/>
    <w:rsid w:val="00B90706"/>
    <w:rsid w:val="00B9084B"/>
    <w:rsid w:val="00B93612"/>
    <w:rsid w:val="00B94E41"/>
    <w:rsid w:val="00B955D7"/>
    <w:rsid w:val="00B9656E"/>
    <w:rsid w:val="00BA073D"/>
    <w:rsid w:val="00BA117F"/>
    <w:rsid w:val="00BA239F"/>
    <w:rsid w:val="00BA5444"/>
    <w:rsid w:val="00BA5902"/>
    <w:rsid w:val="00BA6165"/>
    <w:rsid w:val="00BA7FB1"/>
    <w:rsid w:val="00BB3D47"/>
    <w:rsid w:val="00BB5364"/>
    <w:rsid w:val="00BB59D7"/>
    <w:rsid w:val="00BB5B56"/>
    <w:rsid w:val="00BB6CE3"/>
    <w:rsid w:val="00BB78A3"/>
    <w:rsid w:val="00BC22A5"/>
    <w:rsid w:val="00BC44BD"/>
    <w:rsid w:val="00BC46A6"/>
    <w:rsid w:val="00BC68E0"/>
    <w:rsid w:val="00BC78E0"/>
    <w:rsid w:val="00BC7EA1"/>
    <w:rsid w:val="00BD3F76"/>
    <w:rsid w:val="00BD5ADA"/>
    <w:rsid w:val="00BD6A3F"/>
    <w:rsid w:val="00BE41B3"/>
    <w:rsid w:val="00BE49A6"/>
    <w:rsid w:val="00BF1CAF"/>
    <w:rsid w:val="00BF1F16"/>
    <w:rsid w:val="00BF4273"/>
    <w:rsid w:val="00BF4F70"/>
    <w:rsid w:val="00BF5E5F"/>
    <w:rsid w:val="00BF607F"/>
    <w:rsid w:val="00C00639"/>
    <w:rsid w:val="00C008F5"/>
    <w:rsid w:val="00C03E58"/>
    <w:rsid w:val="00C04867"/>
    <w:rsid w:val="00C04AE5"/>
    <w:rsid w:val="00C07E6A"/>
    <w:rsid w:val="00C10265"/>
    <w:rsid w:val="00C10453"/>
    <w:rsid w:val="00C10540"/>
    <w:rsid w:val="00C10CF2"/>
    <w:rsid w:val="00C12747"/>
    <w:rsid w:val="00C16416"/>
    <w:rsid w:val="00C16D71"/>
    <w:rsid w:val="00C219CB"/>
    <w:rsid w:val="00C22B65"/>
    <w:rsid w:val="00C241D3"/>
    <w:rsid w:val="00C24A23"/>
    <w:rsid w:val="00C26C29"/>
    <w:rsid w:val="00C30031"/>
    <w:rsid w:val="00C30046"/>
    <w:rsid w:val="00C30372"/>
    <w:rsid w:val="00C31068"/>
    <w:rsid w:val="00C320B2"/>
    <w:rsid w:val="00C344CB"/>
    <w:rsid w:val="00C3467B"/>
    <w:rsid w:val="00C356F1"/>
    <w:rsid w:val="00C40300"/>
    <w:rsid w:val="00C40BBF"/>
    <w:rsid w:val="00C40FA9"/>
    <w:rsid w:val="00C443DF"/>
    <w:rsid w:val="00C4444A"/>
    <w:rsid w:val="00C45E35"/>
    <w:rsid w:val="00C50BAD"/>
    <w:rsid w:val="00C53A02"/>
    <w:rsid w:val="00C53B2F"/>
    <w:rsid w:val="00C53CFE"/>
    <w:rsid w:val="00C54E34"/>
    <w:rsid w:val="00C563C8"/>
    <w:rsid w:val="00C62EB1"/>
    <w:rsid w:val="00C7037B"/>
    <w:rsid w:val="00C70933"/>
    <w:rsid w:val="00C73BB0"/>
    <w:rsid w:val="00C7588C"/>
    <w:rsid w:val="00C764EE"/>
    <w:rsid w:val="00C76F1B"/>
    <w:rsid w:val="00C836DA"/>
    <w:rsid w:val="00C85EE7"/>
    <w:rsid w:val="00C8692B"/>
    <w:rsid w:val="00C86AC0"/>
    <w:rsid w:val="00C928CD"/>
    <w:rsid w:val="00C92EB5"/>
    <w:rsid w:val="00C9682F"/>
    <w:rsid w:val="00C970EB"/>
    <w:rsid w:val="00C97E6E"/>
    <w:rsid w:val="00C97F03"/>
    <w:rsid w:val="00CA3289"/>
    <w:rsid w:val="00CA5F81"/>
    <w:rsid w:val="00CB141B"/>
    <w:rsid w:val="00CB59A8"/>
    <w:rsid w:val="00CB6690"/>
    <w:rsid w:val="00CB77A4"/>
    <w:rsid w:val="00CC0AB8"/>
    <w:rsid w:val="00CC0FFF"/>
    <w:rsid w:val="00CC2457"/>
    <w:rsid w:val="00CD0854"/>
    <w:rsid w:val="00CD2682"/>
    <w:rsid w:val="00CE29EE"/>
    <w:rsid w:val="00CE2E9C"/>
    <w:rsid w:val="00CE56E8"/>
    <w:rsid w:val="00CE6EC1"/>
    <w:rsid w:val="00CF0124"/>
    <w:rsid w:val="00CF17C8"/>
    <w:rsid w:val="00CF4592"/>
    <w:rsid w:val="00CF6DDD"/>
    <w:rsid w:val="00CF7E64"/>
    <w:rsid w:val="00D01B53"/>
    <w:rsid w:val="00D02F29"/>
    <w:rsid w:val="00D03C10"/>
    <w:rsid w:val="00D05301"/>
    <w:rsid w:val="00D07742"/>
    <w:rsid w:val="00D0795E"/>
    <w:rsid w:val="00D07E6B"/>
    <w:rsid w:val="00D1028C"/>
    <w:rsid w:val="00D11722"/>
    <w:rsid w:val="00D1317E"/>
    <w:rsid w:val="00D14118"/>
    <w:rsid w:val="00D1443D"/>
    <w:rsid w:val="00D157FA"/>
    <w:rsid w:val="00D16110"/>
    <w:rsid w:val="00D21FBE"/>
    <w:rsid w:val="00D223B3"/>
    <w:rsid w:val="00D25238"/>
    <w:rsid w:val="00D25694"/>
    <w:rsid w:val="00D256A7"/>
    <w:rsid w:val="00D30A3D"/>
    <w:rsid w:val="00D3329C"/>
    <w:rsid w:val="00D340EB"/>
    <w:rsid w:val="00D3447D"/>
    <w:rsid w:val="00D34AE4"/>
    <w:rsid w:val="00D34CB0"/>
    <w:rsid w:val="00D35F63"/>
    <w:rsid w:val="00D36066"/>
    <w:rsid w:val="00D36EB4"/>
    <w:rsid w:val="00D409F1"/>
    <w:rsid w:val="00D40F74"/>
    <w:rsid w:val="00D4143C"/>
    <w:rsid w:val="00D452BF"/>
    <w:rsid w:val="00D47FA4"/>
    <w:rsid w:val="00D5191C"/>
    <w:rsid w:val="00D52362"/>
    <w:rsid w:val="00D55D46"/>
    <w:rsid w:val="00D56826"/>
    <w:rsid w:val="00D57A46"/>
    <w:rsid w:val="00D63108"/>
    <w:rsid w:val="00D651A5"/>
    <w:rsid w:val="00D66E41"/>
    <w:rsid w:val="00D67B8F"/>
    <w:rsid w:val="00D70A3C"/>
    <w:rsid w:val="00D7369F"/>
    <w:rsid w:val="00D77101"/>
    <w:rsid w:val="00D804B2"/>
    <w:rsid w:val="00D8102C"/>
    <w:rsid w:val="00D82783"/>
    <w:rsid w:val="00D8283D"/>
    <w:rsid w:val="00D879BB"/>
    <w:rsid w:val="00D95548"/>
    <w:rsid w:val="00D9567F"/>
    <w:rsid w:val="00DA02F2"/>
    <w:rsid w:val="00DA1C3D"/>
    <w:rsid w:val="00DA2630"/>
    <w:rsid w:val="00DA4509"/>
    <w:rsid w:val="00DA5FC1"/>
    <w:rsid w:val="00DA7B4B"/>
    <w:rsid w:val="00DB0E2E"/>
    <w:rsid w:val="00DB24C5"/>
    <w:rsid w:val="00DB4BB3"/>
    <w:rsid w:val="00DB61FC"/>
    <w:rsid w:val="00DC101C"/>
    <w:rsid w:val="00DC2001"/>
    <w:rsid w:val="00DC587B"/>
    <w:rsid w:val="00DD20BD"/>
    <w:rsid w:val="00DD2D7F"/>
    <w:rsid w:val="00DE3611"/>
    <w:rsid w:val="00DE3D4D"/>
    <w:rsid w:val="00DE71E1"/>
    <w:rsid w:val="00DF277C"/>
    <w:rsid w:val="00DF44FA"/>
    <w:rsid w:val="00E0198F"/>
    <w:rsid w:val="00E03019"/>
    <w:rsid w:val="00E034AC"/>
    <w:rsid w:val="00E06CEB"/>
    <w:rsid w:val="00E1171B"/>
    <w:rsid w:val="00E11884"/>
    <w:rsid w:val="00E12359"/>
    <w:rsid w:val="00E123B4"/>
    <w:rsid w:val="00E136C2"/>
    <w:rsid w:val="00E13F9F"/>
    <w:rsid w:val="00E14C93"/>
    <w:rsid w:val="00E15DFA"/>
    <w:rsid w:val="00E17E9E"/>
    <w:rsid w:val="00E21ECF"/>
    <w:rsid w:val="00E24129"/>
    <w:rsid w:val="00E24AB8"/>
    <w:rsid w:val="00E25036"/>
    <w:rsid w:val="00E26937"/>
    <w:rsid w:val="00E30518"/>
    <w:rsid w:val="00E30F40"/>
    <w:rsid w:val="00E33715"/>
    <w:rsid w:val="00E33E08"/>
    <w:rsid w:val="00E351DA"/>
    <w:rsid w:val="00E450AC"/>
    <w:rsid w:val="00E464CD"/>
    <w:rsid w:val="00E517F7"/>
    <w:rsid w:val="00E53683"/>
    <w:rsid w:val="00E53E3C"/>
    <w:rsid w:val="00E55B26"/>
    <w:rsid w:val="00E567AA"/>
    <w:rsid w:val="00E61222"/>
    <w:rsid w:val="00E61945"/>
    <w:rsid w:val="00E64618"/>
    <w:rsid w:val="00E671D2"/>
    <w:rsid w:val="00E6743A"/>
    <w:rsid w:val="00E67C39"/>
    <w:rsid w:val="00E67CCF"/>
    <w:rsid w:val="00E67E7C"/>
    <w:rsid w:val="00E7354D"/>
    <w:rsid w:val="00E755F3"/>
    <w:rsid w:val="00E77333"/>
    <w:rsid w:val="00E80130"/>
    <w:rsid w:val="00E8185E"/>
    <w:rsid w:val="00E85567"/>
    <w:rsid w:val="00E864F2"/>
    <w:rsid w:val="00E875F7"/>
    <w:rsid w:val="00E879D8"/>
    <w:rsid w:val="00E87A92"/>
    <w:rsid w:val="00E90C8F"/>
    <w:rsid w:val="00E94B46"/>
    <w:rsid w:val="00E95A18"/>
    <w:rsid w:val="00E973E5"/>
    <w:rsid w:val="00EA02EF"/>
    <w:rsid w:val="00EA2280"/>
    <w:rsid w:val="00EA34E1"/>
    <w:rsid w:val="00EA397A"/>
    <w:rsid w:val="00EA4165"/>
    <w:rsid w:val="00EA54A5"/>
    <w:rsid w:val="00EA54BD"/>
    <w:rsid w:val="00EA7024"/>
    <w:rsid w:val="00EB05F1"/>
    <w:rsid w:val="00EB3230"/>
    <w:rsid w:val="00EB3899"/>
    <w:rsid w:val="00EB4EB6"/>
    <w:rsid w:val="00EB5373"/>
    <w:rsid w:val="00EC1A10"/>
    <w:rsid w:val="00EC26EC"/>
    <w:rsid w:val="00EC2A4C"/>
    <w:rsid w:val="00EC3895"/>
    <w:rsid w:val="00EC44CC"/>
    <w:rsid w:val="00EC509D"/>
    <w:rsid w:val="00EC5B14"/>
    <w:rsid w:val="00EC5BBE"/>
    <w:rsid w:val="00EC7717"/>
    <w:rsid w:val="00EC78CD"/>
    <w:rsid w:val="00EC79CE"/>
    <w:rsid w:val="00ED045C"/>
    <w:rsid w:val="00ED118D"/>
    <w:rsid w:val="00ED1324"/>
    <w:rsid w:val="00ED35E0"/>
    <w:rsid w:val="00ED57F7"/>
    <w:rsid w:val="00EE31A1"/>
    <w:rsid w:val="00EE3582"/>
    <w:rsid w:val="00EE42A2"/>
    <w:rsid w:val="00EE6457"/>
    <w:rsid w:val="00EF11E3"/>
    <w:rsid w:val="00EF2606"/>
    <w:rsid w:val="00EF2788"/>
    <w:rsid w:val="00EF284F"/>
    <w:rsid w:val="00EF3072"/>
    <w:rsid w:val="00EF3ACF"/>
    <w:rsid w:val="00EF3CDC"/>
    <w:rsid w:val="00EF4894"/>
    <w:rsid w:val="00EF4E28"/>
    <w:rsid w:val="00EF515E"/>
    <w:rsid w:val="00EF545C"/>
    <w:rsid w:val="00EF7FC5"/>
    <w:rsid w:val="00F018A6"/>
    <w:rsid w:val="00F06AFF"/>
    <w:rsid w:val="00F07050"/>
    <w:rsid w:val="00F0716A"/>
    <w:rsid w:val="00F102CD"/>
    <w:rsid w:val="00F11F50"/>
    <w:rsid w:val="00F132D9"/>
    <w:rsid w:val="00F1364F"/>
    <w:rsid w:val="00F15DDF"/>
    <w:rsid w:val="00F17105"/>
    <w:rsid w:val="00F2284D"/>
    <w:rsid w:val="00F23C17"/>
    <w:rsid w:val="00F23CFC"/>
    <w:rsid w:val="00F27F4A"/>
    <w:rsid w:val="00F30124"/>
    <w:rsid w:val="00F31D45"/>
    <w:rsid w:val="00F34B70"/>
    <w:rsid w:val="00F45816"/>
    <w:rsid w:val="00F45A79"/>
    <w:rsid w:val="00F46BAA"/>
    <w:rsid w:val="00F53272"/>
    <w:rsid w:val="00F63989"/>
    <w:rsid w:val="00F657F1"/>
    <w:rsid w:val="00F65A7D"/>
    <w:rsid w:val="00F6761A"/>
    <w:rsid w:val="00F70209"/>
    <w:rsid w:val="00F702BA"/>
    <w:rsid w:val="00F72D83"/>
    <w:rsid w:val="00F73421"/>
    <w:rsid w:val="00F73BDF"/>
    <w:rsid w:val="00F84342"/>
    <w:rsid w:val="00F8441E"/>
    <w:rsid w:val="00F87B07"/>
    <w:rsid w:val="00F87D58"/>
    <w:rsid w:val="00F924E8"/>
    <w:rsid w:val="00F97815"/>
    <w:rsid w:val="00FA29EF"/>
    <w:rsid w:val="00FA383D"/>
    <w:rsid w:val="00FA3CF7"/>
    <w:rsid w:val="00FA4B5F"/>
    <w:rsid w:val="00FB1141"/>
    <w:rsid w:val="00FB2DAD"/>
    <w:rsid w:val="00FB4BF1"/>
    <w:rsid w:val="00FB4BF5"/>
    <w:rsid w:val="00FB5724"/>
    <w:rsid w:val="00FC0832"/>
    <w:rsid w:val="00FC1C57"/>
    <w:rsid w:val="00FC799C"/>
    <w:rsid w:val="00FC7E87"/>
    <w:rsid w:val="00FD0924"/>
    <w:rsid w:val="00FD0C2E"/>
    <w:rsid w:val="00FD34E1"/>
    <w:rsid w:val="00FD4AD6"/>
    <w:rsid w:val="00FD5C7B"/>
    <w:rsid w:val="00FD5ECD"/>
    <w:rsid w:val="00FD65E0"/>
    <w:rsid w:val="00FD7476"/>
    <w:rsid w:val="00FD7781"/>
    <w:rsid w:val="00FE1154"/>
    <w:rsid w:val="00FE23AD"/>
    <w:rsid w:val="00FE5574"/>
    <w:rsid w:val="00FF43E3"/>
    <w:rsid w:val="00FF514B"/>
    <w:rsid w:val="07CF0791"/>
    <w:rsid w:val="3809F3CB"/>
    <w:rsid w:val="3EB4F71A"/>
    <w:rsid w:val="73D71145"/>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855A940"/>
  <w15:docId w15:val="{31D8ED2E-B029-4E36-9C50-499D430FF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D1929"/>
    <w:pPr>
      <w:spacing w:after="200" w:line="276" w:lineRule="auto"/>
    </w:pPr>
    <w:rPr>
      <w:rFonts w:ascii="Calibri" w:eastAsia="Calibri" w:hAnsi="Calibri" w:cs="Times New Roman"/>
    </w:rPr>
  </w:style>
  <w:style w:type="paragraph" w:styleId="Titolo1">
    <w:name w:val="heading 1"/>
    <w:basedOn w:val="Normale"/>
    <w:next w:val="Normale"/>
    <w:link w:val="Titolo1Carattere"/>
    <w:uiPriority w:val="9"/>
    <w:qFormat/>
    <w:rsid w:val="002B76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2B76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AD6F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A255D8"/>
    <w:pPr>
      <w:keepNext/>
      <w:keepLines/>
      <w:spacing w:before="200" w:after="0"/>
      <w:outlineLvl w:val="3"/>
    </w:pPr>
    <w:rPr>
      <w:rFonts w:asciiTheme="majorHAnsi" w:eastAsiaTheme="majorEastAsia" w:hAnsiTheme="majorHAnsi" w:cstheme="majorBidi"/>
      <w:b/>
      <w:bCs/>
      <w:i/>
      <w:iCs/>
      <w:color w:val="5B9BD5" w:themeColor="accent1"/>
      <w:lang w:val="sl-SI"/>
    </w:rPr>
  </w:style>
  <w:style w:type="paragraph" w:styleId="Titolo5">
    <w:name w:val="heading 5"/>
    <w:basedOn w:val="Normale"/>
    <w:next w:val="Normale"/>
    <w:link w:val="Titolo5Carattere"/>
    <w:uiPriority w:val="9"/>
    <w:unhideWhenUsed/>
    <w:qFormat/>
    <w:rsid w:val="00D879B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sid w:val="006D1929"/>
    <w:rPr>
      <w:color w:val="0000FF"/>
      <w:u w:val="single"/>
    </w:rPr>
  </w:style>
  <w:style w:type="character" w:styleId="Rimandocommento">
    <w:name w:val="annotation reference"/>
    <w:basedOn w:val="Carpredefinitoparagrafo"/>
    <w:uiPriority w:val="99"/>
    <w:semiHidden/>
    <w:unhideWhenUsed/>
    <w:rsid w:val="004771EC"/>
    <w:rPr>
      <w:sz w:val="16"/>
      <w:szCs w:val="16"/>
    </w:rPr>
  </w:style>
  <w:style w:type="paragraph" w:styleId="Testocommento">
    <w:name w:val="annotation text"/>
    <w:basedOn w:val="Normale"/>
    <w:link w:val="TestocommentoCarattere"/>
    <w:uiPriority w:val="99"/>
    <w:semiHidden/>
    <w:unhideWhenUsed/>
    <w:rsid w:val="004771EC"/>
    <w:pPr>
      <w:spacing w:after="160" w:line="240" w:lineRule="auto"/>
    </w:pPr>
    <w:rPr>
      <w:rFonts w:asciiTheme="minorHAnsi" w:eastAsiaTheme="minorHAnsi" w:hAnsiTheme="minorHAnsi" w:cstheme="minorBidi"/>
      <w:sz w:val="20"/>
      <w:szCs w:val="20"/>
      <w:lang w:val="bg-BG"/>
    </w:rPr>
  </w:style>
  <w:style w:type="character" w:customStyle="1" w:styleId="TestocommentoCarattere">
    <w:name w:val="Testo commento Carattere"/>
    <w:basedOn w:val="Carpredefinitoparagrafo"/>
    <w:link w:val="Testocommento"/>
    <w:uiPriority w:val="99"/>
    <w:semiHidden/>
    <w:rsid w:val="004771EC"/>
    <w:rPr>
      <w:sz w:val="20"/>
      <w:szCs w:val="20"/>
      <w:lang w:val="bg-BG"/>
    </w:rPr>
  </w:style>
  <w:style w:type="paragraph" w:styleId="Testofumetto">
    <w:name w:val="Balloon Text"/>
    <w:basedOn w:val="Normale"/>
    <w:link w:val="TestofumettoCarattere"/>
    <w:uiPriority w:val="99"/>
    <w:semiHidden/>
    <w:unhideWhenUsed/>
    <w:rsid w:val="004771E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771EC"/>
    <w:rPr>
      <w:rFonts w:ascii="Segoe UI" w:eastAsia="Calibri" w:hAnsi="Segoe UI" w:cs="Segoe UI"/>
      <w:sz w:val="18"/>
      <w:szCs w:val="18"/>
    </w:rPr>
  </w:style>
  <w:style w:type="paragraph" w:styleId="Intestazione">
    <w:name w:val="header"/>
    <w:basedOn w:val="Normale"/>
    <w:link w:val="IntestazioneCarattere"/>
    <w:unhideWhenUsed/>
    <w:rsid w:val="004771EC"/>
    <w:pPr>
      <w:tabs>
        <w:tab w:val="center" w:pos="4536"/>
        <w:tab w:val="right" w:pos="9072"/>
      </w:tabs>
      <w:spacing w:after="0" w:line="240" w:lineRule="auto"/>
    </w:pPr>
  </w:style>
  <w:style w:type="character" w:customStyle="1" w:styleId="IntestazioneCarattere">
    <w:name w:val="Intestazione Carattere"/>
    <w:basedOn w:val="Carpredefinitoparagrafo"/>
    <w:link w:val="Intestazione"/>
    <w:rsid w:val="004771EC"/>
    <w:rPr>
      <w:rFonts w:ascii="Calibri" w:eastAsia="Calibri" w:hAnsi="Calibri" w:cs="Times New Roman"/>
    </w:rPr>
  </w:style>
  <w:style w:type="paragraph" w:styleId="Pidipagina">
    <w:name w:val="footer"/>
    <w:basedOn w:val="Normale"/>
    <w:link w:val="PidipaginaCarattere"/>
    <w:uiPriority w:val="99"/>
    <w:unhideWhenUsed/>
    <w:rsid w:val="004771EC"/>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rsid w:val="004771EC"/>
    <w:rPr>
      <w:rFonts w:ascii="Calibri" w:eastAsia="Calibri" w:hAnsi="Calibri" w:cs="Times New Roman"/>
    </w:rPr>
  </w:style>
  <w:style w:type="paragraph" w:styleId="Soggettocommento">
    <w:name w:val="annotation subject"/>
    <w:basedOn w:val="Testocommento"/>
    <w:next w:val="Testocommento"/>
    <w:link w:val="SoggettocommentoCarattere"/>
    <w:uiPriority w:val="99"/>
    <w:semiHidden/>
    <w:unhideWhenUsed/>
    <w:rsid w:val="00340596"/>
    <w:pPr>
      <w:spacing w:after="200"/>
    </w:pPr>
    <w:rPr>
      <w:rFonts w:ascii="Calibri" w:eastAsia="Calibri" w:hAnsi="Calibri" w:cs="Times New Roman"/>
      <w:b/>
      <w:bCs/>
      <w:lang w:val="nl-NL"/>
    </w:rPr>
  </w:style>
  <w:style w:type="character" w:customStyle="1" w:styleId="SoggettocommentoCarattere">
    <w:name w:val="Soggetto commento Carattere"/>
    <w:basedOn w:val="TestocommentoCarattere"/>
    <w:link w:val="Soggettocommento"/>
    <w:uiPriority w:val="99"/>
    <w:semiHidden/>
    <w:rsid w:val="00340596"/>
    <w:rPr>
      <w:rFonts w:ascii="Calibri" w:eastAsia="Calibri" w:hAnsi="Calibri" w:cs="Times New Roman"/>
      <w:b/>
      <w:bCs/>
      <w:sz w:val="20"/>
      <w:szCs w:val="20"/>
      <w:lang w:val="bg-BG"/>
    </w:rPr>
  </w:style>
  <w:style w:type="paragraph" w:styleId="Testonotaapidipagina">
    <w:name w:val="footnote text"/>
    <w:basedOn w:val="Normale"/>
    <w:link w:val="TestonotaapidipaginaCarattere"/>
    <w:uiPriority w:val="99"/>
    <w:unhideWhenUsed/>
    <w:qFormat/>
    <w:rsid w:val="00965CB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qFormat/>
    <w:rsid w:val="00965CBA"/>
    <w:rPr>
      <w:rFonts w:ascii="Calibri" w:eastAsia="Calibri" w:hAnsi="Calibri" w:cs="Times New Roman"/>
      <w:sz w:val="20"/>
      <w:szCs w:val="20"/>
    </w:rPr>
  </w:style>
  <w:style w:type="character" w:styleId="Rimandonotaapidipagina">
    <w:name w:val="footnote reference"/>
    <w:basedOn w:val="Carpredefinitoparagrafo"/>
    <w:uiPriority w:val="99"/>
    <w:unhideWhenUsed/>
    <w:rsid w:val="00965CBA"/>
    <w:rPr>
      <w:vertAlign w:val="superscript"/>
    </w:rPr>
  </w:style>
  <w:style w:type="paragraph" w:styleId="Paragrafoelenco">
    <w:name w:val="List Paragraph"/>
    <w:basedOn w:val="Normale"/>
    <w:uiPriority w:val="34"/>
    <w:qFormat/>
    <w:rsid w:val="00965CBA"/>
    <w:pPr>
      <w:ind w:left="720"/>
      <w:contextualSpacing/>
    </w:pPr>
  </w:style>
  <w:style w:type="paragraph" w:customStyle="1" w:styleId="ZDGName">
    <w:name w:val="Z_DGName"/>
    <w:basedOn w:val="Normale"/>
    <w:uiPriority w:val="99"/>
    <w:rsid w:val="00BB5B56"/>
    <w:pPr>
      <w:widowControl w:val="0"/>
      <w:spacing w:after="0" w:line="240" w:lineRule="auto"/>
      <w:ind w:right="85"/>
      <w:jc w:val="both"/>
    </w:pPr>
    <w:rPr>
      <w:rFonts w:ascii="Arial" w:eastAsia="Times New Roman" w:hAnsi="Arial"/>
      <w:sz w:val="16"/>
      <w:szCs w:val="20"/>
      <w:lang w:val="en-GB" w:eastAsia="en-GB"/>
    </w:rPr>
  </w:style>
  <w:style w:type="character" w:styleId="Collegamentovisitato">
    <w:name w:val="FollowedHyperlink"/>
    <w:basedOn w:val="Carpredefinitoparagrafo"/>
    <w:uiPriority w:val="99"/>
    <w:semiHidden/>
    <w:unhideWhenUsed/>
    <w:rsid w:val="00A44A35"/>
    <w:rPr>
      <w:color w:val="954F72" w:themeColor="followedHyperlink"/>
      <w:u w:val="single"/>
    </w:rPr>
  </w:style>
  <w:style w:type="table" w:styleId="Elencochiaro-Colore1">
    <w:name w:val="Light List Accent 1"/>
    <w:basedOn w:val="Tabellanormale"/>
    <w:uiPriority w:val="61"/>
    <w:rsid w:val="00C4444A"/>
    <w:pPr>
      <w:spacing w:after="0" w:line="240" w:lineRule="auto"/>
    </w:pPr>
    <w:rPr>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Nessunaspaziatura">
    <w:name w:val="No Spacing"/>
    <w:uiPriority w:val="1"/>
    <w:qFormat/>
    <w:rsid w:val="00C4444A"/>
    <w:pPr>
      <w:spacing w:after="0" w:line="240" w:lineRule="auto"/>
      <w:jc w:val="both"/>
    </w:pPr>
    <w:rPr>
      <w:rFonts w:ascii="Verdana" w:eastAsia="Times New Roman" w:hAnsi="Verdana" w:cs="Times New Roman"/>
      <w:sz w:val="18"/>
      <w:szCs w:val="20"/>
      <w:lang w:val="el-GR" w:eastAsia="el-GR"/>
    </w:rPr>
  </w:style>
  <w:style w:type="character" w:styleId="Enfasigrassetto">
    <w:name w:val="Strong"/>
    <w:basedOn w:val="Carpredefinitoparagrafo"/>
    <w:uiPriority w:val="22"/>
    <w:qFormat/>
    <w:rsid w:val="00C4444A"/>
    <w:rPr>
      <w:b/>
      <w:bCs/>
    </w:rPr>
  </w:style>
  <w:style w:type="character" w:styleId="Testosegnaposto">
    <w:name w:val="Placeholder Text"/>
    <w:basedOn w:val="Carpredefinitoparagrafo"/>
    <w:uiPriority w:val="99"/>
    <w:rsid w:val="003A0B0A"/>
    <w:rPr>
      <w:color w:val="808080"/>
    </w:rPr>
  </w:style>
  <w:style w:type="paragraph" w:styleId="NormaleWeb">
    <w:name w:val="Normal (Web)"/>
    <w:basedOn w:val="Normale"/>
    <w:uiPriority w:val="99"/>
    <w:unhideWhenUsed/>
    <w:rsid w:val="0090536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reference-text">
    <w:name w:val="reference-text"/>
    <w:basedOn w:val="Carpredefinitoparagrafo"/>
    <w:rsid w:val="00905366"/>
  </w:style>
  <w:style w:type="paragraph" w:styleId="Didascalia">
    <w:name w:val="caption"/>
    <w:basedOn w:val="Normale"/>
    <w:next w:val="Normale"/>
    <w:uiPriority w:val="35"/>
    <w:unhideWhenUsed/>
    <w:qFormat/>
    <w:rsid w:val="009E5564"/>
    <w:pPr>
      <w:spacing w:line="240" w:lineRule="auto"/>
    </w:pPr>
    <w:rPr>
      <w:i/>
      <w:iCs/>
      <w:color w:val="44546A" w:themeColor="text2"/>
      <w:sz w:val="18"/>
      <w:szCs w:val="18"/>
    </w:rPr>
  </w:style>
  <w:style w:type="character" w:customStyle="1" w:styleId="Titolo1Carattere">
    <w:name w:val="Titolo 1 Carattere"/>
    <w:basedOn w:val="Carpredefinitoparagrafo"/>
    <w:link w:val="Titolo1"/>
    <w:uiPriority w:val="9"/>
    <w:rsid w:val="002B764B"/>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2B764B"/>
    <w:rPr>
      <w:rFonts w:asciiTheme="majorHAnsi" w:eastAsiaTheme="majorEastAsia" w:hAnsiTheme="majorHAnsi" w:cstheme="majorBidi"/>
      <w:color w:val="2E74B5" w:themeColor="accent1" w:themeShade="BF"/>
      <w:sz w:val="26"/>
      <w:szCs w:val="26"/>
    </w:rPr>
  </w:style>
  <w:style w:type="paragraph" w:styleId="PreformattatoHTML">
    <w:name w:val="HTML Preformatted"/>
    <w:basedOn w:val="Normale"/>
    <w:link w:val="PreformattatoHTMLCarattere"/>
    <w:uiPriority w:val="99"/>
    <w:unhideWhenUsed/>
    <w:qFormat/>
    <w:rsid w:val="005C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H" w:eastAsia="fr-CH"/>
    </w:rPr>
  </w:style>
  <w:style w:type="character" w:customStyle="1" w:styleId="PreformattatoHTMLCarattere">
    <w:name w:val="Preformattato HTML Carattere"/>
    <w:basedOn w:val="Carpredefinitoparagrafo"/>
    <w:link w:val="PreformattatoHTML"/>
    <w:uiPriority w:val="99"/>
    <w:qFormat/>
    <w:rsid w:val="005C02D2"/>
    <w:rPr>
      <w:rFonts w:ascii="Courier New" w:eastAsia="Times New Roman" w:hAnsi="Courier New" w:cs="Courier New"/>
      <w:sz w:val="20"/>
      <w:szCs w:val="20"/>
      <w:lang w:val="fr-CH" w:eastAsia="fr-CH"/>
    </w:rPr>
  </w:style>
  <w:style w:type="character" w:customStyle="1" w:styleId="gnkrckgcgsb">
    <w:name w:val="gnkrckgcgsb"/>
    <w:basedOn w:val="Carpredefinitoparagrafo"/>
    <w:rsid w:val="005C02D2"/>
  </w:style>
  <w:style w:type="table" w:styleId="Grigliatabella">
    <w:name w:val="Table Grid"/>
    <w:basedOn w:val="Tabellanormale"/>
    <w:uiPriority w:val="59"/>
    <w:rsid w:val="00A00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AD6F43"/>
    <w:pPr>
      <w:spacing w:line="259" w:lineRule="auto"/>
      <w:outlineLvl w:val="9"/>
    </w:pPr>
    <w:rPr>
      <w:lang w:val="fr-CH" w:eastAsia="fr-CH"/>
    </w:rPr>
  </w:style>
  <w:style w:type="paragraph" w:styleId="Sommario1">
    <w:name w:val="toc 1"/>
    <w:basedOn w:val="Normale"/>
    <w:next w:val="Normale"/>
    <w:autoRedefine/>
    <w:uiPriority w:val="39"/>
    <w:unhideWhenUsed/>
    <w:rsid w:val="00AD6F43"/>
    <w:pPr>
      <w:spacing w:after="100"/>
    </w:pPr>
  </w:style>
  <w:style w:type="paragraph" w:styleId="Sommario2">
    <w:name w:val="toc 2"/>
    <w:basedOn w:val="Normale"/>
    <w:next w:val="Normale"/>
    <w:autoRedefine/>
    <w:uiPriority w:val="39"/>
    <w:unhideWhenUsed/>
    <w:rsid w:val="00AD6F43"/>
    <w:pPr>
      <w:spacing w:after="100"/>
      <w:ind w:left="220"/>
    </w:pPr>
  </w:style>
  <w:style w:type="paragraph" w:styleId="Sottotitolo">
    <w:name w:val="Subtitle"/>
    <w:basedOn w:val="Normale"/>
    <w:next w:val="Normale"/>
    <w:link w:val="SottotitoloCarattere"/>
    <w:uiPriority w:val="11"/>
    <w:qFormat/>
    <w:rsid w:val="00AD6F4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ttotitoloCarattere">
    <w:name w:val="Sottotitolo Carattere"/>
    <w:basedOn w:val="Carpredefinitoparagrafo"/>
    <w:link w:val="Sottotitolo"/>
    <w:uiPriority w:val="11"/>
    <w:rsid w:val="00AD6F43"/>
    <w:rPr>
      <w:rFonts w:eastAsiaTheme="minorEastAsia"/>
      <w:color w:val="5A5A5A" w:themeColor="text1" w:themeTint="A5"/>
      <w:spacing w:val="15"/>
    </w:rPr>
  </w:style>
  <w:style w:type="character" w:customStyle="1" w:styleId="Titolo3Carattere">
    <w:name w:val="Titolo 3 Carattere"/>
    <w:basedOn w:val="Carpredefinitoparagrafo"/>
    <w:link w:val="Titolo3"/>
    <w:uiPriority w:val="9"/>
    <w:rsid w:val="00AD6F43"/>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AD6F43"/>
    <w:pPr>
      <w:spacing w:after="100"/>
      <w:ind w:left="440"/>
    </w:pPr>
  </w:style>
  <w:style w:type="character" w:customStyle="1" w:styleId="Mentionnonrsolue1">
    <w:name w:val="Mention non résolue1"/>
    <w:basedOn w:val="Carpredefinitoparagrafo"/>
    <w:uiPriority w:val="99"/>
    <w:semiHidden/>
    <w:unhideWhenUsed/>
    <w:rsid w:val="0067504D"/>
    <w:rPr>
      <w:color w:val="605E5C"/>
      <w:shd w:val="clear" w:color="auto" w:fill="E1DFDD"/>
    </w:rPr>
  </w:style>
  <w:style w:type="paragraph" w:styleId="Indicedellefigure">
    <w:name w:val="table of figures"/>
    <w:basedOn w:val="Normale"/>
    <w:next w:val="Normale"/>
    <w:uiPriority w:val="99"/>
    <w:unhideWhenUsed/>
    <w:rsid w:val="00EF3ACF"/>
    <w:pPr>
      <w:spacing w:after="0"/>
    </w:pPr>
  </w:style>
  <w:style w:type="character" w:customStyle="1" w:styleId="MeniuneNerezolvat1">
    <w:name w:val="Mențiune Nerezolvat1"/>
    <w:basedOn w:val="Carpredefinitoparagrafo"/>
    <w:uiPriority w:val="99"/>
    <w:semiHidden/>
    <w:unhideWhenUsed/>
    <w:rsid w:val="005826F4"/>
    <w:rPr>
      <w:color w:val="605E5C"/>
      <w:shd w:val="clear" w:color="auto" w:fill="E1DFDD"/>
    </w:rPr>
  </w:style>
  <w:style w:type="character" w:customStyle="1" w:styleId="Titolo4Carattere">
    <w:name w:val="Titolo 4 Carattere"/>
    <w:basedOn w:val="Carpredefinitoparagrafo"/>
    <w:link w:val="Titolo4"/>
    <w:uiPriority w:val="9"/>
    <w:rsid w:val="00A255D8"/>
    <w:rPr>
      <w:rFonts w:asciiTheme="majorHAnsi" w:eastAsiaTheme="majorEastAsia" w:hAnsiTheme="majorHAnsi" w:cstheme="majorBidi"/>
      <w:b/>
      <w:bCs/>
      <w:i/>
      <w:iCs/>
      <w:color w:val="5B9BD5" w:themeColor="accent1"/>
      <w:lang w:val="sl-SI"/>
    </w:rPr>
  </w:style>
  <w:style w:type="character" w:customStyle="1" w:styleId="Titolo5Carattere">
    <w:name w:val="Titolo 5 Carattere"/>
    <w:basedOn w:val="Carpredefinitoparagrafo"/>
    <w:link w:val="Titolo5"/>
    <w:uiPriority w:val="9"/>
    <w:rsid w:val="00D879BB"/>
    <w:rPr>
      <w:rFonts w:asciiTheme="majorHAnsi" w:eastAsiaTheme="majorEastAsia" w:hAnsiTheme="majorHAnsi" w:cstheme="majorBidi"/>
      <w:color w:val="1F4D78" w:themeColor="accent1" w:themeShade="7F"/>
    </w:rPr>
  </w:style>
  <w:style w:type="paragraph" w:styleId="Corpotesto">
    <w:name w:val="Body Text"/>
    <w:basedOn w:val="Normale"/>
    <w:link w:val="CorpotestoCarattere"/>
    <w:uiPriority w:val="99"/>
    <w:unhideWhenUsed/>
    <w:rsid w:val="00D879BB"/>
    <w:pPr>
      <w:spacing w:after="120"/>
    </w:pPr>
    <w:rPr>
      <w:rFonts w:asciiTheme="minorHAnsi" w:eastAsiaTheme="minorHAnsi" w:hAnsiTheme="minorHAnsi" w:cstheme="minorBidi"/>
      <w:lang w:val="sl-SI"/>
    </w:rPr>
  </w:style>
  <w:style w:type="character" w:customStyle="1" w:styleId="CorpotestoCarattere">
    <w:name w:val="Corpo testo Carattere"/>
    <w:basedOn w:val="Carpredefinitoparagrafo"/>
    <w:link w:val="Corpotesto"/>
    <w:uiPriority w:val="99"/>
    <w:rsid w:val="00D879BB"/>
    <w:rPr>
      <w:lang w:val="sl-SI"/>
    </w:rPr>
  </w:style>
  <w:style w:type="paragraph" w:customStyle="1" w:styleId="Default">
    <w:name w:val="Default"/>
    <w:rsid w:val="00D11722"/>
    <w:pPr>
      <w:autoSpaceDE w:val="0"/>
      <w:autoSpaceDN w:val="0"/>
      <w:adjustRightInd w:val="0"/>
      <w:spacing w:after="0" w:line="240" w:lineRule="auto"/>
    </w:pPr>
    <w:rPr>
      <w:rFonts w:ascii="Calibri" w:hAnsi="Calibri" w:cs="Calibri"/>
      <w:color w:val="000000"/>
      <w:sz w:val="24"/>
      <w:szCs w:val="24"/>
      <w:lang w:val="it-IT"/>
    </w:rPr>
  </w:style>
  <w:style w:type="character" w:styleId="Enfasidelicata">
    <w:name w:val="Subtle Emphasis"/>
    <w:basedOn w:val="Carpredefinitoparagrafo"/>
    <w:uiPriority w:val="19"/>
    <w:qFormat/>
    <w:rsid w:val="004B2D8B"/>
    <w:rPr>
      <w:i/>
      <w:iCs/>
      <w:color w:val="808080" w:themeColor="text1" w:themeTint="7F"/>
    </w:rPr>
  </w:style>
  <w:style w:type="character" w:customStyle="1" w:styleId="Ancredenotedebasdepage">
    <w:name w:val="Ancre de note de bas de page"/>
    <w:rsid w:val="00436FC7"/>
    <w:rPr>
      <w:vertAlign w:val="superscript"/>
    </w:rPr>
  </w:style>
  <w:style w:type="character" w:customStyle="1" w:styleId="LienInternet">
    <w:name w:val="Lien Internet"/>
    <w:basedOn w:val="Carpredefinitoparagrafo"/>
    <w:uiPriority w:val="99"/>
    <w:semiHidden/>
    <w:unhideWhenUsed/>
    <w:rsid w:val="00436FC7"/>
    <w:rPr>
      <w:color w:val="0000FF"/>
      <w:u w:val="single"/>
    </w:rPr>
  </w:style>
  <w:style w:type="character" w:customStyle="1" w:styleId="Caractresdenotedebasdepage">
    <w:name w:val="Caractères de note de bas de page"/>
    <w:qFormat/>
    <w:rsid w:val="00436FC7"/>
  </w:style>
  <w:style w:type="paragraph" w:customStyle="1" w:styleId="Tabelltext">
    <w:name w:val="Tabelltext"/>
    <w:basedOn w:val="Normale"/>
    <w:uiPriority w:val="1"/>
    <w:qFormat/>
    <w:rsid w:val="00B62759"/>
    <w:pPr>
      <w:spacing w:after="0" w:line="240" w:lineRule="auto"/>
    </w:pPr>
    <w:rPr>
      <w:rFonts w:asciiTheme="majorHAnsi" w:eastAsiaTheme="minorEastAsia" w:hAnsiTheme="majorHAnsi" w:cstheme="minorBidi"/>
      <w:color w:val="44546A" w:themeColor="text2"/>
      <w:sz w:val="16"/>
      <w:szCs w:val="20"/>
      <w:lang w:val="sv-SE" w:eastAsia="zh-CN"/>
    </w:rPr>
  </w:style>
  <w:style w:type="paragraph" w:customStyle="1" w:styleId="Rubrikitabell">
    <w:name w:val="Rubrik i tabell"/>
    <w:basedOn w:val="Tabelltext"/>
    <w:next w:val="Tabelltext"/>
    <w:uiPriority w:val="1"/>
    <w:qFormat/>
    <w:rsid w:val="00B62759"/>
    <w:rPr>
      <w:b/>
    </w:rPr>
  </w:style>
  <w:style w:type="table" w:customStyle="1" w:styleId="Grilledetableauclaire1">
    <w:name w:val="Grille de tableau claire1"/>
    <w:basedOn w:val="Tabellanormale"/>
    <w:uiPriority w:val="40"/>
    <w:rsid w:val="00B62759"/>
    <w:pPr>
      <w:spacing w:after="0" w:line="240" w:lineRule="auto"/>
      <w:jc w:val="right"/>
    </w:pPr>
    <w:rPr>
      <w:rFonts w:asciiTheme="majorHAnsi" w:eastAsiaTheme="minorEastAsia" w:hAnsiTheme="majorHAnsi"/>
      <w:color w:val="44546A" w:themeColor="text2"/>
      <w:sz w:val="16"/>
      <w:szCs w:val="20"/>
      <w:lang w:val="sv-SE" w:eastAsia="zh-CN"/>
    </w:rPr>
    <w:tblPr>
      <w:tblStyleRowBandSize w:val="1"/>
      <w:tblStyleColBandSize w:val="1"/>
      <w:tblBorders>
        <w:top w:val="single" w:sz="12" w:space="0" w:color="44546A" w:themeColor="text2"/>
        <w:bottom w:val="single" w:sz="12" w:space="0" w:color="44546A" w:themeColor="text2"/>
        <w:insideH w:val="single" w:sz="4" w:space="0" w:color="44546A" w:themeColor="text2"/>
        <w:insideV w:val="single" w:sz="4" w:space="0" w:color="44546A" w:themeColor="text2"/>
      </w:tblBorders>
      <w:tblCellMar>
        <w:top w:w="57" w:type="dxa"/>
        <w:left w:w="85" w:type="dxa"/>
        <w:bottom w:w="85" w:type="dxa"/>
        <w:right w:w="85" w:type="dxa"/>
      </w:tblCellMar>
    </w:tblPr>
    <w:tblStylePr w:type="firstRow">
      <w:pPr>
        <w:wordWrap/>
        <w:spacing w:beforeLines="0" w:before="0" w:beforeAutospacing="0" w:afterLines="0" w:after="0" w:afterAutospacing="0" w:line="240" w:lineRule="auto"/>
        <w:jc w:val="right"/>
      </w:pPr>
      <w:rPr>
        <w:b/>
      </w:rPr>
      <w:tblPr/>
      <w:tcPr>
        <w:tcBorders>
          <w:top w:val="single" w:sz="12" w:space="0" w:color="44546A" w:themeColor="text2"/>
          <w:left w:val="nil"/>
          <w:bottom w:val="single" w:sz="12" w:space="0" w:color="44546A" w:themeColor="text2"/>
          <w:right w:val="nil"/>
          <w:insideH w:val="single" w:sz="4" w:space="0" w:color="44546A" w:themeColor="text2"/>
          <w:insideV w:val="single" w:sz="4" w:space="0" w:color="44546A" w:themeColor="text2"/>
        </w:tcBorders>
        <w:shd w:val="clear" w:color="auto" w:fill="FFFFFF" w:themeFill="background1"/>
      </w:tcPr>
    </w:tblStylePr>
    <w:tblStylePr w:type="lastRow">
      <w:tblPr/>
      <w:tcPr>
        <w:tcBorders>
          <w:top w:val="single" w:sz="12" w:space="0" w:color="44546A" w:themeColor="text2"/>
          <w:left w:val="nil"/>
          <w:insideH w:val="single" w:sz="4" w:space="0" w:color="44546A" w:themeColor="text2"/>
          <w:insideV w:val="single" w:sz="4" w:space="0" w:color="44546A" w:themeColor="text2"/>
        </w:tcBorders>
        <w:shd w:val="clear" w:color="auto" w:fill="FFFFFF" w:themeFill="background1"/>
      </w:tcPr>
    </w:tblStylePr>
    <w:tblStylePr w:type="firstCol">
      <w:pPr>
        <w:jc w:val="left"/>
      </w:pPr>
    </w:tblStylePr>
    <w:tblStylePr w:type="lastCol">
      <w:tblPr/>
      <w:tcPr>
        <w:tcBorders>
          <w:left w:val="single" w:sz="4" w:space="0" w:color="44546A" w:themeColor="text2"/>
        </w:tcBorders>
      </w:tcPr>
    </w:tblStylePr>
    <w:tblStylePr w:type="band2Vert">
      <w:tblPr/>
      <w:tcPr>
        <w:shd w:val="clear" w:color="auto" w:fill="EDEDFF"/>
      </w:tcPr>
    </w:tblStylePr>
    <w:tblStylePr w:type="band1Horz">
      <w:pPr>
        <w:wordWrap/>
        <w:spacing w:beforeLines="0" w:before="0" w:beforeAutospacing="0" w:afterLines="0" w:after="0" w:afterAutospacing="0" w:line="240" w:lineRule="auto"/>
      </w:pPr>
      <w:tblPr/>
      <w:tcPr>
        <w:shd w:val="clear" w:color="auto" w:fill="EDEDFF"/>
      </w:tcPr>
    </w:tblStylePr>
    <w:tblStylePr w:type="nwCell">
      <w:pPr>
        <w:jc w:val="left"/>
      </w:pPr>
      <w:tblPr/>
      <w:tcPr>
        <w:vAlign w:val="bottom"/>
      </w:tcPr>
    </w:tblStylePr>
  </w:style>
  <w:style w:type="paragraph" w:styleId="Bibliografia">
    <w:name w:val="Bibliography"/>
    <w:basedOn w:val="Normale"/>
    <w:next w:val="Normale"/>
    <w:uiPriority w:val="37"/>
    <w:unhideWhenUsed/>
    <w:rsid w:val="00EC5B14"/>
  </w:style>
  <w:style w:type="paragraph" w:styleId="Sommario4">
    <w:name w:val="toc 4"/>
    <w:basedOn w:val="Normale"/>
    <w:next w:val="Normale"/>
    <w:autoRedefine/>
    <w:uiPriority w:val="39"/>
    <w:unhideWhenUsed/>
    <w:rsid w:val="00504759"/>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36307">
      <w:bodyDiv w:val="1"/>
      <w:marLeft w:val="0"/>
      <w:marRight w:val="0"/>
      <w:marTop w:val="0"/>
      <w:marBottom w:val="0"/>
      <w:divBdr>
        <w:top w:val="none" w:sz="0" w:space="0" w:color="auto"/>
        <w:left w:val="none" w:sz="0" w:space="0" w:color="auto"/>
        <w:bottom w:val="none" w:sz="0" w:space="0" w:color="auto"/>
        <w:right w:val="none" w:sz="0" w:space="0" w:color="auto"/>
      </w:divBdr>
      <w:divsChild>
        <w:div w:id="166754306">
          <w:marLeft w:val="0"/>
          <w:marRight w:val="0"/>
          <w:marTop w:val="0"/>
          <w:marBottom w:val="0"/>
          <w:divBdr>
            <w:top w:val="none" w:sz="0" w:space="0" w:color="auto"/>
            <w:left w:val="none" w:sz="0" w:space="0" w:color="auto"/>
            <w:bottom w:val="none" w:sz="0" w:space="0" w:color="auto"/>
            <w:right w:val="none" w:sz="0" w:space="0" w:color="auto"/>
          </w:divBdr>
        </w:div>
      </w:divsChild>
    </w:div>
    <w:div w:id="184902745">
      <w:bodyDiv w:val="1"/>
      <w:marLeft w:val="0"/>
      <w:marRight w:val="0"/>
      <w:marTop w:val="0"/>
      <w:marBottom w:val="0"/>
      <w:divBdr>
        <w:top w:val="none" w:sz="0" w:space="0" w:color="auto"/>
        <w:left w:val="none" w:sz="0" w:space="0" w:color="auto"/>
        <w:bottom w:val="none" w:sz="0" w:space="0" w:color="auto"/>
        <w:right w:val="none" w:sz="0" w:space="0" w:color="auto"/>
      </w:divBdr>
    </w:div>
    <w:div w:id="200553820">
      <w:bodyDiv w:val="1"/>
      <w:marLeft w:val="0"/>
      <w:marRight w:val="0"/>
      <w:marTop w:val="0"/>
      <w:marBottom w:val="0"/>
      <w:divBdr>
        <w:top w:val="none" w:sz="0" w:space="0" w:color="auto"/>
        <w:left w:val="none" w:sz="0" w:space="0" w:color="auto"/>
        <w:bottom w:val="none" w:sz="0" w:space="0" w:color="auto"/>
        <w:right w:val="none" w:sz="0" w:space="0" w:color="auto"/>
      </w:divBdr>
    </w:div>
    <w:div w:id="363403294">
      <w:bodyDiv w:val="1"/>
      <w:marLeft w:val="0"/>
      <w:marRight w:val="0"/>
      <w:marTop w:val="0"/>
      <w:marBottom w:val="0"/>
      <w:divBdr>
        <w:top w:val="none" w:sz="0" w:space="0" w:color="auto"/>
        <w:left w:val="none" w:sz="0" w:space="0" w:color="auto"/>
        <w:bottom w:val="none" w:sz="0" w:space="0" w:color="auto"/>
        <w:right w:val="none" w:sz="0" w:space="0" w:color="auto"/>
      </w:divBdr>
      <w:divsChild>
        <w:div w:id="1533228737">
          <w:marLeft w:val="1555"/>
          <w:marRight w:val="0"/>
          <w:marTop w:val="0"/>
          <w:marBottom w:val="160"/>
          <w:divBdr>
            <w:top w:val="none" w:sz="0" w:space="0" w:color="auto"/>
            <w:left w:val="none" w:sz="0" w:space="0" w:color="auto"/>
            <w:bottom w:val="none" w:sz="0" w:space="0" w:color="auto"/>
            <w:right w:val="none" w:sz="0" w:space="0" w:color="auto"/>
          </w:divBdr>
        </w:div>
        <w:div w:id="1353412551">
          <w:marLeft w:val="2520"/>
          <w:marRight w:val="0"/>
          <w:marTop w:val="0"/>
          <w:marBottom w:val="160"/>
          <w:divBdr>
            <w:top w:val="none" w:sz="0" w:space="0" w:color="auto"/>
            <w:left w:val="none" w:sz="0" w:space="0" w:color="auto"/>
            <w:bottom w:val="none" w:sz="0" w:space="0" w:color="auto"/>
            <w:right w:val="none" w:sz="0" w:space="0" w:color="auto"/>
          </w:divBdr>
        </w:div>
        <w:div w:id="365722319">
          <w:marLeft w:val="2520"/>
          <w:marRight w:val="0"/>
          <w:marTop w:val="0"/>
          <w:marBottom w:val="160"/>
          <w:divBdr>
            <w:top w:val="none" w:sz="0" w:space="0" w:color="auto"/>
            <w:left w:val="none" w:sz="0" w:space="0" w:color="auto"/>
            <w:bottom w:val="none" w:sz="0" w:space="0" w:color="auto"/>
            <w:right w:val="none" w:sz="0" w:space="0" w:color="auto"/>
          </w:divBdr>
        </w:div>
        <w:div w:id="1217006237">
          <w:marLeft w:val="1555"/>
          <w:marRight w:val="0"/>
          <w:marTop w:val="0"/>
          <w:marBottom w:val="160"/>
          <w:divBdr>
            <w:top w:val="none" w:sz="0" w:space="0" w:color="auto"/>
            <w:left w:val="none" w:sz="0" w:space="0" w:color="auto"/>
            <w:bottom w:val="none" w:sz="0" w:space="0" w:color="auto"/>
            <w:right w:val="none" w:sz="0" w:space="0" w:color="auto"/>
          </w:divBdr>
        </w:div>
        <w:div w:id="312292826">
          <w:marLeft w:val="1555"/>
          <w:marRight w:val="0"/>
          <w:marTop w:val="0"/>
          <w:marBottom w:val="160"/>
          <w:divBdr>
            <w:top w:val="none" w:sz="0" w:space="0" w:color="auto"/>
            <w:left w:val="none" w:sz="0" w:space="0" w:color="auto"/>
            <w:bottom w:val="none" w:sz="0" w:space="0" w:color="auto"/>
            <w:right w:val="none" w:sz="0" w:space="0" w:color="auto"/>
          </w:divBdr>
        </w:div>
      </w:divsChild>
    </w:div>
    <w:div w:id="380904350">
      <w:bodyDiv w:val="1"/>
      <w:marLeft w:val="0"/>
      <w:marRight w:val="0"/>
      <w:marTop w:val="0"/>
      <w:marBottom w:val="0"/>
      <w:divBdr>
        <w:top w:val="none" w:sz="0" w:space="0" w:color="auto"/>
        <w:left w:val="none" w:sz="0" w:space="0" w:color="auto"/>
        <w:bottom w:val="none" w:sz="0" w:space="0" w:color="auto"/>
        <w:right w:val="none" w:sz="0" w:space="0" w:color="auto"/>
      </w:divBdr>
    </w:div>
    <w:div w:id="423846741">
      <w:bodyDiv w:val="1"/>
      <w:marLeft w:val="0"/>
      <w:marRight w:val="0"/>
      <w:marTop w:val="0"/>
      <w:marBottom w:val="0"/>
      <w:divBdr>
        <w:top w:val="none" w:sz="0" w:space="0" w:color="auto"/>
        <w:left w:val="none" w:sz="0" w:space="0" w:color="auto"/>
        <w:bottom w:val="none" w:sz="0" w:space="0" w:color="auto"/>
        <w:right w:val="none" w:sz="0" w:space="0" w:color="auto"/>
      </w:divBdr>
    </w:div>
    <w:div w:id="442194370">
      <w:bodyDiv w:val="1"/>
      <w:marLeft w:val="0"/>
      <w:marRight w:val="0"/>
      <w:marTop w:val="0"/>
      <w:marBottom w:val="0"/>
      <w:divBdr>
        <w:top w:val="none" w:sz="0" w:space="0" w:color="auto"/>
        <w:left w:val="none" w:sz="0" w:space="0" w:color="auto"/>
        <w:bottom w:val="none" w:sz="0" w:space="0" w:color="auto"/>
        <w:right w:val="none" w:sz="0" w:space="0" w:color="auto"/>
      </w:divBdr>
    </w:div>
    <w:div w:id="568728648">
      <w:bodyDiv w:val="1"/>
      <w:marLeft w:val="0"/>
      <w:marRight w:val="0"/>
      <w:marTop w:val="0"/>
      <w:marBottom w:val="0"/>
      <w:divBdr>
        <w:top w:val="none" w:sz="0" w:space="0" w:color="auto"/>
        <w:left w:val="none" w:sz="0" w:space="0" w:color="auto"/>
        <w:bottom w:val="none" w:sz="0" w:space="0" w:color="auto"/>
        <w:right w:val="none" w:sz="0" w:space="0" w:color="auto"/>
      </w:divBdr>
    </w:div>
    <w:div w:id="598413927">
      <w:bodyDiv w:val="1"/>
      <w:marLeft w:val="0"/>
      <w:marRight w:val="0"/>
      <w:marTop w:val="0"/>
      <w:marBottom w:val="0"/>
      <w:divBdr>
        <w:top w:val="none" w:sz="0" w:space="0" w:color="auto"/>
        <w:left w:val="none" w:sz="0" w:space="0" w:color="auto"/>
        <w:bottom w:val="none" w:sz="0" w:space="0" w:color="auto"/>
        <w:right w:val="none" w:sz="0" w:space="0" w:color="auto"/>
      </w:divBdr>
    </w:div>
    <w:div w:id="647898713">
      <w:bodyDiv w:val="1"/>
      <w:marLeft w:val="0"/>
      <w:marRight w:val="0"/>
      <w:marTop w:val="0"/>
      <w:marBottom w:val="0"/>
      <w:divBdr>
        <w:top w:val="none" w:sz="0" w:space="0" w:color="auto"/>
        <w:left w:val="none" w:sz="0" w:space="0" w:color="auto"/>
        <w:bottom w:val="none" w:sz="0" w:space="0" w:color="auto"/>
        <w:right w:val="none" w:sz="0" w:space="0" w:color="auto"/>
      </w:divBdr>
    </w:div>
    <w:div w:id="671839689">
      <w:bodyDiv w:val="1"/>
      <w:marLeft w:val="0"/>
      <w:marRight w:val="0"/>
      <w:marTop w:val="0"/>
      <w:marBottom w:val="0"/>
      <w:divBdr>
        <w:top w:val="none" w:sz="0" w:space="0" w:color="auto"/>
        <w:left w:val="none" w:sz="0" w:space="0" w:color="auto"/>
        <w:bottom w:val="none" w:sz="0" w:space="0" w:color="auto"/>
        <w:right w:val="none" w:sz="0" w:space="0" w:color="auto"/>
      </w:divBdr>
    </w:div>
    <w:div w:id="805050015">
      <w:bodyDiv w:val="1"/>
      <w:marLeft w:val="0"/>
      <w:marRight w:val="0"/>
      <w:marTop w:val="0"/>
      <w:marBottom w:val="0"/>
      <w:divBdr>
        <w:top w:val="none" w:sz="0" w:space="0" w:color="auto"/>
        <w:left w:val="none" w:sz="0" w:space="0" w:color="auto"/>
        <w:bottom w:val="none" w:sz="0" w:space="0" w:color="auto"/>
        <w:right w:val="none" w:sz="0" w:space="0" w:color="auto"/>
      </w:divBdr>
    </w:div>
    <w:div w:id="942609852">
      <w:bodyDiv w:val="1"/>
      <w:marLeft w:val="0"/>
      <w:marRight w:val="0"/>
      <w:marTop w:val="0"/>
      <w:marBottom w:val="0"/>
      <w:divBdr>
        <w:top w:val="none" w:sz="0" w:space="0" w:color="auto"/>
        <w:left w:val="none" w:sz="0" w:space="0" w:color="auto"/>
        <w:bottom w:val="none" w:sz="0" w:space="0" w:color="auto"/>
        <w:right w:val="none" w:sz="0" w:space="0" w:color="auto"/>
      </w:divBdr>
    </w:div>
    <w:div w:id="1040085630">
      <w:bodyDiv w:val="1"/>
      <w:marLeft w:val="0"/>
      <w:marRight w:val="0"/>
      <w:marTop w:val="0"/>
      <w:marBottom w:val="0"/>
      <w:divBdr>
        <w:top w:val="none" w:sz="0" w:space="0" w:color="auto"/>
        <w:left w:val="none" w:sz="0" w:space="0" w:color="auto"/>
        <w:bottom w:val="none" w:sz="0" w:space="0" w:color="auto"/>
        <w:right w:val="none" w:sz="0" w:space="0" w:color="auto"/>
      </w:divBdr>
      <w:divsChild>
        <w:div w:id="457115260">
          <w:marLeft w:val="605"/>
          <w:marRight w:val="0"/>
          <w:marTop w:val="0"/>
          <w:marBottom w:val="320"/>
          <w:divBdr>
            <w:top w:val="none" w:sz="0" w:space="0" w:color="auto"/>
            <w:left w:val="none" w:sz="0" w:space="0" w:color="auto"/>
            <w:bottom w:val="none" w:sz="0" w:space="0" w:color="auto"/>
            <w:right w:val="none" w:sz="0" w:space="0" w:color="auto"/>
          </w:divBdr>
        </w:div>
      </w:divsChild>
    </w:div>
    <w:div w:id="1110277227">
      <w:bodyDiv w:val="1"/>
      <w:marLeft w:val="0"/>
      <w:marRight w:val="0"/>
      <w:marTop w:val="0"/>
      <w:marBottom w:val="0"/>
      <w:divBdr>
        <w:top w:val="none" w:sz="0" w:space="0" w:color="auto"/>
        <w:left w:val="none" w:sz="0" w:space="0" w:color="auto"/>
        <w:bottom w:val="none" w:sz="0" w:space="0" w:color="auto"/>
        <w:right w:val="none" w:sz="0" w:space="0" w:color="auto"/>
      </w:divBdr>
    </w:div>
    <w:div w:id="1235815271">
      <w:bodyDiv w:val="1"/>
      <w:marLeft w:val="0"/>
      <w:marRight w:val="0"/>
      <w:marTop w:val="0"/>
      <w:marBottom w:val="0"/>
      <w:divBdr>
        <w:top w:val="none" w:sz="0" w:space="0" w:color="auto"/>
        <w:left w:val="none" w:sz="0" w:space="0" w:color="auto"/>
        <w:bottom w:val="none" w:sz="0" w:space="0" w:color="auto"/>
        <w:right w:val="none" w:sz="0" w:space="0" w:color="auto"/>
      </w:divBdr>
    </w:div>
    <w:div w:id="1304887745">
      <w:bodyDiv w:val="1"/>
      <w:marLeft w:val="0"/>
      <w:marRight w:val="0"/>
      <w:marTop w:val="0"/>
      <w:marBottom w:val="0"/>
      <w:divBdr>
        <w:top w:val="none" w:sz="0" w:space="0" w:color="auto"/>
        <w:left w:val="none" w:sz="0" w:space="0" w:color="auto"/>
        <w:bottom w:val="none" w:sz="0" w:space="0" w:color="auto"/>
        <w:right w:val="none" w:sz="0" w:space="0" w:color="auto"/>
      </w:divBdr>
    </w:div>
    <w:div w:id="1482308624">
      <w:bodyDiv w:val="1"/>
      <w:marLeft w:val="0"/>
      <w:marRight w:val="0"/>
      <w:marTop w:val="0"/>
      <w:marBottom w:val="0"/>
      <w:divBdr>
        <w:top w:val="none" w:sz="0" w:space="0" w:color="auto"/>
        <w:left w:val="none" w:sz="0" w:space="0" w:color="auto"/>
        <w:bottom w:val="none" w:sz="0" w:space="0" w:color="auto"/>
        <w:right w:val="none" w:sz="0" w:space="0" w:color="auto"/>
      </w:divBdr>
    </w:div>
    <w:div w:id="1662541764">
      <w:bodyDiv w:val="1"/>
      <w:marLeft w:val="0"/>
      <w:marRight w:val="0"/>
      <w:marTop w:val="0"/>
      <w:marBottom w:val="0"/>
      <w:divBdr>
        <w:top w:val="none" w:sz="0" w:space="0" w:color="auto"/>
        <w:left w:val="none" w:sz="0" w:space="0" w:color="auto"/>
        <w:bottom w:val="none" w:sz="0" w:space="0" w:color="auto"/>
        <w:right w:val="none" w:sz="0" w:space="0" w:color="auto"/>
      </w:divBdr>
    </w:div>
    <w:div w:id="1769160459">
      <w:bodyDiv w:val="1"/>
      <w:marLeft w:val="0"/>
      <w:marRight w:val="0"/>
      <w:marTop w:val="0"/>
      <w:marBottom w:val="0"/>
      <w:divBdr>
        <w:top w:val="none" w:sz="0" w:space="0" w:color="auto"/>
        <w:left w:val="none" w:sz="0" w:space="0" w:color="auto"/>
        <w:bottom w:val="none" w:sz="0" w:space="0" w:color="auto"/>
        <w:right w:val="none" w:sz="0" w:space="0" w:color="auto"/>
      </w:divBdr>
    </w:div>
    <w:div w:id="1891527698">
      <w:bodyDiv w:val="1"/>
      <w:marLeft w:val="0"/>
      <w:marRight w:val="0"/>
      <w:marTop w:val="0"/>
      <w:marBottom w:val="0"/>
      <w:divBdr>
        <w:top w:val="none" w:sz="0" w:space="0" w:color="auto"/>
        <w:left w:val="none" w:sz="0" w:space="0" w:color="auto"/>
        <w:bottom w:val="none" w:sz="0" w:space="0" w:color="auto"/>
        <w:right w:val="none" w:sz="0" w:space="0" w:color="auto"/>
      </w:divBdr>
    </w:div>
    <w:div w:id="1977565199">
      <w:bodyDiv w:val="1"/>
      <w:marLeft w:val="0"/>
      <w:marRight w:val="0"/>
      <w:marTop w:val="0"/>
      <w:marBottom w:val="0"/>
      <w:divBdr>
        <w:top w:val="none" w:sz="0" w:space="0" w:color="auto"/>
        <w:left w:val="none" w:sz="0" w:space="0" w:color="auto"/>
        <w:bottom w:val="none" w:sz="0" w:space="0" w:color="auto"/>
        <w:right w:val="none" w:sz="0" w:space="0" w:color="auto"/>
      </w:divBdr>
    </w:div>
    <w:div w:id="1983537491">
      <w:bodyDiv w:val="1"/>
      <w:marLeft w:val="0"/>
      <w:marRight w:val="0"/>
      <w:marTop w:val="0"/>
      <w:marBottom w:val="0"/>
      <w:divBdr>
        <w:top w:val="none" w:sz="0" w:space="0" w:color="auto"/>
        <w:left w:val="none" w:sz="0" w:space="0" w:color="auto"/>
        <w:bottom w:val="none" w:sz="0" w:space="0" w:color="auto"/>
        <w:right w:val="none" w:sz="0" w:space="0" w:color="auto"/>
      </w:divBdr>
    </w:div>
    <w:div w:id="2030258019">
      <w:bodyDiv w:val="1"/>
      <w:marLeft w:val="0"/>
      <w:marRight w:val="0"/>
      <w:marTop w:val="0"/>
      <w:marBottom w:val="0"/>
      <w:divBdr>
        <w:top w:val="none" w:sz="0" w:space="0" w:color="auto"/>
        <w:left w:val="none" w:sz="0" w:space="0" w:color="auto"/>
        <w:bottom w:val="none" w:sz="0" w:space="0" w:color="auto"/>
        <w:right w:val="none" w:sz="0" w:space="0" w:color="auto"/>
      </w:divBdr>
    </w:div>
    <w:div w:id="2075812483">
      <w:bodyDiv w:val="1"/>
      <w:marLeft w:val="0"/>
      <w:marRight w:val="0"/>
      <w:marTop w:val="0"/>
      <w:marBottom w:val="0"/>
      <w:divBdr>
        <w:top w:val="none" w:sz="0" w:space="0" w:color="auto"/>
        <w:left w:val="none" w:sz="0" w:space="0" w:color="auto"/>
        <w:bottom w:val="none" w:sz="0" w:space="0" w:color="auto"/>
        <w:right w:val="none" w:sz="0" w:space="0" w:color="auto"/>
      </w:divBdr>
    </w:div>
    <w:div w:id="2107187691">
      <w:bodyDiv w:val="1"/>
      <w:marLeft w:val="0"/>
      <w:marRight w:val="0"/>
      <w:marTop w:val="0"/>
      <w:marBottom w:val="0"/>
      <w:divBdr>
        <w:top w:val="none" w:sz="0" w:space="0" w:color="auto"/>
        <w:left w:val="none" w:sz="0" w:space="0" w:color="auto"/>
        <w:bottom w:val="none" w:sz="0" w:space="0" w:color="auto"/>
        <w:right w:val="none" w:sz="0" w:space="0" w:color="auto"/>
      </w:divBdr>
    </w:div>
    <w:div w:id="210935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c.europa.eu/eurostat/cros/content/essnetbigdata_en" TargetMode="Externa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eurostat/cros/content/essnetbigdata_en" TargetMode="Externa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cid:FF0C5DD7075E7D43BCF4E4A2C0F6F5C8@ec.europa.eu" TargetMode="Externa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Foglio1!$G$4</c:f>
              <c:strCache>
                <c:ptCount val="1"/>
                <c:pt idx="0">
                  <c:v>Monthly </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Foglio1!$F$5:$F$23</c:f>
              <c:strCache>
                <c:ptCount val="19"/>
                <c:pt idx="1">
                  <c:v>7/18</c:v>
                </c:pt>
                <c:pt idx="2">
                  <c:v>8/18</c:v>
                </c:pt>
                <c:pt idx="3">
                  <c:v>9/18</c:v>
                </c:pt>
                <c:pt idx="4">
                  <c:v>10/18</c:v>
                </c:pt>
                <c:pt idx="5">
                  <c:v>11/18</c:v>
                </c:pt>
                <c:pt idx="6">
                  <c:v>12/18</c:v>
                </c:pt>
                <c:pt idx="7">
                  <c:v>1/19</c:v>
                </c:pt>
                <c:pt idx="8">
                  <c:v>2/19</c:v>
                </c:pt>
                <c:pt idx="9">
                  <c:v>3/19</c:v>
                </c:pt>
                <c:pt idx="10">
                  <c:v>4/19</c:v>
                </c:pt>
                <c:pt idx="11">
                  <c:v>5/19</c:v>
                </c:pt>
                <c:pt idx="12">
                  <c:v>6/19</c:v>
                </c:pt>
                <c:pt idx="13">
                  <c:v>7/19</c:v>
                </c:pt>
                <c:pt idx="14">
                  <c:v>8/19</c:v>
                </c:pt>
                <c:pt idx="15">
                  <c:v>9/19</c:v>
                </c:pt>
                <c:pt idx="16">
                  <c:v>10/19</c:v>
                </c:pt>
                <c:pt idx="17">
                  <c:v>11/19</c:v>
                </c:pt>
                <c:pt idx="18">
                  <c:v>12/19</c:v>
                </c:pt>
              </c:strCache>
            </c:strRef>
          </c:cat>
          <c:val>
            <c:numRef>
              <c:f>Foglio1!$G$5:$G$23</c:f>
              <c:numCache>
                <c:formatCode>General</c:formatCode>
                <c:ptCount val="19"/>
                <c:pt idx="1">
                  <c:v>1.3</c:v>
                </c:pt>
                <c:pt idx="2">
                  <c:v>0.9</c:v>
                </c:pt>
                <c:pt idx="3">
                  <c:v>1.4</c:v>
                </c:pt>
                <c:pt idx="4">
                  <c:v>1.2</c:v>
                </c:pt>
                <c:pt idx="5">
                  <c:v>1.2</c:v>
                </c:pt>
                <c:pt idx="6">
                  <c:v>0.9</c:v>
                </c:pt>
                <c:pt idx="7">
                  <c:v>2</c:v>
                </c:pt>
                <c:pt idx="8">
                  <c:v>1.7</c:v>
                </c:pt>
                <c:pt idx="9">
                  <c:v>1.4</c:v>
                </c:pt>
                <c:pt idx="10">
                  <c:v>1.4</c:v>
                </c:pt>
                <c:pt idx="11">
                  <c:v>1.5</c:v>
                </c:pt>
                <c:pt idx="12">
                  <c:v>1.3</c:v>
                </c:pt>
                <c:pt idx="13">
                  <c:v>1.3</c:v>
                </c:pt>
                <c:pt idx="14">
                  <c:v>0.7</c:v>
                </c:pt>
                <c:pt idx="15">
                  <c:v>2</c:v>
                </c:pt>
                <c:pt idx="16">
                  <c:v>1.3</c:v>
                </c:pt>
                <c:pt idx="17">
                  <c:v>1.1000000000000001</c:v>
                </c:pt>
                <c:pt idx="18">
                  <c:v>0.9</c:v>
                </c:pt>
              </c:numCache>
            </c:numRef>
          </c:val>
          <c:smooth val="0"/>
          <c:extLst>
            <c:ext xmlns:c16="http://schemas.microsoft.com/office/drawing/2014/chart" uri="{C3380CC4-5D6E-409C-BE32-E72D297353CC}">
              <c16:uniqueId val="{00000000-53BE-4375-99EB-82A3456367D8}"/>
            </c:ext>
          </c:extLst>
        </c:ser>
        <c:ser>
          <c:idx val="1"/>
          <c:order val="1"/>
          <c:tx>
            <c:strRef>
              <c:f>Foglio1!$H$4</c:f>
              <c:strCache>
                <c:ptCount val="1"/>
                <c:pt idx="0">
                  <c:v>Quarterly</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Foglio1!$F$5:$F$23</c:f>
              <c:strCache>
                <c:ptCount val="19"/>
                <c:pt idx="1">
                  <c:v>7/18</c:v>
                </c:pt>
                <c:pt idx="2">
                  <c:v>8/18</c:v>
                </c:pt>
                <c:pt idx="3">
                  <c:v>9/18</c:v>
                </c:pt>
                <c:pt idx="4">
                  <c:v>10/18</c:v>
                </c:pt>
                <c:pt idx="5">
                  <c:v>11/18</c:v>
                </c:pt>
                <c:pt idx="6">
                  <c:v>12/18</c:v>
                </c:pt>
                <c:pt idx="7">
                  <c:v>1/19</c:v>
                </c:pt>
                <c:pt idx="8">
                  <c:v>2/19</c:v>
                </c:pt>
                <c:pt idx="9">
                  <c:v>3/19</c:v>
                </c:pt>
                <c:pt idx="10">
                  <c:v>4/19</c:v>
                </c:pt>
                <c:pt idx="11">
                  <c:v>5/19</c:v>
                </c:pt>
                <c:pt idx="12">
                  <c:v>6/19</c:v>
                </c:pt>
                <c:pt idx="13">
                  <c:v>7/19</c:v>
                </c:pt>
                <c:pt idx="14">
                  <c:v>8/19</c:v>
                </c:pt>
                <c:pt idx="15">
                  <c:v>9/19</c:v>
                </c:pt>
                <c:pt idx="16">
                  <c:v>10/19</c:v>
                </c:pt>
                <c:pt idx="17">
                  <c:v>11/19</c:v>
                </c:pt>
                <c:pt idx="18">
                  <c:v>12/19</c:v>
                </c:pt>
              </c:strCache>
            </c:strRef>
          </c:cat>
          <c:val>
            <c:numRef>
              <c:f>Foglio1!$H$5:$H$23</c:f>
              <c:numCache>
                <c:formatCode>General</c:formatCode>
                <c:ptCount val="19"/>
                <c:pt idx="1">
                  <c:v>1.2</c:v>
                </c:pt>
                <c:pt idx="2">
                  <c:v>1.2</c:v>
                </c:pt>
                <c:pt idx="3">
                  <c:v>1.2</c:v>
                </c:pt>
                <c:pt idx="4">
                  <c:v>1.1000000000000001</c:v>
                </c:pt>
                <c:pt idx="5">
                  <c:v>1.1000000000000001</c:v>
                </c:pt>
                <c:pt idx="6">
                  <c:v>1.1000000000000001</c:v>
                </c:pt>
                <c:pt idx="7">
                  <c:v>1.7</c:v>
                </c:pt>
                <c:pt idx="8">
                  <c:v>1.7</c:v>
                </c:pt>
                <c:pt idx="9">
                  <c:v>1.7</c:v>
                </c:pt>
                <c:pt idx="10">
                  <c:v>1.4</c:v>
                </c:pt>
                <c:pt idx="11">
                  <c:v>1.4</c:v>
                </c:pt>
                <c:pt idx="12">
                  <c:v>1.4</c:v>
                </c:pt>
                <c:pt idx="13">
                  <c:v>1.3</c:v>
                </c:pt>
                <c:pt idx="14">
                  <c:v>1.3</c:v>
                </c:pt>
                <c:pt idx="15">
                  <c:v>1.3</c:v>
                </c:pt>
                <c:pt idx="16">
                  <c:v>1.1000000000000001</c:v>
                </c:pt>
                <c:pt idx="17">
                  <c:v>1.1000000000000001</c:v>
                </c:pt>
                <c:pt idx="18">
                  <c:v>1.1000000000000001</c:v>
                </c:pt>
              </c:numCache>
            </c:numRef>
          </c:val>
          <c:smooth val="0"/>
          <c:extLst>
            <c:ext xmlns:c16="http://schemas.microsoft.com/office/drawing/2014/chart" uri="{C3380CC4-5D6E-409C-BE32-E72D297353CC}">
              <c16:uniqueId val="{00000001-53BE-4375-99EB-82A3456367D8}"/>
            </c:ext>
          </c:extLst>
        </c:ser>
        <c:dLbls>
          <c:showLegendKey val="0"/>
          <c:showVal val="0"/>
          <c:showCatName val="0"/>
          <c:showSerName val="0"/>
          <c:showPercent val="0"/>
          <c:showBubbleSize val="0"/>
        </c:dLbls>
        <c:marker val="1"/>
        <c:smooth val="0"/>
        <c:axId val="1952190783"/>
        <c:axId val="1952181215"/>
      </c:lineChart>
      <c:catAx>
        <c:axId val="19521907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952181215"/>
        <c:crosses val="autoZero"/>
        <c:auto val="1"/>
        <c:lblAlgn val="ctr"/>
        <c:lblOffset val="100"/>
        <c:noMultiLvlLbl val="0"/>
      </c:catAx>
      <c:valAx>
        <c:axId val="1952181215"/>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2190783"/>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Cas02</b:Tag>
    <b:SourceType>Book</b:SourceType>
    <b:Guid>{FFF4BB8F-6DCC-4D42-B0F4-F329B9C0E699}</b:Guid>
    <b:Author>
      <b:Author>
        <b:NameList>
          <b:Person>
            <b:Last>Cassela</b:Last>
            <b:First>George</b:First>
          </b:Person>
          <b:Person>
            <b:Last>Berger</b:Last>
            <b:First>Roger</b:First>
            <b:Middle>L</b:Middle>
          </b:Person>
        </b:NameList>
      </b:Author>
    </b:Author>
    <b:Title>Statistical Inference</b:Title>
    <b:Year>2002</b:Year>
    <b:City>Pacific Groove, California, USA</b:City>
    <b:Publisher>Wadsworth Group</b:Publisher>
    <b:RefOrder>1</b:RefOrder>
  </b:Source>
</b:Sources>
</file>

<file path=customXml/itemProps1.xml><?xml version="1.0" encoding="utf-8"?>
<ds:datastoreItem xmlns:ds="http://schemas.openxmlformats.org/officeDocument/2006/customXml" ds:itemID="{02A8B12E-32E7-48F0-9C7F-5E6EF885E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1442</Words>
  <Characters>8222</Characters>
  <Application>Microsoft Office Word</Application>
  <DocSecurity>0</DocSecurity>
  <Lines>68</Lines>
  <Paragraphs>19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CBS</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Struijs, P. (Peter)</dc:creator>
  <cp:lastModifiedBy>Annalisa Lucarelli</cp:lastModifiedBy>
  <cp:revision>2</cp:revision>
  <cp:lastPrinted>2020-03-19T11:10:00Z</cp:lastPrinted>
  <dcterms:created xsi:type="dcterms:W3CDTF">2020-08-31T11:04:00Z</dcterms:created>
  <dcterms:modified xsi:type="dcterms:W3CDTF">2020-08-31T11:04:00Z</dcterms:modified>
</cp:coreProperties>
</file>