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7D32" w14:textId="77777777" w:rsidR="006D1929" w:rsidRPr="007B40B2" w:rsidRDefault="006D1929" w:rsidP="00796568">
      <w:pPr>
        <w:spacing w:after="120" w:line="240" w:lineRule="auto"/>
        <w:rPr>
          <w:rFonts w:asciiTheme="minorHAnsi" w:hAnsiTheme="minorHAnsi"/>
          <w:b/>
          <w:spacing w:val="36"/>
          <w:sz w:val="36"/>
          <w:szCs w:val="24"/>
          <w:lang w:val="en-GB"/>
        </w:rPr>
      </w:pPr>
      <w:bookmarkStart w:id="0" w:name="_Hlk14873589"/>
      <w:bookmarkEnd w:id="0"/>
      <w:r w:rsidRPr="007B40B2">
        <w:rPr>
          <w:rFonts w:asciiTheme="minorHAnsi" w:hAnsiTheme="minorHAnsi"/>
          <w:b/>
          <w:spacing w:val="36"/>
          <w:sz w:val="36"/>
          <w:szCs w:val="24"/>
          <w:lang w:val="en-GB" w:eastAsia="nl-NL"/>
        </w:rPr>
        <w:tab/>
      </w:r>
      <w:r w:rsidRPr="007B40B2">
        <w:rPr>
          <w:rFonts w:eastAsia="Times New Roman"/>
          <w:noProof/>
          <w:sz w:val="20"/>
          <w:szCs w:val="20"/>
          <w:lang w:val="en-GB" w:eastAsia="en-GB"/>
        </w:rPr>
        <w:drawing>
          <wp:inline distT="0" distB="0" distL="0" distR="0" wp14:anchorId="2D7C08B9" wp14:editId="0A675C67">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rPr>
        <w:tab/>
      </w:r>
      <w:r w:rsidRPr="007B40B2">
        <w:rPr>
          <w:noProof/>
          <w:lang w:val="en-GB" w:eastAsia="en-GB"/>
        </w:rPr>
        <w:drawing>
          <wp:inline distT="0" distB="0" distL="0" distR="0" wp14:anchorId="3A50A1ED" wp14:editId="4260D804">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2752D34A" w14:textId="77777777" w:rsidR="006D1929" w:rsidRPr="007B40B2" w:rsidRDefault="006D1929" w:rsidP="00796568">
      <w:pPr>
        <w:spacing w:after="120" w:line="240" w:lineRule="auto"/>
        <w:jc w:val="center"/>
        <w:rPr>
          <w:rFonts w:asciiTheme="minorHAnsi" w:hAnsiTheme="minorHAnsi"/>
          <w:b/>
          <w:spacing w:val="36"/>
          <w:sz w:val="36"/>
          <w:szCs w:val="24"/>
          <w:lang w:val="en-GB"/>
        </w:rPr>
      </w:pPr>
    </w:p>
    <w:p w14:paraId="2F80757B" w14:textId="77777777" w:rsidR="006D1929" w:rsidRPr="007B40B2" w:rsidRDefault="006D1929" w:rsidP="00796568">
      <w:pPr>
        <w:spacing w:after="120" w:line="240" w:lineRule="auto"/>
        <w:jc w:val="center"/>
        <w:rPr>
          <w:rFonts w:asciiTheme="minorHAnsi" w:hAnsiTheme="minorHAnsi"/>
          <w:b/>
          <w:spacing w:val="36"/>
          <w:sz w:val="36"/>
          <w:szCs w:val="24"/>
          <w:lang w:val="en-GB"/>
        </w:rPr>
      </w:pPr>
      <w:proofErr w:type="spellStart"/>
      <w:r w:rsidRPr="007B40B2">
        <w:rPr>
          <w:rFonts w:asciiTheme="minorHAnsi" w:hAnsiTheme="minorHAnsi"/>
          <w:b/>
          <w:spacing w:val="36"/>
          <w:sz w:val="36"/>
          <w:szCs w:val="24"/>
          <w:lang w:val="en-GB"/>
        </w:rPr>
        <w:t>ESSnet</w:t>
      </w:r>
      <w:proofErr w:type="spellEnd"/>
      <w:r w:rsidRPr="007B40B2">
        <w:rPr>
          <w:rFonts w:asciiTheme="minorHAnsi" w:hAnsiTheme="minorHAnsi"/>
          <w:b/>
          <w:spacing w:val="36"/>
          <w:sz w:val="36"/>
          <w:szCs w:val="24"/>
          <w:lang w:val="en-GB"/>
        </w:rPr>
        <w:t xml:space="preserve"> Big Data II</w:t>
      </w:r>
    </w:p>
    <w:p w14:paraId="6E27C0FA" w14:textId="77777777" w:rsidR="006D1929" w:rsidRPr="007B40B2" w:rsidRDefault="006D1929" w:rsidP="00796568">
      <w:pPr>
        <w:spacing w:after="120" w:line="240" w:lineRule="auto"/>
        <w:jc w:val="center"/>
        <w:rPr>
          <w:rFonts w:asciiTheme="minorHAnsi" w:hAnsiTheme="minorHAnsi"/>
          <w:b/>
          <w:spacing w:val="36"/>
          <w:sz w:val="36"/>
          <w:szCs w:val="24"/>
          <w:lang w:val="en-GB"/>
        </w:rPr>
      </w:pPr>
    </w:p>
    <w:p w14:paraId="06233A19" w14:textId="127F0F59" w:rsidR="006D1929" w:rsidRPr="007B40B2" w:rsidRDefault="006D1929" w:rsidP="00796568">
      <w:pPr>
        <w:spacing w:after="120" w:line="240" w:lineRule="auto"/>
        <w:jc w:val="center"/>
        <w:rPr>
          <w:rFonts w:asciiTheme="minorHAnsi" w:hAnsiTheme="minorHAnsi"/>
          <w:b/>
          <w:spacing w:val="36"/>
          <w:sz w:val="28"/>
          <w:szCs w:val="24"/>
          <w:lang w:val="en-GB"/>
        </w:rPr>
      </w:pPr>
      <w:r w:rsidRPr="007B40B2">
        <w:rPr>
          <w:rFonts w:asciiTheme="minorHAnsi" w:hAnsiTheme="minorHAnsi"/>
          <w:b/>
          <w:spacing w:val="36"/>
          <w:sz w:val="28"/>
          <w:szCs w:val="24"/>
          <w:lang w:val="en-GB"/>
        </w:rPr>
        <w:t xml:space="preserve">Grant Agreement Number: </w:t>
      </w:r>
      <w:r w:rsidR="00F102CD">
        <w:rPr>
          <w:rFonts w:asciiTheme="minorHAnsi" w:hAnsiTheme="minorHAnsi"/>
          <w:b/>
          <w:spacing w:val="36"/>
          <w:sz w:val="28"/>
          <w:szCs w:val="24"/>
          <w:lang w:val="en-GB"/>
        </w:rPr>
        <w:t>847375-2018-NL-BIGDATA</w:t>
      </w:r>
    </w:p>
    <w:p w14:paraId="10788D8D" w14:textId="77777777" w:rsidR="006D1929" w:rsidRPr="007B40B2" w:rsidRDefault="006D1929" w:rsidP="00796568">
      <w:pPr>
        <w:spacing w:after="0" w:line="240" w:lineRule="auto"/>
        <w:jc w:val="center"/>
        <w:rPr>
          <w:rStyle w:val="Hyperlink"/>
          <w:rFonts w:asciiTheme="minorHAnsi" w:hAnsiTheme="minorHAnsi" w:cs="Calibri"/>
          <w:spacing w:val="36"/>
          <w:lang w:val="en-GB"/>
        </w:rPr>
      </w:pPr>
      <w:r w:rsidRPr="007B40B2">
        <w:rPr>
          <w:rFonts w:asciiTheme="minorHAnsi" w:hAnsiTheme="minorHAnsi" w:cs="Calibri"/>
          <w:spacing w:val="36"/>
          <w:sz w:val="24"/>
          <w:szCs w:val="24"/>
          <w:lang w:val="en-GB"/>
        </w:rPr>
        <w:fldChar w:fldCharType="begin"/>
      </w:r>
      <w:r w:rsidRPr="007B40B2">
        <w:rPr>
          <w:rFonts w:asciiTheme="minorHAnsi" w:hAnsiTheme="minorHAnsi" w:cs="Calibri"/>
          <w:spacing w:val="36"/>
          <w:sz w:val="24"/>
          <w:szCs w:val="24"/>
          <w:lang w:val="en-GB"/>
        </w:rPr>
        <w:instrText xml:space="preserve"> HYPERLINK "https://webgate.ec.europa.eu/fpfis/mwikis/essnetbigdata" </w:instrText>
      </w:r>
      <w:r w:rsidRPr="007B40B2">
        <w:rPr>
          <w:rFonts w:asciiTheme="minorHAnsi" w:hAnsiTheme="minorHAnsi" w:cs="Calibri"/>
          <w:spacing w:val="36"/>
          <w:sz w:val="24"/>
          <w:szCs w:val="24"/>
          <w:lang w:val="en-GB"/>
        </w:rPr>
        <w:fldChar w:fldCharType="separate"/>
      </w:r>
      <w:r w:rsidRPr="007B40B2">
        <w:rPr>
          <w:rStyle w:val="Hyperlink"/>
          <w:rFonts w:asciiTheme="minorHAnsi" w:hAnsiTheme="minorHAnsi" w:cs="Calibri"/>
          <w:spacing w:val="36"/>
          <w:lang w:val="en-GB"/>
        </w:rPr>
        <w:t>https://webgate.ec.europa.eu/fpfis/mwikis/essnetbigdata</w:t>
      </w:r>
    </w:p>
    <w:p w14:paraId="7BDB2419" w14:textId="77777777" w:rsidR="006D1929" w:rsidRPr="007B40B2" w:rsidRDefault="006D1929" w:rsidP="00796568">
      <w:pPr>
        <w:spacing w:after="0" w:line="240" w:lineRule="auto"/>
        <w:jc w:val="center"/>
        <w:rPr>
          <w:rFonts w:asciiTheme="minorHAnsi" w:hAnsiTheme="minorHAnsi" w:cs="Calibri"/>
          <w:lang w:val="en-GB"/>
        </w:rPr>
      </w:pPr>
      <w:r w:rsidRPr="007B40B2">
        <w:rPr>
          <w:rFonts w:asciiTheme="minorHAnsi" w:hAnsiTheme="minorHAnsi" w:cs="Calibri"/>
          <w:spacing w:val="36"/>
          <w:sz w:val="24"/>
          <w:szCs w:val="24"/>
          <w:lang w:val="en-GB"/>
        </w:rPr>
        <w:fldChar w:fldCharType="end"/>
      </w:r>
      <w:hyperlink r:id="rId11" w:history="1">
        <w:hyperlink r:id="rId12" w:history="1">
          <w:r w:rsidRPr="007B40B2">
            <w:rPr>
              <w:rStyle w:val="Hyperlink"/>
              <w:rFonts w:asciiTheme="minorHAnsi" w:hAnsiTheme="minorHAnsi" w:cs="Calibri"/>
              <w:spacing w:val="36"/>
              <w:lang w:val="en-GB"/>
            </w:rPr>
            <w:t>https://ec.europa.eu/eurostat/cros/content/essnetbigdata_en</w:t>
          </w:r>
        </w:hyperlink>
      </w:hyperlink>
    </w:p>
    <w:p w14:paraId="2104D708" w14:textId="77777777" w:rsidR="006D1929" w:rsidRPr="007B40B2" w:rsidRDefault="006D1929" w:rsidP="00796568">
      <w:pPr>
        <w:spacing w:after="0" w:line="240" w:lineRule="auto"/>
        <w:jc w:val="center"/>
        <w:rPr>
          <w:rFonts w:asciiTheme="minorHAnsi" w:hAnsiTheme="minorHAnsi" w:cs="Calibri"/>
          <w:lang w:val="en-GB"/>
        </w:rPr>
      </w:pPr>
    </w:p>
    <w:p w14:paraId="51BA22CD" w14:textId="77777777" w:rsidR="006D1929" w:rsidRPr="007B40B2" w:rsidRDefault="006D1929" w:rsidP="00796568">
      <w:pPr>
        <w:spacing w:after="120" w:line="240" w:lineRule="auto"/>
        <w:jc w:val="center"/>
        <w:rPr>
          <w:rFonts w:asciiTheme="minorHAnsi" w:hAnsiTheme="minorHAnsi"/>
          <w:b/>
          <w:spacing w:val="36"/>
          <w:lang w:val="en-GB"/>
        </w:rPr>
      </w:pPr>
    </w:p>
    <w:p w14:paraId="6CD5E497" w14:textId="69DF5464" w:rsidR="006D1929" w:rsidRPr="007B40B2" w:rsidRDefault="006D1929" w:rsidP="00796568">
      <w:pPr>
        <w:spacing w:after="120" w:line="240" w:lineRule="auto"/>
        <w:jc w:val="center"/>
        <w:rPr>
          <w:rFonts w:asciiTheme="minorHAnsi" w:hAnsiTheme="minorHAnsi"/>
          <w:b/>
          <w:spacing w:val="36"/>
          <w:sz w:val="32"/>
          <w:szCs w:val="32"/>
          <w:lang w:val="en-GB"/>
        </w:rPr>
      </w:pPr>
      <w:proofErr w:type="spellStart"/>
      <w:r w:rsidRPr="007B40B2">
        <w:rPr>
          <w:rFonts w:asciiTheme="minorHAnsi" w:hAnsiTheme="minorHAnsi"/>
          <w:b/>
          <w:spacing w:val="36"/>
          <w:sz w:val="32"/>
          <w:szCs w:val="32"/>
          <w:lang w:val="en-GB"/>
        </w:rPr>
        <w:t>Workpackage</w:t>
      </w:r>
      <w:proofErr w:type="spellEnd"/>
      <w:r w:rsidRPr="007B40B2">
        <w:rPr>
          <w:rFonts w:asciiTheme="minorHAnsi" w:hAnsiTheme="minorHAnsi"/>
          <w:b/>
          <w:spacing w:val="36"/>
          <w:sz w:val="32"/>
          <w:szCs w:val="32"/>
          <w:lang w:val="en-GB"/>
        </w:rPr>
        <w:t xml:space="preserve"> </w:t>
      </w:r>
      <w:r w:rsidR="000E66F6" w:rsidRPr="007B40B2">
        <w:rPr>
          <w:rFonts w:asciiTheme="minorHAnsi" w:hAnsiTheme="minorHAnsi"/>
          <w:b/>
          <w:spacing w:val="36"/>
          <w:sz w:val="32"/>
          <w:szCs w:val="32"/>
          <w:lang w:val="en-GB"/>
        </w:rPr>
        <w:t>WPB</w:t>
      </w:r>
    </w:p>
    <w:p w14:paraId="64AF780E" w14:textId="7309A3F5" w:rsidR="006D1929" w:rsidRPr="007B40B2" w:rsidRDefault="004771EC" w:rsidP="00796568">
      <w:pPr>
        <w:spacing w:after="120" w:line="240" w:lineRule="auto"/>
        <w:jc w:val="center"/>
        <w:rPr>
          <w:rFonts w:asciiTheme="minorHAnsi" w:hAnsiTheme="minorHAnsi"/>
          <w:b/>
          <w:spacing w:val="36"/>
          <w:sz w:val="32"/>
          <w:szCs w:val="32"/>
          <w:lang w:val="en-GB"/>
        </w:rPr>
      </w:pPr>
      <w:r w:rsidRPr="007B40B2">
        <w:rPr>
          <w:rFonts w:asciiTheme="minorHAnsi" w:hAnsiTheme="minorHAnsi"/>
          <w:b/>
          <w:spacing w:val="36"/>
          <w:sz w:val="32"/>
          <w:szCs w:val="32"/>
          <w:lang w:val="en-GB"/>
        </w:rPr>
        <w:t xml:space="preserve">Implementation – </w:t>
      </w:r>
      <w:r w:rsidR="000E66F6" w:rsidRPr="007B40B2">
        <w:rPr>
          <w:rFonts w:asciiTheme="minorHAnsi" w:hAnsiTheme="minorHAnsi"/>
          <w:b/>
          <w:spacing w:val="36"/>
          <w:sz w:val="32"/>
          <w:szCs w:val="32"/>
          <w:lang w:val="en-GB"/>
        </w:rPr>
        <w:t>Online Job Vacancies</w:t>
      </w:r>
    </w:p>
    <w:p w14:paraId="3A9D8D06" w14:textId="1B475B45" w:rsidR="006D1929" w:rsidRPr="007B40B2" w:rsidRDefault="006D1929" w:rsidP="00796568">
      <w:pPr>
        <w:spacing w:after="120" w:line="240" w:lineRule="auto"/>
        <w:jc w:val="center"/>
        <w:rPr>
          <w:rFonts w:asciiTheme="minorHAnsi" w:hAnsiTheme="minorHAnsi"/>
          <w:b/>
          <w:spacing w:val="36"/>
          <w:sz w:val="32"/>
          <w:szCs w:val="32"/>
          <w:lang w:val="en-GB"/>
        </w:rPr>
      </w:pPr>
    </w:p>
    <w:p w14:paraId="4937F426" w14:textId="44EBA933" w:rsidR="006D1929" w:rsidRPr="007B40B2" w:rsidRDefault="006C22EB" w:rsidP="00796568">
      <w:pPr>
        <w:spacing w:after="120" w:line="240" w:lineRule="auto"/>
        <w:jc w:val="center"/>
        <w:rPr>
          <w:rFonts w:asciiTheme="minorHAnsi" w:hAnsiTheme="minorHAnsi"/>
          <w:b/>
          <w:spacing w:val="36"/>
          <w:sz w:val="32"/>
          <w:szCs w:val="32"/>
          <w:lang w:val="en-GB"/>
        </w:rPr>
      </w:pPr>
      <w:r w:rsidRPr="006C22EB">
        <w:rPr>
          <w:rFonts w:asciiTheme="minorHAnsi" w:hAnsiTheme="minorHAnsi"/>
          <w:b/>
          <w:spacing w:val="36"/>
          <w:sz w:val="32"/>
          <w:szCs w:val="32"/>
          <w:lang w:val="en-GB"/>
        </w:rPr>
        <w:t>Methodological aspects related to CEDEFOP data used for OJA statistics</w:t>
      </w:r>
      <w:r w:rsidR="00CF4592">
        <w:rPr>
          <w:rFonts w:asciiTheme="minorHAnsi" w:hAnsiTheme="minorHAnsi"/>
          <w:b/>
          <w:spacing w:val="36"/>
          <w:sz w:val="32"/>
          <w:szCs w:val="32"/>
          <w:lang w:val="en-GB"/>
        </w:rPr>
        <w:t xml:space="preserve"> V.1.</w:t>
      </w:r>
    </w:p>
    <w:p w14:paraId="0979DFE9" w14:textId="77777777" w:rsidR="006D1929" w:rsidRPr="007B40B2" w:rsidRDefault="0049163E" w:rsidP="00796568">
      <w:pPr>
        <w:spacing w:after="120" w:line="240" w:lineRule="auto"/>
        <w:ind w:left="720"/>
        <w:jc w:val="both"/>
        <w:rPr>
          <w:rFonts w:asciiTheme="minorHAnsi" w:hAnsiTheme="minorHAnsi"/>
          <w:lang w:val="en-GB"/>
        </w:rPr>
      </w:pPr>
      <w:r w:rsidRPr="007B40B2">
        <w:rPr>
          <w:rFonts w:asciiTheme="minorHAnsi" w:hAnsiTheme="minorHAnsi"/>
          <w:noProof/>
          <w:lang w:val="en-GB" w:eastAsia="en-GB"/>
        </w:rPr>
        <mc:AlternateContent>
          <mc:Choice Requires="wps">
            <w:drawing>
              <wp:anchor distT="0" distB="0" distL="114300" distR="114300" simplePos="0" relativeHeight="251657728" behindDoc="0" locked="0" layoutInCell="1" allowOverlap="1" wp14:anchorId="71D0B2CB" wp14:editId="2456C1B6">
                <wp:simplePos x="0" y="0"/>
                <wp:positionH relativeFrom="margin">
                  <wp:posOffset>-2540</wp:posOffset>
                </wp:positionH>
                <wp:positionV relativeFrom="paragraph">
                  <wp:posOffset>124460</wp:posOffset>
                </wp:positionV>
                <wp:extent cx="5715000" cy="188595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85950"/>
                        </a:xfrm>
                        <a:prstGeom prst="rect">
                          <a:avLst/>
                        </a:prstGeom>
                        <a:solidFill>
                          <a:srgbClr val="FFFFFF"/>
                        </a:solidFill>
                        <a:ln w="9525">
                          <a:solidFill>
                            <a:srgbClr val="000000"/>
                          </a:solidFill>
                          <a:miter lim="800000"/>
                          <a:headEnd/>
                          <a:tailEnd/>
                        </a:ln>
                      </wps:spPr>
                      <wps:txbx>
                        <w:txbxContent>
                          <w:p w14:paraId="240843DF" w14:textId="4DCB566E" w:rsidR="006C22EB" w:rsidRDefault="006C22EB" w:rsidP="004771EC">
                            <w:pPr>
                              <w:spacing w:after="0" w:line="240" w:lineRule="auto"/>
                              <w:jc w:val="center"/>
                              <w:rPr>
                                <w:b/>
                                <w:sz w:val="28"/>
                                <w:szCs w:val="28"/>
                                <w:lang w:val="en-GB"/>
                              </w:rPr>
                            </w:pPr>
                            <w:r w:rsidRPr="00AA4C23">
                              <w:rPr>
                                <w:b/>
                                <w:sz w:val="28"/>
                                <w:szCs w:val="28"/>
                                <w:lang w:val="en-GB"/>
                              </w:rPr>
                              <w:t xml:space="preserve">Prepared by: </w:t>
                            </w:r>
                          </w:p>
                          <w:p w14:paraId="0CBF9EF8" w14:textId="77777777" w:rsidR="006C22EB" w:rsidRDefault="006C22EB" w:rsidP="004771EC">
                            <w:pPr>
                              <w:spacing w:after="0" w:line="240" w:lineRule="auto"/>
                              <w:jc w:val="center"/>
                              <w:rPr>
                                <w:b/>
                                <w:sz w:val="28"/>
                                <w:szCs w:val="28"/>
                                <w:lang w:val="en-GB"/>
                              </w:rPr>
                            </w:pPr>
                          </w:p>
                          <w:p w14:paraId="54EE601E" w14:textId="5CE89D9B" w:rsidR="006C22EB" w:rsidRDefault="006C22EB" w:rsidP="004771EC">
                            <w:pPr>
                              <w:spacing w:after="0" w:line="240" w:lineRule="auto"/>
                              <w:jc w:val="center"/>
                              <w:rPr>
                                <w:b/>
                                <w:sz w:val="28"/>
                                <w:szCs w:val="28"/>
                                <w:lang w:val="en-GB"/>
                              </w:rPr>
                            </w:pPr>
                            <w:r>
                              <w:rPr>
                                <w:b/>
                                <w:sz w:val="28"/>
                                <w:szCs w:val="28"/>
                                <w:lang w:val="en-GB"/>
                              </w:rPr>
                              <w:t xml:space="preserve"> Ciprian Alexandru, Marian </w:t>
                            </w:r>
                            <w:proofErr w:type="spellStart"/>
                            <w:r>
                              <w:rPr>
                                <w:b/>
                                <w:sz w:val="28"/>
                                <w:szCs w:val="28"/>
                                <w:lang w:val="en-GB"/>
                              </w:rPr>
                              <w:t>Necula</w:t>
                            </w:r>
                            <w:proofErr w:type="spellEnd"/>
                            <w:r w:rsidR="00455840">
                              <w:rPr>
                                <w:b/>
                                <w:sz w:val="28"/>
                                <w:szCs w:val="28"/>
                                <w:lang w:val="en-GB"/>
                              </w:rPr>
                              <w:t xml:space="preserve"> </w:t>
                            </w:r>
                            <w:r>
                              <w:rPr>
                                <w:b/>
                                <w:sz w:val="28"/>
                                <w:szCs w:val="28"/>
                                <w:lang w:val="en-GB"/>
                              </w:rPr>
                              <w:t>(INS, Romania)</w:t>
                            </w:r>
                          </w:p>
                          <w:p w14:paraId="22798CD5" w14:textId="06182887" w:rsidR="006C22EB" w:rsidRDefault="006C22EB" w:rsidP="004771EC">
                            <w:pPr>
                              <w:spacing w:after="0" w:line="240" w:lineRule="auto"/>
                              <w:jc w:val="center"/>
                              <w:rPr>
                                <w:b/>
                                <w:sz w:val="28"/>
                                <w:szCs w:val="28"/>
                                <w:lang w:val="en-GB"/>
                              </w:rPr>
                            </w:pPr>
                          </w:p>
                          <w:p w14:paraId="67D7685B" w14:textId="77777777" w:rsidR="006C22EB" w:rsidRDefault="006C22EB" w:rsidP="004771EC">
                            <w:pPr>
                              <w:spacing w:after="0" w:line="240" w:lineRule="auto"/>
                              <w:jc w:val="center"/>
                              <w:rPr>
                                <w:b/>
                                <w:sz w:val="28"/>
                                <w:szCs w:val="28"/>
                                <w:lang w:val="en-GB"/>
                              </w:rPr>
                            </w:pPr>
                          </w:p>
                          <w:p w14:paraId="6061DE86" w14:textId="25A2A993" w:rsidR="006C22EB" w:rsidRDefault="006C22EB" w:rsidP="00EC79CE">
                            <w:pPr>
                              <w:spacing w:after="0" w:line="240" w:lineRule="auto"/>
                              <w:rPr>
                                <w:b/>
                                <w:sz w:val="28"/>
                                <w:szCs w:val="28"/>
                                <w:lang w:val="en-GB"/>
                              </w:rPr>
                            </w:pPr>
                          </w:p>
                          <w:p w14:paraId="6C503FA5" w14:textId="1C7315CD" w:rsidR="006C22EB" w:rsidRDefault="006C22EB" w:rsidP="00EC79CE">
                            <w:pPr>
                              <w:spacing w:after="0" w:line="240" w:lineRule="auto"/>
                              <w:rPr>
                                <w:b/>
                                <w:sz w:val="28"/>
                                <w:szCs w:val="28"/>
                                <w:lang w:val="en-GB"/>
                              </w:rPr>
                            </w:pPr>
                            <w:r>
                              <w:rPr>
                                <w:b/>
                                <w:sz w:val="28"/>
                                <w:szCs w:val="28"/>
                                <w:lang w:val="en-GB"/>
                              </w:rPr>
                              <w:t>Date of present version: 20 August 2020</w:t>
                            </w:r>
                          </w:p>
                          <w:p w14:paraId="2D3BBF1B" w14:textId="77777777" w:rsidR="006C22EB" w:rsidRDefault="006C22EB" w:rsidP="006D1929">
                            <w:pPr>
                              <w:autoSpaceDE w:val="0"/>
                              <w:autoSpaceDN w:val="0"/>
                              <w:adjustRightInd w:val="0"/>
                              <w:spacing w:after="0" w:line="240" w:lineRule="auto"/>
                              <w:jc w:val="center"/>
                              <w:rPr>
                                <w:sz w:val="24"/>
                                <w:szCs w:val="24"/>
                                <w:lang w:val="en-GB"/>
                              </w:rPr>
                            </w:pPr>
                          </w:p>
                          <w:p w14:paraId="681F358A" w14:textId="77777777" w:rsidR="006C22EB" w:rsidRPr="004771EC" w:rsidRDefault="006C22EB" w:rsidP="006D1929">
                            <w:pPr>
                              <w:autoSpaceDE w:val="0"/>
                              <w:autoSpaceDN w:val="0"/>
                              <w:adjustRightInd w:val="0"/>
                              <w:spacing w:after="0" w:line="240" w:lineRule="auto"/>
                              <w:jc w:val="center"/>
                              <w:rPr>
                                <w:sz w:val="24"/>
                                <w:szCs w:val="24"/>
                                <w:lang w:val="en-GB"/>
                              </w:rPr>
                            </w:pPr>
                          </w:p>
                          <w:p w14:paraId="1055DAF5" w14:textId="77777777" w:rsidR="006C22EB" w:rsidRPr="006D1929" w:rsidRDefault="006C22EB" w:rsidP="006D192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D0B2CB" id="_x0000_t202" coordsize="21600,21600" o:spt="202" path="m,l,21600r21600,l21600,xe">
                <v:stroke joinstyle="miter"/>
                <v:path gradientshapeok="t" o:connecttype="rect"/>
              </v:shapetype>
              <v:shape id="Tekstvak 2" o:spid="_x0000_s1026" type="#_x0000_t202" style="position:absolute;left:0;text-align:left;margin-left:-.2pt;margin-top:9.8pt;width:450pt;height:148.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">
                <v:textbox>
                  <w:txbxContent>
                    <w:p w14:paraId="240843DF" w14:textId="4DCB566E" w:rsidR="006C22EB" w:rsidRDefault="006C22EB" w:rsidP="004771EC">
                      <w:pPr>
                        <w:spacing w:after="0" w:line="240" w:lineRule="auto"/>
                        <w:jc w:val="center"/>
                        <w:rPr>
                          <w:b/>
                          <w:sz w:val="28"/>
                          <w:szCs w:val="28"/>
                          <w:lang w:val="en-GB"/>
                        </w:rPr>
                      </w:pPr>
                      <w:r w:rsidRPr="00AA4C23">
                        <w:rPr>
                          <w:b/>
                          <w:sz w:val="28"/>
                          <w:szCs w:val="28"/>
                          <w:lang w:val="en-GB"/>
                        </w:rPr>
                        <w:t xml:space="preserve">Prepared by: </w:t>
                      </w:r>
                    </w:p>
                    <w:p w14:paraId="0CBF9EF8" w14:textId="77777777" w:rsidR="006C22EB" w:rsidRDefault="006C22EB" w:rsidP="004771EC">
                      <w:pPr>
                        <w:spacing w:after="0" w:line="240" w:lineRule="auto"/>
                        <w:jc w:val="center"/>
                        <w:rPr>
                          <w:b/>
                          <w:sz w:val="28"/>
                          <w:szCs w:val="28"/>
                          <w:lang w:val="en-GB"/>
                        </w:rPr>
                      </w:pPr>
                    </w:p>
                    <w:p w14:paraId="54EE601E" w14:textId="5CE89D9B" w:rsidR="006C22EB" w:rsidRDefault="006C22EB" w:rsidP="004771EC">
                      <w:pPr>
                        <w:spacing w:after="0" w:line="240" w:lineRule="auto"/>
                        <w:jc w:val="center"/>
                        <w:rPr>
                          <w:b/>
                          <w:sz w:val="28"/>
                          <w:szCs w:val="28"/>
                          <w:lang w:val="en-GB"/>
                        </w:rPr>
                      </w:pPr>
                      <w:r>
                        <w:rPr>
                          <w:b/>
                          <w:sz w:val="28"/>
                          <w:szCs w:val="28"/>
                          <w:lang w:val="en-GB"/>
                        </w:rPr>
                        <w:t xml:space="preserve"> Ciprian Alexandru, Marian </w:t>
                      </w:r>
                      <w:proofErr w:type="spellStart"/>
                      <w:r>
                        <w:rPr>
                          <w:b/>
                          <w:sz w:val="28"/>
                          <w:szCs w:val="28"/>
                          <w:lang w:val="en-GB"/>
                        </w:rPr>
                        <w:t>Necula</w:t>
                      </w:r>
                      <w:proofErr w:type="spellEnd"/>
                      <w:r w:rsidR="00455840">
                        <w:rPr>
                          <w:b/>
                          <w:sz w:val="28"/>
                          <w:szCs w:val="28"/>
                          <w:lang w:val="en-GB"/>
                        </w:rPr>
                        <w:t xml:space="preserve"> </w:t>
                      </w:r>
                      <w:r>
                        <w:rPr>
                          <w:b/>
                          <w:sz w:val="28"/>
                          <w:szCs w:val="28"/>
                          <w:lang w:val="en-GB"/>
                        </w:rPr>
                        <w:t>(INS, Romania)</w:t>
                      </w:r>
                    </w:p>
                    <w:p w14:paraId="22798CD5" w14:textId="06182887" w:rsidR="006C22EB" w:rsidRDefault="006C22EB" w:rsidP="004771EC">
                      <w:pPr>
                        <w:spacing w:after="0" w:line="240" w:lineRule="auto"/>
                        <w:jc w:val="center"/>
                        <w:rPr>
                          <w:b/>
                          <w:sz w:val="28"/>
                          <w:szCs w:val="28"/>
                          <w:lang w:val="en-GB"/>
                        </w:rPr>
                      </w:pPr>
                    </w:p>
                    <w:p w14:paraId="67D7685B" w14:textId="77777777" w:rsidR="006C22EB" w:rsidRDefault="006C22EB" w:rsidP="004771EC">
                      <w:pPr>
                        <w:spacing w:after="0" w:line="240" w:lineRule="auto"/>
                        <w:jc w:val="center"/>
                        <w:rPr>
                          <w:b/>
                          <w:sz w:val="28"/>
                          <w:szCs w:val="28"/>
                          <w:lang w:val="en-GB"/>
                        </w:rPr>
                      </w:pPr>
                    </w:p>
                    <w:p w14:paraId="6061DE86" w14:textId="25A2A993" w:rsidR="006C22EB" w:rsidRDefault="006C22EB" w:rsidP="00EC79CE">
                      <w:pPr>
                        <w:spacing w:after="0" w:line="240" w:lineRule="auto"/>
                        <w:rPr>
                          <w:b/>
                          <w:sz w:val="28"/>
                          <w:szCs w:val="28"/>
                          <w:lang w:val="en-GB"/>
                        </w:rPr>
                      </w:pPr>
                    </w:p>
                    <w:p w14:paraId="6C503FA5" w14:textId="1C7315CD" w:rsidR="006C22EB" w:rsidRDefault="006C22EB" w:rsidP="00EC79CE">
                      <w:pPr>
                        <w:spacing w:after="0" w:line="240" w:lineRule="auto"/>
                        <w:rPr>
                          <w:b/>
                          <w:sz w:val="28"/>
                          <w:szCs w:val="28"/>
                          <w:lang w:val="en-GB"/>
                        </w:rPr>
                      </w:pPr>
                      <w:r>
                        <w:rPr>
                          <w:b/>
                          <w:sz w:val="28"/>
                          <w:szCs w:val="28"/>
                          <w:lang w:val="en-GB"/>
                        </w:rPr>
                        <w:t>Date of present version: 20 August 2020</w:t>
                      </w:r>
                    </w:p>
                    <w:p w14:paraId="2D3BBF1B" w14:textId="77777777" w:rsidR="006C22EB" w:rsidRDefault="006C22EB" w:rsidP="006D1929">
                      <w:pPr>
                        <w:autoSpaceDE w:val="0"/>
                        <w:autoSpaceDN w:val="0"/>
                        <w:adjustRightInd w:val="0"/>
                        <w:spacing w:after="0" w:line="240" w:lineRule="auto"/>
                        <w:jc w:val="center"/>
                        <w:rPr>
                          <w:sz w:val="24"/>
                          <w:szCs w:val="24"/>
                          <w:lang w:val="en-GB"/>
                        </w:rPr>
                      </w:pPr>
                    </w:p>
                    <w:p w14:paraId="681F358A" w14:textId="77777777" w:rsidR="006C22EB" w:rsidRPr="004771EC" w:rsidRDefault="006C22EB" w:rsidP="006D1929">
                      <w:pPr>
                        <w:autoSpaceDE w:val="0"/>
                        <w:autoSpaceDN w:val="0"/>
                        <w:adjustRightInd w:val="0"/>
                        <w:spacing w:after="0" w:line="240" w:lineRule="auto"/>
                        <w:jc w:val="center"/>
                        <w:rPr>
                          <w:sz w:val="24"/>
                          <w:szCs w:val="24"/>
                          <w:lang w:val="en-GB"/>
                        </w:rPr>
                      </w:pPr>
                    </w:p>
                    <w:p w14:paraId="1055DAF5" w14:textId="77777777" w:rsidR="006C22EB" w:rsidRPr="006D1929" w:rsidRDefault="006C22EB" w:rsidP="006D1929">
                      <w:pPr>
                        <w:rPr>
                          <w:lang w:val="en-US"/>
                        </w:rPr>
                      </w:pPr>
                    </w:p>
                  </w:txbxContent>
                </v:textbox>
                <w10:wrap anchorx="margin"/>
              </v:shape>
            </w:pict>
          </mc:Fallback>
        </mc:AlternateContent>
      </w:r>
    </w:p>
    <w:p w14:paraId="238FA386" w14:textId="77777777" w:rsidR="006D1929" w:rsidRPr="007B40B2" w:rsidRDefault="006D1929" w:rsidP="00796568">
      <w:pPr>
        <w:spacing w:after="120" w:line="240" w:lineRule="auto"/>
        <w:ind w:left="720"/>
        <w:jc w:val="both"/>
        <w:rPr>
          <w:rFonts w:asciiTheme="minorHAnsi" w:hAnsiTheme="minorHAnsi"/>
          <w:lang w:val="en-GB"/>
        </w:rPr>
      </w:pPr>
    </w:p>
    <w:p w14:paraId="588106CA" w14:textId="77777777" w:rsidR="006D1929" w:rsidRPr="007B40B2" w:rsidRDefault="006D1929" w:rsidP="00796568">
      <w:pPr>
        <w:spacing w:after="120" w:line="240" w:lineRule="auto"/>
        <w:rPr>
          <w:lang w:val="en-GB"/>
        </w:rPr>
      </w:pPr>
    </w:p>
    <w:p w14:paraId="68EE4A09" w14:textId="77777777" w:rsidR="006D1929" w:rsidRPr="007B40B2" w:rsidRDefault="006D1929" w:rsidP="00796568">
      <w:pPr>
        <w:spacing w:after="120" w:line="240" w:lineRule="auto"/>
        <w:rPr>
          <w:lang w:val="en-GB"/>
        </w:rPr>
      </w:pPr>
    </w:p>
    <w:p w14:paraId="189B2AEA" w14:textId="77777777" w:rsidR="006D1929" w:rsidRPr="007B40B2" w:rsidRDefault="006D1929" w:rsidP="00796568">
      <w:pPr>
        <w:spacing w:after="120" w:line="240" w:lineRule="auto"/>
        <w:rPr>
          <w:lang w:val="en-GB"/>
        </w:rPr>
      </w:pPr>
      <w:r w:rsidRPr="007B40B2">
        <w:rPr>
          <w:lang w:val="en-GB"/>
        </w:rPr>
        <w:tab/>
      </w:r>
    </w:p>
    <w:p w14:paraId="13CA1F37" w14:textId="77777777" w:rsidR="006D1929" w:rsidRPr="007B40B2" w:rsidRDefault="006D1929" w:rsidP="00796568">
      <w:pPr>
        <w:spacing w:after="120" w:line="240" w:lineRule="auto"/>
        <w:rPr>
          <w:lang w:val="en-GB"/>
        </w:rPr>
      </w:pPr>
    </w:p>
    <w:p w14:paraId="4C1C2A0A" w14:textId="77777777" w:rsidR="004771EC" w:rsidRPr="007B40B2" w:rsidRDefault="004771EC" w:rsidP="00796568">
      <w:pPr>
        <w:spacing w:after="120" w:line="240" w:lineRule="auto"/>
        <w:rPr>
          <w:lang w:val="en-GB"/>
        </w:rPr>
      </w:pPr>
    </w:p>
    <w:p w14:paraId="6F85B026" w14:textId="77777777" w:rsidR="004771EC" w:rsidRPr="007B40B2" w:rsidRDefault="004771EC" w:rsidP="00796568">
      <w:pPr>
        <w:spacing w:after="120" w:line="240" w:lineRule="auto"/>
        <w:rPr>
          <w:lang w:val="en-GB"/>
        </w:rPr>
      </w:pPr>
    </w:p>
    <w:p w14:paraId="76C39EEF" w14:textId="77777777" w:rsidR="004771EC" w:rsidRPr="007B40B2" w:rsidRDefault="004771EC" w:rsidP="00796568">
      <w:pPr>
        <w:spacing w:after="120" w:line="240" w:lineRule="auto"/>
        <w:rPr>
          <w:lang w:val="en-GB"/>
        </w:rPr>
      </w:pPr>
    </w:p>
    <w:p w14:paraId="444704BE" w14:textId="77777777" w:rsidR="0049163E" w:rsidRPr="007B40B2" w:rsidRDefault="0049163E" w:rsidP="00796568">
      <w:pPr>
        <w:spacing w:after="120" w:line="240" w:lineRule="auto"/>
        <w:rPr>
          <w:lang w:val="en-GB"/>
        </w:rPr>
      </w:pPr>
    </w:p>
    <w:p w14:paraId="738DD0FA" w14:textId="77777777" w:rsidR="006D1929" w:rsidRPr="007B40B2" w:rsidRDefault="006D1929" w:rsidP="00796568">
      <w:pPr>
        <w:spacing w:after="120" w:line="240" w:lineRule="auto"/>
        <w:rPr>
          <w:lang w:val="en-GB"/>
        </w:rPr>
      </w:pPr>
      <w:proofErr w:type="spellStart"/>
      <w:r w:rsidRPr="007B40B2">
        <w:rPr>
          <w:lang w:val="en-GB"/>
        </w:rPr>
        <w:t>Workpackage</w:t>
      </w:r>
      <w:proofErr w:type="spellEnd"/>
      <w:r w:rsidRPr="007B40B2">
        <w:rPr>
          <w:lang w:val="en-GB"/>
        </w:rPr>
        <w:t xml:space="preserve"> Leader:</w:t>
      </w:r>
    </w:p>
    <w:p w14:paraId="2296EC80" w14:textId="2DB8FBEF" w:rsidR="006D1929" w:rsidRPr="007B40B2" w:rsidRDefault="000E66F6" w:rsidP="00796568">
      <w:pPr>
        <w:spacing w:after="120" w:line="240" w:lineRule="auto"/>
        <w:ind w:firstLine="708"/>
        <w:rPr>
          <w:lang w:val="en-GB"/>
        </w:rPr>
      </w:pPr>
      <w:proofErr w:type="spellStart"/>
      <w:r w:rsidRPr="007B40B2">
        <w:rPr>
          <w:lang w:val="en-GB"/>
        </w:rPr>
        <w:t>Tomaž</w:t>
      </w:r>
      <w:proofErr w:type="spellEnd"/>
      <w:r w:rsidRPr="007B40B2">
        <w:rPr>
          <w:lang w:val="en-GB"/>
        </w:rPr>
        <w:t xml:space="preserve"> </w:t>
      </w:r>
      <w:proofErr w:type="spellStart"/>
      <w:r w:rsidRPr="007B40B2">
        <w:rPr>
          <w:lang w:val="en-GB"/>
        </w:rPr>
        <w:t>Špeh</w:t>
      </w:r>
      <w:proofErr w:type="spellEnd"/>
      <w:r w:rsidRPr="007B40B2">
        <w:rPr>
          <w:lang w:val="en-GB"/>
        </w:rPr>
        <w:t xml:space="preserve"> (SURS, SI)</w:t>
      </w:r>
    </w:p>
    <w:p w14:paraId="747895FD" w14:textId="77777777" w:rsidR="000D2F34" w:rsidRPr="007B40B2" w:rsidRDefault="006D1929" w:rsidP="00796568">
      <w:pPr>
        <w:spacing w:after="120" w:line="240" w:lineRule="auto"/>
        <w:ind w:firstLine="708"/>
        <w:rPr>
          <w:lang w:val="en-GB"/>
        </w:rPr>
      </w:pPr>
      <w:r w:rsidRPr="007B40B2">
        <w:rPr>
          <w:lang w:val="en-GB"/>
        </w:rPr>
        <w:t>e-mail address</w:t>
      </w:r>
      <w:r w:rsidR="004771EC" w:rsidRPr="007B40B2">
        <w:rPr>
          <w:lang w:val="en-GB"/>
        </w:rPr>
        <w:t xml:space="preserve">: </w:t>
      </w:r>
      <w:r w:rsidR="000E66F6" w:rsidRPr="007B40B2">
        <w:rPr>
          <w:lang w:val="en-GB"/>
        </w:rPr>
        <w:t>tomaz.speh@gov.si</w:t>
      </w:r>
      <w:r w:rsidRPr="007B40B2">
        <w:rPr>
          <w:lang w:val="en-GB"/>
        </w:rPr>
        <w:tab/>
      </w:r>
    </w:p>
    <w:p w14:paraId="714E90D3" w14:textId="2433DB80" w:rsidR="006D1929" w:rsidRPr="007B40B2" w:rsidRDefault="006D1929" w:rsidP="00796568">
      <w:pPr>
        <w:spacing w:after="120" w:line="240" w:lineRule="auto"/>
        <w:ind w:firstLine="708"/>
        <w:rPr>
          <w:lang w:val="en-GB"/>
        </w:rPr>
      </w:pPr>
      <w:r w:rsidRPr="007B40B2">
        <w:rPr>
          <w:lang w:val="en-GB"/>
        </w:rPr>
        <w:t>mobile phone: +</w:t>
      </w:r>
      <w:r w:rsidR="000E66F6" w:rsidRPr="007B40B2">
        <w:rPr>
          <w:lang w:val="en-GB"/>
        </w:rPr>
        <w:t>38651672116</w:t>
      </w:r>
    </w:p>
    <w:p w14:paraId="2EF7E1A6" w14:textId="77777777" w:rsidR="00AD6F43" w:rsidRPr="007B40B2" w:rsidRDefault="004771EC" w:rsidP="002B764B">
      <w:pPr>
        <w:pStyle w:val="Titlu1"/>
        <w:rPr>
          <w:lang w:val="en-GB"/>
        </w:rPr>
      </w:pPr>
      <w:r w:rsidRPr="007B40B2">
        <w:rPr>
          <w:lang w:val="en-GB"/>
        </w:rPr>
        <w:br w:type="page"/>
      </w:r>
    </w:p>
    <w:sdt>
      <w:sdtPr>
        <w:rPr>
          <w:rFonts w:ascii="Calibri" w:eastAsia="Calibri" w:hAnsi="Calibri" w:cs="Times New Roman"/>
          <w:color w:val="auto"/>
          <w:sz w:val="22"/>
          <w:szCs w:val="22"/>
          <w:lang w:val="en-GB" w:eastAsia="en-US"/>
        </w:rPr>
        <w:id w:val="-795599569"/>
        <w:docPartObj>
          <w:docPartGallery w:val="Table of Contents"/>
          <w:docPartUnique/>
        </w:docPartObj>
      </w:sdtPr>
      <w:sdtEndPr>
        <w:rPr>
          <w:b/>
          <w:bCs/>
        </w:rPr>
      </w:sdtEndPr>
      <w:sdtContent>
        <w:p w14:paraId="76987831" w14:textId="3D5B61A6" w:rsidR="00AD6F43" w:rsidRPr="007B40B2" w:rsidRDefault="00AD6F43">
          <w:pPr>
            <w:pStyle w:val="Titlucuprins"/>
            <w:rPr>
              <w:lang w:val="en-GB"/>
            </w:rPr>
          </w:pPr>
          <w:r w:rsidRPr="007B40B2">
            <w:rPr>
              <w:lang w:val="en-GB"/>
            </w:rPr>
            <w:t xml:space="preserve">Contents </w:t>
          </w:r>
        </w:p>
        <w:p w14:paraId="712EA3A8" w14:textId="69D60749" w:rsidR="00354937" w:rsidRDefault="00AD6F43">
          <w:pPr>
            <w:pStyle w:val="Cuprins1"/>
            <w:tabs>
              <w:tab w:val="right" w:leader="dot" w:pos="9016"/>
            </w:tabs>
            <w:rPr>
              <w:rFonts w:asciiTheme="minorHAnsi" w:eastAsiaTheme="minorEastAsia" w:hAnsiTheme="minorHAnsi" w:cstheme="minorBidi"/>
              <w:noProof/>
              <w:lang w:val="en-US"/>
            </w:rPr>
          </w:pPr>
          <w:r w:rsidRPr="007B40B2">
            <w:rPr>
              <w:lang w:val="en-GB"/>
            </w:rPr>
            <w:fldChar w:fldCharType="begin"/>
          </w:r>
          <w:r w:rsidRPr="007B40B2">
            <w:rPr>
              <w:lang w:val="en-GB"/>
            </w:rPr>
            <w:instrText xml:space="preserve"> TOC \o "1-3" \h \z \u </w:instrText>
          </w:r>
          <w:r w:rsidRPr="007B40B2">
            <w:rPr>
              <w:lang w:val="en-GB"/>
            </w:rPr>
            <w:fldChar w:fldCharType="separate"/>
          </w:r>
          <w:hyperlink w:anchor="_Toc48712550" w:history="1">
            <w:r w:rsidR="00354937" w:rsidRPr="00134DBD">
              <w:rPr>
                <w:rStyle w:val="Hyperlink"/>
                <w:noProof/>
                <w:lang w:val="en-GB"/>
              </w:rPr>
              <w:t>Purpose and scope</w:t>
            </w:r>
            <w:r w:rsidR="00354937">
              <w:rPr>
                <w:noProof/>
                <w:webHidden/>
              </w:rPr>
              <w:tab/>
            </w:r>
            <w:r w:rsidR="00354937">
              <w:rPr>
                <w:noProof/>
                <w:webHidden/>
              </w:rPr>
              <w:fldChar w:fldCharType="begin"/>
            </w:r>
            <w:r w:rsidR="00354937">
              <w:rPr>
                <w:noProof/>
                <w:webHidden/>
              </w:rPr>
              <w:instrText xml:space="preserve"> PAGEREF _Toc48712550 \h </w:instrText>
            </w:r>
            <w:r w:rsidR="00354937">
              <w:rPr>
                <w:noProof/>
                <w:webHidden/>
              </w:rPr>
            </w:r>
            <w:r w:rsidR="00354937">
              <w:rPr>
                <w:noProof/>
                <w:webHidden/>
              </w:rPr>
              <w:fldChar w:fldCharType="separate"/>
            </w:r>
            <w:r w:rsidR="00354937">
              <w:rPr>
                <w:noProof/>
                <w:webHidden/>
              </w:rPr>
              <w:t>4</w:t>
            </w:r>
            <w:r w:rsidR="00354937">
              <w:rPr>
                <w:noProof/>
                <w:webHidden/>
              </w:rPr>
              <w:fldChar w:fldCharType="end"/>
            </w:r>
          </w:hyperlink>
        </w:p>
        <w:p w14:paraId="25496669" w14:textId="5937FFCE" w:rsidR="00354937" w:rsidRDefault="007219FE">
          <w:pPr>
            <w:pStyle w:val="Cuprins1"/>
            <w:tabs>
              <w:tab w:val="right" w:leader="dot" w:pos="9016"/>
            </w:tabs>
            <w:rPr>
              <w:rFonts w:asciiTheme="minorHAnsi" w:eastAsiaTheme="minorEastAsia" w:hAnsiTheme="minorHAnsi" w:cstheme="minorBidi"/>
              <w:noProof/>
              <w:lang w:val="en-US"/>
            </w:rPr>
          </w:pPr>
          <w:hyperlink w:anchor="_Toc48712551" w:history="1">
            <w:r w:rsidR="00354937" w:rsidRPr="00134DBD">
              <w:rPr>
                <w:rStyle w:val="Hyperlink"/>
                <w:noProof/>
                <w:lang w:val="en-GB"/>
              </w:rPr>
              <w:t>CEDEFOP system</w:t>
            </w:r>
            <w:r w:rsidR="00354937">
              <w:rPr>
                <w:noProof/>
                <w:webHidden/>
              </w:rPr>
              <w:tab/>
            </w:r>
            <w:r w:rsidR="00354937">
              <w:rPr>
                <w:noProof/>
                <w:webHidden/>
              </w:rPr>
              <w:fldChar w:fldCharType="begin"/>
            </w:r>
            <w:r w:rsidR="00354937">
              <w:rPr>
                <w:noProof/>
                <w:webHidden/>
              </w:rPr>
              <w:instrText xml:space="preserve"> PAGEREF _Toc48712551 \h </w:instrText>
            </w:r>
            <w:r w:rsidR="00354937">
              <w:rPr>
                <w:noProof/>
                <w:webHidden/>
              </w:rPr>
            </w:r>
            <w:r w:rsidR="00354937">
              <w:rPr>
                <w:noProof/>
                <w:webHidden/>
              </w:rPr>
              <w:fldChar w:fldCharType="separate"/>
            </w:r>
            <w:r w:rsidR="00354937">
              <w:rPr>
                <w:noProof/>
                <w:webHidden/>
              </w:rPr>
              <w:t>4</w:t>
            </w:r>
            <w:r w:rsidR="00354937">
              <w:rPr>
                <w:noProof/>
                <w:webHidden/>
              </w:rPr>
              <w:fldChar w:fldCharType="end"/>
            </w:r>
          </w:hyperlink>
        </w:p>
        <w:p w14:paraId="0BEA7FB9" w14:textId="3833C62C" w:rsidR="00354937" w:rsidRDefault="007219FE">
          <w:pPr>
            <w:pStyle w:val="Cuprins1"/>
            <w:tabs>
              <w:tab w:val="right" w:leader="dot" w:pos="9016"/>
            </w:tabs>
            <w:rPr>
              <w:rFonts w:asciiTheme="minorHAnsi" w:eastAsiaTheme="minorEastAsia" w:hAnsiTheme="minorHAnsi" w:cstheme="minorBidi"/>
              <w:noProof/>
              <w:lang w:val="en-US"/>
            </w:rPr>
          </w:pPr>
          <w:hyperlink w:anchor="_Toc48712552" w:history="1">
            <w:r w:rsidR="00354937" w:rsidRPr="00134DBD">
              <w:rPr>
                <w:rStyle w:val="Hyperlink"/>
                <w:noProof/>
                <w:lang w:val="en-GB"/>
              </w:rPr>
              <w:t>Methodological considerations</w:t>
            </w:r>
            <w:r w:rsidR="00354937">
              <w:rPr>
                <w:noProof/>
                <w:webHidden/>
              </w:rPr>
              <w:tab/>
            </w:r>
            <w:r w:rsidR="00354937">
              <w:rPr>
                <w:noProof/>
                <w:webHidden/>
              </w:rPr>
              <w:fldChar w:fldCharType="begin"/>
            </w:r>
            <w:r w:rsidR="00354937">
              <w:rPr>
                <w:noProof/>
                <w:webHidden/>
              </w:rPr>
              <w:instrText xml:space="preserve"> PAGEREF _Toc48712552 \h </w:instrText>
            </w:r>
            <w:r w:rsidR="00354937">
              <w:rPr>
                <w:noProof/>
                <w:webHidden/>
              </w:rPr>
            </w:r>
            <w:r w:rsidR="00354937">
              <w:rPr>
                <w:noProof/>
                <w:webHidden/>
              </w:rPr>
              <w:fldChar w:fldCharType="separate"/>
            </w:r>
            <w:r w:rsidR="00354937">
              <w:rPr>
                <w:noProof/>
                <w:webHidden/>
              </w:rPr>
              <w:t>6</w:t>
            </w:r>
            <w:r w:rsidR="00354937">
              <w:rPr>
                <w:noProof/>
                <w:webHidden/>
              </w:rPr>
              <w:fldChar w:fldCharType="end"/>
            </w:r>
          </w:hyperlink>
        </w:p>
        <w:p w14:paraId="3E328AD0" w14:textId="2F18F511" w:rsidR="00354937" w:rsidRDefault="007219FE">
          <w:pPr>
            <w:pStyle w:val="Cuprins2"/>
            <w:tabs>
              <w:tab w:val="right" w:leader="dot" w:pos="9016"/>
            </w:tabs>
            <w:rPr>
              <w:rFonts w:asciiTheme="minorHAnsi" w:eastAsiaTheme="minorEastAsia" w:hAnsiTheme="minorHAnsi" w:cstheme="minorBidi"/>
              <w:noProof/>
              <w:lang w:val="en-US"/>
            </w:rPr>
          </w:pPr>
          <w:hyperlink w:anchor="_Toc48712553" w:history="1">
            <w:r w:rsidR="00354937" w:rsidRPr="00134DBD">
              <w:rPr>
                <w:rStyle w:val="Hyperlink"/>
                <w:noProof/>
                <w:lang w:val="en-GB"/>
              </w:rPr>
              <w:t>Duplicates</w:t>
            </w:r>
            <w:r w:rsidR="00354937">
              <w:rPr>
                <w:noProof/>
                <w:webHidden/>
              </w:rPr>
              <w:tab/>
            </w:r>
            <w:r w:rsidR="00354937">
              <w:rPr>
                <w:noProof/>
                <w:webHidden/>
              </w:rPr>
              <w:fldChar w:fldCharType="begin"/>
            </w:r>
            <w:r w:rsidR="00354937">
              <w:rPr>
                <w:noProof/>
                <w:webHidden/>
              </w:rPr>
              <w:instrText xml:space="preserve"> PAGEREF _Toc48712553 \h </w:instrText>
            </w:r>
            <w:r w:rsidR="00354937">
              <w:rPr>
                <w:noProof/>
                <w:webHidden/>
              </w:rPr>
            </w:r>
            <w:r w:rsidR="00354937">
              <w:rPr>
                <w:noProof/>
                <w:webHidden/>
              </w:rPr>
              <w:fldChar w:fldCharType="separate"/>
            </w:r>
            <w:r w:rsidR="00354937">
              <w:rPr>
                <w:noProof/>
                <w:webHidden/>
              </w:rPr>
              <w:t>6</w:t>
            </w:r>
            <w:r w:rsidR="00354937">
              <w:rPr>
                <w:noProof/>
                <w:webHidden/>
              </w:rPr>
              <w:fldChar w:fldCharType="end"/>
            </w:r>
          </w:hyperlink>
        </w:p>
        <w:p w14:paraId="340426A7" w14:textId="5D47AC00" w:rsidR="00354937" w:rsidRDefault="007219FE">
          <w:pPr>
            <w:pStyle w:val="Cuprins2"/>
            <w:tabs>
              <w:tab w:val="right" w:leader="dot" w:pos="9016"/>
            </w:tabs>
            <w:rPr>
              <w:rFonts w:asciiTheme="minorHAnsi" w:eastAsiaTheme="minorEastAsia" w:hAnsiTheme="minorHAnsi" w:cstheme="minorBidi"/>
              <w:noProof/>
              <w:lang w:val="en-US"/>
            </w:rPr>
          </w:pPr>
          <w:hyperlink w:anchor="_Toc48712554" w:history="1">
            <w:r w:rsidR="00354937" w:rsidRPr="00134DBD">
              <w:rPr>
                <w:rStyle w:val="Hyperlink"/>
                <w:noProof/>
                <w:lang w:val="en-GB"/>
              </w:rPr>
              <w:t>Lower rate of OJVs in some countries</w:t>
            </w:r>
            <w:r w:rsidR="00354937">
              <w:rPr>
                <w:noProof/>
                <w:webHidden/>
              </w:rPr>
              <w:tab/>
            </w:r>
            <w:r w:rsidR="00354937">
              <w:rPr>
                <w:noProof/>
                <w:webHidden/>
              </w:rPr>
              <w:fldChar w:fldCharType="begin"/>
            </w:r>
            <w:r w:rsidR="00354937">
              <w:rPr>
                <w:noProof/>
                <w:webHidden/>
              </w:rPr>
              <w:instrText xml:space="preserve"> PAGEREF _Toc48712554 \h </w:instrText>
            </w:r>
            <w:r w:rsidR="00354937">
              <w:rPr>
                <w:noProof/>
                <w:webHidden/>
              </w:rPr>
            </w:r>
            <w:r w:rsidR="00354937">
              <w:rPr>
                <w:noProof/>
                <w:webHidden/>
              </w:rPr>
              <w:fldChar w:fldCharType="separate"/>
            </w:r>
            <w:r w:rsidR="00354937">
              <w:rPr>
                <w:noProof/>
                <w:webHidden/>
              </w:rPr>
              <w:t>7</w:t>
            </w:r>
            <w:r w:rsidR="00354937">
              <w:rPr>
                <w:noProof/>
                <w:webHidden/>
              </w:rPr>
              <w:fldChar w:fldCharType="end"/>
            </w:r>
          </w:hyperlink>
        </w:p>
        <w:p w14:paraId="1E4BAD63" w14:textId="4A889F2D" w:rsidR="00354937" w:rsidRDefault="007219FE">
          <w:pPr>
            <w:pStyle w:val="Cuprins2"/>
            <w:tabs>
              <w:tab w:val="right" w:leader="dot" w:pos="9016"/>
            </w:tabs>
            <w:rPr>
              <w:rFonts w:asciiTheme="minorHAnsi" w:eastAsiaTheme="minorEastAsia" w:hAnsiTheme="minorHAnsi" w:cstheme="minorBidi"/>
              <w:noProof/>
              <w:lang w:val="en-US"/>
            </w:rPr>
          </w:pPr>
          <w:hyperlink w:anchor="_Toc48712555" w:history="1">
            <w:r w:rsidR="00354937" w:rsidRPr="00134DBD">
              <w:rPr>
                <w:rStyle w:val="Hyperlink"/>
                <w:noProof/>
                <w:lang w:val="en-GB"/>
              </w:rPr>
              <w:t>Comparisons between OJVs and Job vacancy Statistics (JVS)</w:t>
            </w:r>
            <w:r w:rsidR="00354937">
              <w:rPr>
                <w:noProof/>
                <w:webHidden/>
              </w:rPr>
              <w:tab/>
            </w:r>
            <w:r w:rsidR="00354937">
              <w:rPr>
                <w:noProof/>
                <w:webHidden/>
              </w:rPr>
              <w:fldChar w:fldCharType="begin"/>
            </w:r>
            <w:r w:rsidR="00354937">
              <w:rPr>
                <w:noProof/>
                <w:webHidden/>
              </w:rPr>
              <w:instrText xml:space="preserve"> PAGEREF _Toc48712555 \h </w:instrText>
            </w:r>
            <w:r w:rsidR="00354937">
              <w:rPr>
                <w:noProof/>
                <w:webHidden/>
              </w:rPr>
            </w:r>
            <w:r w:rsidR="00354937">
              <w:rPr>
                <w:noProof/>
                <w:webHidden/>
              </w:rPr>
              <w:fldChar w:fldCharType="separate"/>
            </w:r>
            <w:r w:rsidR="00354937">
              <w:rPr>
                <w:noProof/>
                <w:webHidden/>
              </w:rPr>
              <w:t>7</w:t>
            </w:r>
            <w:r w:rsidR="00354937">
              <w:rPr>
                <w:noProof/>
                <w:webHidden/>
              </w:rPr>
              <w:fldChar w:fldCharType="end"/>
            </w:r>
          </w:hyperlink>
        </w:p>
        <w:p w14:paraId="584764D6" w14:textId="1907B45A" w:rsidR="00354937" w:rsidRDefault="007219FE">
          <w:pPr>
            <w:pStyle w:val="Cuprins2"/>
            <w:tabs>
              <w:tab w:val="right" w:leader="dot" w:pos="9016"/>
            </w:tabs>
            <w:rPr>
              <w:rFonts w:asciiTheme="minorHAnsi" w:eastAsiaTheme="minorEastAsia" w:hAnsiTheme="minorHAnsi" w:cstheme="minorBidi"/>
              <w:noProof/>
              <w:lang w:val="en-US"/>
            </w:rPr>
          </w:pPr>
          <w:hyperlink w:anchor="_Toc48712556" w:history="1">
            <w:r w:rsidR="00354937" w:rsidRPr="00134DBD">
              <w:rPr>
                <w:rStyle w:val="Hyperlink"/>
                <w:noProof/>
              </w:rPr>
              <w:t>Rescaling the data</w:t>
            </w:r>
            <w:r w:rsidR="00354937">
              <w:rPr>
                <w:noProof/>
                <w:webHidden/>
              </w:rPr>
              <w:tab/>
            </w:r>
            <w:r w:rsidR="00354937">
              <w:rPr>
                <w:noProof/>
                <w:webHidden/>
              </w:rPr>
              <w:fldChar w:fldCharType="begin"/>
            </w:r>
            <w:r w:rsidR="00354937">
              <w:rPr>
                <w:noProof/>
                <w:webHidden/>
              </w:rPr>
              <w:instrText xml:space="preserve"> PAGEREF _Toc48712556 \h </w:instrText>
            </w:r>
            <w:r w:rsidR="00354937">
              <w:rPr>
                <w:noProof/>
                <w:webHidden/>
              </w:rPr>
            </w:r>
            <w:r w:rsidR="00354937">
              <w:rPr>
                <w:noProof/>
                <w:webHidden/>
              </w:rPr>
              <w:fldChar w:fldCharType="separate"/>
            </w:r>
            <w:r w:rsidR="00354937">
              <w:rPr>
                <w:noProof/>
                <w:webHidden/>
              </w:rPr>
              <w:t>7</w:t>
            </w:r>
            <w:r w:rsidR="00354937">
              <w:rPr>
                <w:noProof/>
                <w:webHidden/>
              </w:rPr>
              <w:fldChar w:fldCharType="end"/>
            </w:r>
          </w:hyperlink>
        </w:p>
        <w:p w14:paraId="45F45696" w14:textId="5E62CF4F" w:rsidR="00354937" w:rsidRDefault="007219FE">
          <w:pPr>
            <w:pStyle w:val="Cuprins2"/>
            <w:tabs>
              <w:tab w:val="right" w:leader="dot" w:pos="9016"/>
            </w:tabs>
            <w:rPr>
              <w:rFonts w:asciiTheme="minorHAnsi" w:eastAsiaTheme="minorEastAsia" w:hAnsiTheme="minorHAnsi" w:cstheme="minorBidi"/>
              <w:noProof/>
              <w:lang w:val="en-US"/>
            </w:rPr>
          </w:pPr>
          <w:hyperlink w:anchor="_Toc48712557" w:history="1">
            <w:r w:rsidR="00354937" w:rsidRPr="00134DBD">
              <w:rPr>
                <w:rStyle w:val="Hyperlink"/>
                <w:noProof/>
              </w:rPr>
              <w:t>Improving the comparability of the two data sources</w:t>
            </w:r>
            <w:r w:rsidR="00354937">
              <w:rPr>
                <w:noProof/>
                <w:webHidden/>
              </w:rPr>
              <w:tab/>
            </w:r>
            <w:r w:rsidR="00354937">
              <w:rPr>
                <w:noProof/>
                <w:webHidden/>
              </w:rPr>
              <w:fldChar w:fldCharType="begin"/>
            </w:r>
            <w:r w:rsidR="00354937">
              <w:rPr>
                <w:noProof/>
                <w:webHidden/>
              </w:rPr>
              <w:instrText xml:space="preserve"> PAGEREF _Toc48712557 \h </w:instrText>
            </w:r>
            <w:r w:rsidR="00354937">
              <w:rPr>
                <w:noProof/>
                <w:webHidden/>
              </w:rPr>
            </w:r>
            <w:r w:rsidR="00354937">
              <w:rPr>
                <w:noProof/>
                <w:webHidden/>
              </w:rPr>
              <w:fldChar w:fldCharType="separate"/>
            </w:r>
            <w:r w:rsidR="00354937">
              <w:rPr>
                <w:noProof/>
                <w:webHidden/>
              </w:rPr>
              <w:t>8</w:t>
            </w:r>
            <w:r w:rsidR="00354937">
              <w:rPr>
                <w:noProof/>
                <w:webHidden/>
              </w:rPr>
              <w:fldChar w:fldCharType="end"/>
            </w:r>
          </w:hyperlink>
        </w:p>
        <w:p w14:paraId="49AA8119" w14:textId="25127BB3" w:rsidR="00354937" w:rsidRDefault="007219FE">
          <w:pPr>
            <w:pStyle w:val="Cuprins2"/>
            <w:tabs>
              <w:tab w:val="right" w:leader="dot" w:pos="9016"/>
            </w:tabs>
            <w:rPr>
              <w:rFonts w:asciiTheme="minorHAnsi" w:eastAsiaTheme="minorEastAsia" w:hAnsiTheme="minorHAnsi" w:cstheme="minorBidi"/>
              <w:noProof/>
              <w:lang w:val="en-US"/>
            </w:rPr>
          </w:pPr>
          <w:hyperlink w:anchor="_Toc48712558" w:history="1">
            <w:r w:rsidR="00354937" w:rsidRPr="00134DBD">
              <w:rPr>
                <w:rStyle w:val="Hyperlink"/>
                <w:noProof/>
              </w:rPr>
              <w:t>Understanding the OJVs business models</w:t>
            </w:r>
            <w:r w:rsidR="00354937">
              <w:rPr>
                <w:noProof/>
                <w:webHidden/>
              </w:rPr>
              <w:tab/>
            </w:r>
            <w:r w:rsidR="00354937">
              <w:rPr>
                <w:noProof/>
                <w:webHidden/>
              </w:rPr>
              <w:fldChar w:fldCharType="begin"/>
            </w:r>
            <w:r w:rsidR="00354937">
              <w:rPr>
                <w:noProof/>
                <w:webHidden/>
              </w:rPr>
              <w:instrText xml:space="preserve"> PAGEREF _Toc48712558 \h </w:instrText>
            </w:r>
            <w:r w:rsidR="00354937">
              <w:rPr>
                <w:noProof/>
                <w:webHidden/>
              </w:rPr>
            </w:r>
            <w:r w:rsidR="00354937">
              <w:rPr>
                <w:noProof/>
                <w:webHidden/>
              </w:rPr>
              <w:fldChar w:fldCharType="separate"/>
            </w:r>
            <w:r w:rsidR="00354937">
              <w:rPr>
                <w:noProof/>
                <w:webHidden/>
              </w:rPr>
              <w:t>8</w:t>
            </w:r>
            <w:r w:rsidR="00354937">
              <w:rPr>
                <w:noProof/>
                <w:webHidden/>
              </w:rPr>
              <w:fldChar w:fldCharType="end"/>
            </w:r>
          </w:hyperlink>
        </w:p>
        <w:p w14:paraId="2D27764C" w14:textId="5A5BA46F" w:rsidR="00354937" w:rsidRDefault="007219FE">
          <w:pPr>
            <w:pStyle w:val="Cuprins2"/>
            <w:tabs>
              <w:tab w:val="right" w:leader="dot" w:pos="9016"/>
            </w:tabs>
            <w:rPr>
              <w:rFonts w:asciiTheme="minorHAnsi" w:eastAsiaTheme="minorEastAsia" w:hAnsiTheme="minorHAnsi" w:cstheme="minorBidi"/>
              <w:noProof/>
              <w:lang w:val="en-US"/>
            </w:rPr>
          </w:pPr>
          <w:hyperlink w:anchor="_Toc48712559" w:history="1">
            <w:r w:rsidR="00354937" w:rsidRPr="00134DBD">
              <w:rPr>
                <w:rStyle w:val="Hyperlink"/>
                <w:noProof/>
              </w:rPr>
              <w:t>OJVs vs. OJAs in National Employment Agency</w:t>
            </w:r>
            <w:r w:rsidR="00354937">
              <w:rPr>
                <w:noProof/>
                <w:webHidden/>
              </w:rPr>
              <w:tab/>
            </w:r>
            <w:r w:rsidR="00354937">
              <w:rPr>
                <w:noProof/>
                <w:webHidden/>
              </w:rPr>
              <w:fldChar w:fldCharType="begin"/>
            </w:r>
            <w:r w:rsidR="00354937">
              <w:rPr>
                <w:noProof/>
                <w:webHidden/>
              </w:rPr>
              <w:instrText xml:space="preserve"> PAGEREF _Toc48712559 \h </w:instrText>
            </w:r>
            <w:r w:rsidR="00354937">
              <w:rPr>
                <w:noProof/>
                <w:webHidden/>
              </w:rPr>
            </w:r>
            <w:r w:rsidR="00354937">
              <w:rPr>
                <w:noProof/>
                <w:webHidden/>
              </w:rPr>
              <w:fldChar w:fldCharType="separate"/>
            </w:r>
            <w:r w:rsidR="00354937">
              <w:rPr>
                <w:noProof/>
                <w:webHidden/>
              </w:rPr>
              <w:t>8</w:t>
            </w:r>
            <w:r w:rsidR="00354937">
              <w:rPr>
                <w:noProof/>
                <w:webHidden/>
              </w:rPr>
              <w:fldChar w:fldCharType="end"/>
            </w:r>
          </w:hyperlink>
        </w:p>
        <w:p w14:paraId="5DF20FC2" w14:textId="0643DDE2" w:rsidR="00354937" w:rsidRDefault="007219FE">
          <w:pPr>
            <w:pStyle w:val="Cuprins2"/>
            <w:tabs>
              <w:tab w:val="right" w:leader="dot" w:pos="9016"/>
            </w:tabs>
            <w:rPr>
              <w:rFonts w:asciiTheme="minorHAnsi" w:eastAsiaTheme="minorEastAsia" w:hAnsiTheme="minorHAnsi" w:cstheme="minorBidi"/>
              <w:noProof/>
              <w:lang w:val="en-US"/>
            </w:rPr>
          </w:pPr>
          <w:hyperlink w:anchor="_Toc48712560" w:history="1">
            <w:r w:rsidR="00354937" w:rsidRPr="00134DBD">
              <w:rPr>
                <w:rStyle w:val="Hyperlink"/>
                <w:noProof/>
              </w:rPr>
              <w:t>Vacancies by ISCO major groups</w:t>
            </w:r>
            <w:r w:rsidR="00354937">
              <w:rPr>
                <w:noProof/>
                <w:webHidden/>
              </w:rPr>
              <w:tab/>
            </w:r>
            <w:r w:rsidR="00354937">
              <w:rPr>
                <w:noProof/>
                <w:webHidden/>
              </w:rPr>
              <w:fldChar w:fldCharType="begin"/>
            </w:r>
            <w:r w:rsidR="00354937">
              <w:rPr>
                <w:noProof/>
                <w:webHidden/>
              </w:rPr>
              <w:instrText xml:space="preserve"> PAGEREF _Toc48712560 \h </w:instrText>
            </w:r>
            <w:r w:rsidR="00354937">
              <w:rPr>
                <w:noProof/>
                <w:webHidden/>
              </w:rPr>
            </w:r>
            <w:r w:rsidR="00354937">
              <w:rPr>
                <w:noProof/>
                <w:webHidden/>
              </w:rPr>
              <w:fldChar w:fldCharType="separate"/>
            </w:r>
            <w:r w:rsidR="00354937">
              <w:rPr>
                <w:noProof/>
                <w:webHidden/>
              </w:rPr>
              <w:t>9</w:t>
            </w:r>
            <w:r w:rsidR="00354937">
              <w:rPr>
                <w:noProof/>
                <w:webHidden/>
              </w:rPr>
              <w:fldChar w:fldCharType="end"/>
            </w:r>
          </w:hyperlink>
        </w:p>
        <w:p w14:paraId="2A5370A0" w14:textId="212DA27D" w:rsidR="00354937" w:rsidRDefault="007219FE">
          <w:pPr>
            <w:pStyle w:val="Cuprins1"/>
            <w:tabs>
              <w:tab w:val="right" w:leader="dot" w:pos="9016"/>
            </w:tabs>
            <w:rPr>
              <w:rFonts w:asciiTheme="minorHAnsi" w:eastAsiaTheme="minorEastAsia" w:hAnsiTheme="minorHAnsi" w:cstheme="minorBidi"/>
              <w:noProof/>
              <w:lang w:val="en-US"/>
            </w:rPr>
          </w:pPr>
          <w:hyperlink w:anchor="_Toc48712561" w:history="1">
            <w:r w:rsidR="00354937" w:rsidRPr="00134DBD">
              <w:rPr>
                <w:rStyle w:val="Hyperlink"/>
                <w:noProof/>
              </w:rPr>
              <w:t>Conclusions</w:t>
            </w:r>
            <w:r w:rsidR="00354937">
              <w:rPr>
                <w:noProof/>
                <w:webHidden/>
              </w:rPr>
              <w:tab/>
            </w:r>
            <w:r w:rsidR="00354937">
              <w:rPr>
                <w:noProof/>
                <w:webHidden/>
              </w:rPr>
              <w:fldChar w:fldCharType="begin"/>
            </w:r>
            <w:r w:rsidR="00354937">
              <w:rPr>
                <w:noProof/>
                <w:webHidden/>
              </w:rPr>
              <w:instrText xml:space="preserve"> PAGEREF _Toc48712561 \h </w:instrText>
            </w:r>
            <w:r w:rsidR="00354937">
              <w:rPr>
                <w:noProof/>
                <w:webHidden/>
              </w:rPr>
            </w:r>
            <w:r w:rsidR="00354937">
              <w:rPr>
                <w:noProof/>
                <w:webHidden/>
              </w:rPr>
              <w:fldChar w:fldCharType="separate"/>
            </w:r>
            <w:r w:rsidR="00354937">
              <w:rPr>
                <w:noProof/>
                <w:webHidden/>
              </w:rPr>
              <w:t>9</w:t>
            </w:r>
            <w:r w:rsidR="00354937">
              <w:rPr>
                <w:noProof/>
                <w:webHidden/>
              </w:rPr>
              <w:fldChar w:fldCharType="end"/>
            </w:r>
          </w:hyperlink>
        </w:p>
        <w:p w14:paraId="5E147A39" w14:textId="6ECD9F1D" w:rsidR="00354937" w:rsidRDefault="007219FE">
          <w:pPr>
            <w:pStyle w:val="Cuprins1"/>
            <w:tabs>
              <w:tab w:val="right" w:leader="dot" w:pos="9016"/>
            </w:tabs>
            <w:rPr>
              <w:rFonts w:asciiTheme="minorHAnsi" w:eastAsiaTheme="minorEastAsia" w:hAnsiTheme="minorHAnsi" w:cstheme="minorBidi"/>
              <w:noProof/>
              <w:lang w:val="en-US"/>
            </w:rPr>
          </w:pPr>
          <w:hyperlink w:anchor="_Toc48712562" w:history="1">
            <w:r w:rsidR="00354937" w:rsidRPr="00134DBD">
              <w:rPr>
                <w:rStyle w:val="Hyperlink"/>
                <w:noProof/>
              </w:rPr>
              <w:t>References</w:t>
            </w:r>
            <w:r w:rsidR="00354937">
              <w:rPr>
                <w:noProof/>
                <w:webHidden/>
              </w:rPr>
              <w:tab/>
            </w:r>
            <w:r w:rsidR="00354937">
              <w:rPr>
                <w:noProof/>
                <w:webHidden/>
              </w:rPr>
              <w:fldChar w:fldCharType="begin"/>
            </w:r>
            <w:r w:rsidR="00354937">
              <w:rPr>
                <w:noProof/>
                <w:webHidden/>
              </w:rPr>
              <w:instrText xml:space="preserve"> PAGEREF _Toc48712562 \h </w:instrText>
            </w:r>
            <w:r w:rsidR="00354937">
              <w:rPr>
                <w:noProof/>
                <w:webHidden/>
              </w:rPr>
            </w:r>
            <w:r w:rsidR="00354937">
              <w:rPr>
                <w:noProof/>
                <w:webHidden/>
              </w:rPr>
              <w:fldChar w:fldCharType="separate"/>
            </w:r>
            <w:r w:rsidR="00354937">
              <w:rPr>
                <w:noProof/>
                <w:webHidden/>
              </w:rPr>
              <w:t>10</w:t>
            </w:r>
            <w:r w:rsidR="00354937">
              <w:rPr>
                <w:noProof/>
                <w:webHidden/>
              </w:rPr>
              <w:fldChar w:fldCharType="end"/>
            </w:r>
          </w:hyperlink>
        </w:p>
        <w:p w14:paraId="5247D64D" w14:textId="52A1BD37" w:rsidR="00AD6F43" w:rsidRPr="007B40B2" w:rsidRDefault="00AD6F43">
          <w:pPr>
            <w:rPr>
              <w:lang w:val="en-GB"/>
            </w:rPr>
          </w:pPr>
          <w:r w:rsidRPr="007B40B2">
            <w:rPr>
              <w:b/>
              <w:bCs/>
              <w:lang w:val="en-GB"/>
            </w:rPr>
            <w:fldChar w:fldCharType="end"/>
          </w:r>
        </w:p>
      </w:sdtContent>
    </w:sdt>
    <w:p w14:paraId="73D538EB" w14:textId="77777777" w:rsidR="0007130E" w:rsidRPr="007B40B2" w:rsidRDefault="00AD6F43" w:rsidP="0007130E">
      <w:pPr>
        <w:rPr>
          <w:lang w:val="en-GB"/>
        </w:rPr>
      </w:pPr>
      <w:r w:rsidRPr="007B40B2">
        <w:rPr>
          <w:lang w:val="en-GB"/>
        </w:rPr>
        <w:br w:type="page"/>
      </w:r>
      <w:bookmarkStart w:id="1" w:name="_Toc17369658"/>
      <w:r w:rsidR="0007130E" w:rsidRPr="007B40B2">
        <w:rPr>
          <w:lang w:val="en-GB"/>
        </w:rPr>
        <w:lastRenderedPageBreak/>
        <w:t>List of Figures:</w:t>
      </w:r>
    </w:p>
    <w:p w14:paraId="622969C3" w14:textId="6792D9F9" w:rsidR="00796568" w:rsidRDefault="0007130E">
      <w:pPr>
        <w:pStyle w:val="Tabeldefiguri"/>
        <w:tabs>
          <w:tab w:val="right" w:leader="dot" w:pos="9016"/>
        </w:tabs>
        <w:rPr>
          <w:rFonts w:asciiTheme="minorHAnsi" w:eastAsiaTheme="minorEastAsia" w:hAnsiTheme="minorHAnsi" w:cstheme="minorBidi"/>
          <w:noProof/>
          <w:lang w:val="en-US"/>
        </w:rPr>
      </w:pPr>
      <w:r w:rsidRPr="007B40B2">
        <w:rPr>
          <w:lang w:val="en-GB"/>
        </w:rPr>
        <w:fldChar w:fldCharType="begin"/>
      </w:r>
      <w:r w:rsidRPr="007B40B2">
        <w:rPr>
          <w:lang w:val="en-GB"/>
        </w:rPr>
        <w:instrText xml:space="preserve"> TOC \h \z \c "Figure" </w:instrText>
      </w:r>
      <w:r w:rsidRPr="007B40B2">
        <w:rPr>
          <w:lang w:val="en-GB"/>
        </w:rPr>
        <w:fldChar w:fldCharType="separate"/>
      </w:r>
      <w:hyperlink w:anchor="_Toc48712172" w:history="1">
        <w:r w:rsidR="00796568" w:rsidRPr="00A31350">
          <w:rPr>
            <w:rStyle w:val="Hyperlink"/>
            <w:noProof/>
          </w:rPr>
          <w:t>Figure 1 GDP versus population by country</w:t>
        </w:r>
        <w:r w:rsidR="00796568">
          <w:rPr>
            <w:noProof/>
            <w:webHidden/>
          </w:rPr>
          <w:tab/>
        </w:r>
        <w:r w:rsidR="00796568">
          <w:rPr>
            <w:noProof/>
            <w:webHidden/>
          </w:rPr>
          <w:fldChar w:fldCharType="begin"/>
        </w:r>
        <w:r w:rsidR="00796568">
          <w:rPr>
            <w:noProof/>
            <w:webHidden/>
          </w:rPr>
          <w:instrText xml:space="preserve"> PAGEREF _Toc48712172 \h </w:instrText>
        </w:r>
        <w:r w:rsidR="00796568">
          <w:rPr>
            <w:noProof/>
            <w:webHidden/>
          </w:rPr>
        </w:r>
        <w:r w:rsidR="00796568">
          <w:rPr>
            <w:noProof/>
            <w:webHidden/>
          </w:rPr>
          <w:fldChar w:fldCharType="separate"/>
        </w:r>
        <w:r w:rsidR="00796568">
          <w:rPr>
            <w:noProof/>
            <w:webHidden/>
          </w:rPr>
          <w:t>12</w:t>
        </w:r>
        <w:r w:rsidR="00796568">
          <w:rPr>
            <w:noProof/>
            <w:webHidden/>
          </w:rPr>
          <w:fldChar w:fldCharType="end"/>
        </w:r>
      </w:hyperlink>
    </w:p>
    <w:p w14:paraId="69CB40BE" w14:textId="476D132B" w:rsidR="00796568" w:rsidRDefault="007219FE">
      <w:pPr>
        <w:pStyle w:val="Tabeldefiguri"/>
        <w:tabs>
          <w:tab w:val="right" w:leader="dot" w:pos="9016"/>
        </w:tabs>
        <w:rPr>
          <w:rFonts w:asciiTheme="minorHAnsi" w:eastAsiaTheme="minorEastAsia" w:hAnsiTheme="minorHAnsi" w:cstheme="minorBidi"/>
          <w:noProof/>
          <w:lang w:val="en-US"/>
        </w:rPr>
      </w:pPr>
      <w:hyperlink w:anchor="_Toc48712173" w:history="1">
        <w:r w:rsidR="00796568" w:rsidRPr="00A31350">
          <w:rPr>
            <w:rStyle w:val="Hyperlink"/>
            <w:noProof/>
          </w:rPr>
          <w:t>Figure 2 OJVs versus  GDP by country</w:t>
        </w:r>
        <w:r w:rsidR="00796568">
          <w:rPr>
            <w:noProof/>
            <w:webHidden/>
          </w:rPr>
          <w:tab/>
        </w:r>
        <w:r w:rsidR="00796568">
          <w:rPr>
            <w:noProof/>
            <w:webHidden/>
          </w:rPr>
          <w:fldChar w:fldCharType="begin"/>
        </w:r>
        <w:r w:rsidR="00796568">
          <w:rPr>
            <w:noProof/>
            <w:webHidden/>
          </w:rPr>
          <w:instrText xml:space="preserve"> PAGEREF _Toc48712173 \h </w:instrText>
        </w:r>
        <w:r w:rsidR="00796568">
          <w:rPr>
            <w:noProof/>
            <w:webHidden/>
          </w:rPr>
        </w:r>
        <w:r w:rsidR="00796568">
          <w:rPr>
            <w:noProof/>
            <w:webHidden/>
          </w:rPr>
          <w:fldChar w:fldCharType="separate"/>
        </w:r>
        <w:r w:rsidR="00796568">
          <w:rPr>
            <w:noProof/>
            <w:webHidden/>
          </w:rPr>
          <w:t>12</w:t>
        </w:r>
        <w:r w:rsidR="00796568">
          <w:rPr>
            <w:noProof/>
            <w:webHidden/>
          </w:rPr>
          <w:fldChar w:fldCharType="end"/>
        </w:r>
      </w:hyperlink>
    </w:p>
    <w:p w14:paraId="357FB03C" w14:textId="6541A1CB" w:rsidR="00796568" w:rsidRDefault="007219FE">
      <w:pPr>
        <w:pStyle w:val="Tabeldefiguri"/>
        <w:tabs>
          <w:tab w:val="right" w:leader="dot" w:pos="9016"/>
        </w:tabs>
        <w:rPr>
          <w:rFonts w:asciiTheme="minorHAnsi" w:eastAsiaTheme="minorEastAsia" w:hAnsiTheme="minorHAnsi" w:cstheme="minorBidi"/>
          <w:noProof/>
          <w:lang w:val="en-US"/>
        </w:rPr>
      </w:pPr>
      <w:hyperlink w:anchor="_Toc48712174" w:history="1">
        <w:r w:rsidR="00796568" w:rsidRPr="00A31350">
          <w:rPr>
            <w:rStyle w:val="Hyperlink"/>
            <w:noProof/>
          </w:rPr>
          <w:t>Figure 3 Scatterplot of OJVs predicted (or fitted) by the model (vertical axis) against observed OJVs for the 13 countries of the CEDFOP data (log scales).</w:t>
        </w:r>
        <w:r w:rsidR="00796568">
          <w:rPr>
            <w:noProof/>
            <w:webHidden/>
          </w:rPr>
          <w:tab/>
        </w:r>
        <w:r w:rsidR="00796568">
          <w:rPr>
            <w:noProof/>
            <w:webHidden/>
          </w:rPr>
          <w:fldChar w:fldCharType="begin"/>
        </w:r>
        <w:r w:rsidR="00796568">
          <w:rPr>
            <w:noProof/>
            <w:webHidden/>
          </w:rPr>
          <w:instrText xml:space="preserve"> PAGEREF _Toc48712174 \h </w:instrText>
        </w:r>
        <w:r w:rsidR="00796568">
          <w:rPr>
            <w:noProof/>
            <w:webHidden/>
          </w:rPr>
        </w:r>
        <w:r w:rsidR="00796568">
          <w:rPr>
            <w:noProof/>
            <w:webHidden/>
          </w:rPr>
          <w:fldChar w:fldCharType="separate"/>
        </w:r>
        <w:r w:rsidR="00796568">
          <w:rPr>
            <w:noProof/>
            <w:webHidden/>
          </w:rPr>
          <w:t>13</w:t>
        </w:r>
        <w:r w:rsidR="00796568">
          <w:rPr>
            <w:noProof/>
            <w:webHidden/>
          </w:rPr>
          <w:fldChar w:fldCharType="end"/>
        </w:r>
      </w:hyperlink>
    </w:p>
    <w:p w14:paraId="7E98C742" w14:textId="2F07FB63" w:rsidR="00796568" w:rsidRDefault="007219FE">
      <w:pPr>
        <w:pStyle w:val="Tabeldefiguri"/>
        <w:tabs>
          <w:tab w:val="right" w:leader="dot" w:pos="9016"/>
        </w:tabs>
        <w:rPr>
          <w:rFonts w:asciiTheme="minorHAnsi" w:eastAsiaTheme="minorEastAsia" w:hAnsiTheme="minorHAnsi" w:cstheme="minorBidi"/>
          <w:noProof/>
          <w:lang w:val="en-US"/>
        </w:rPr>
      </w:pPr>
      <w:hyperlink w:anchor="_Toc48712175" w:history="1">
        <w:r w:rsidR="00796568" w:rsidRPr="00A31350">
          <w:rPr>
            <w:rStyle w:val="Hyperlink"/>
            <w:noProof/>
          </w:rPr>
          <w:t xml:space="preserve">Figure 4 </w:t>
        </w:r>
        <w:r w:rsidR="00796568" w:rsidRPr="00A31350">
          <w:rPr>
            <w:rStyle w:val="Hyperlink"/>
            <w:noProof/>
            <w:lang w:val="en-GB"/>
          </w:rPr>
          <w:t>Predictions of the model</w:t>
        </w:r>
        <w:r w:rsidR="00796568">
          <w:rPr>
            <w:noProof/>
            <w:webHidden/>
          </w:rPr>
          <w:tab/>
        </w:r>
        <w:r w:rsidR="00796568">
          <w:rPr>
            <w:noProof/>
            <w:webHidden/>
          </w:rPr>
          <w:fldChar w:fldCharType="begin"/>
        </w:r>
        <w:r w:rsidR="00796568">
          <w:rPr>
            <w:noProof/>
            <w:webHidden/>
          </w:rPr>
          <w:instrText xml:space="preserve"> PAGEREF _Toc48712175 \h </w:instrText>
        </w:r>
        <w:r w:rsidR="00796568">
          <w:rPr>
            <w:noProof/>
            <w:webHidden/>
          </w:rPr>
        </w:r>
        <w:r w:rsidR="00796568">
          <w:rPr>
            <w:noProof/>
            <w:webHidden/>
          </w:rPr>
          <w:fldChar w:fldCharType="separate"/>
        </w:r>
        <w:r w:rsidR="00796568">
          <w:rPr>
            <w:noProof/>
            <w:webHidden/>
          </w:rPr>
          <w:t>13</w:t>
        </w:r>
        <w:r w:rsidR="00796568">
          <w:rPr>
            <w:noProof/>
            <w:webHidden/>
          </w:rPr>
          <w:fldChar w:fldCharType="end"/>
        </w:r>
      </w:hyperlink>
    </w:p>
    <w:p w14:paraId="275FE98F" w14:textId="46212A89" w:rsidR="0007130E" w:rsidRPr="007B40B2" w:rsidRDefault="0007130E">
      <w:pPr>
        <w:spacing w:after="160" w:line="259" w:lineRule="auto"/>
        <w:rPr>
          <w:lang w:val="en-GB"/>
        </w:rPr>
      </w:pPr>
      <w:r w:rsidRPr="007B40B2">
        <w:rPr>
          <w:lang w:val="en-GB"/>
        </w:rPr>
        <w:fldChar w:fldCharType="end"/>
      </w:r>
    </w:p>
    <w:p w14:paraId="1B3FCCCB" w14:textId="77777777" w:rsidR="0007130E" w:rsidRPr="007B40B2" w:rsidRDefault="0007130E">
      <w:pPr>
        <w:spacing w:after="160" w:line="259" w:lineRule="auto"/>
        <w:rPr>
          <w:lang w:val="en-GB"/>
        </w:rPr>
      </w:pPr>
    </w:p>
    <w:p w14:paraId="35988280" w14:textId="77777777" w:rsidR="0007130E" w:rsidRPr="007B40B2" w:rsidRDefault="0007130E" w:rsidP="0007130E">
      <w:pPr>
        <w:rPr>
          <w:lang w:val="en-GB"/>
        </w:rPr>
      </w:pPr>
      <w:r w:rsidRPr="007B40B2">
        <w:rPr>
          <w:lang w:val="en-GB"/>
        </w:rPr>
        <w:t>List of Tables:</w:t>
      </w:r>
    </w:p>
    <w:p w14:paraId="43655415" w14:textId="29968B68" w:rsidR="008B3069" w:rsidRDefault="008B3069">
      <w:pPr>
        <w:pStyle w:val="Tabeldefiguri"/>
        <w:tabs>
          <w:tab w:val="right" w:leader="dot" w:pos="9016"/>
        </w:tabs>
        <w:rPr>
          <w:rFonts w:asciiTheme="minorHAnsi" w:eastAsiaTheme="minorEastAsia" w:hAnsiTheme="minorHAnsi" w:cstheme="minorBidi"/>
          <w:noProof/>
          <w:lang w:val="en-US"/>
        </w:rPr>
      </w:pPr>
      <w:r>
        <w:rPr>
          <w:lang w:val="en-GB"/>
        </w:rPr>
        <w:fldChar w:fldCharType="begin"/>
      </w:r>
      <w:r>
        <w:rPr>
          <w:lang w:val="en-GB"/>
        </w:rPr>
        <w:instrText xml:space="preserve"> TOC \h \z \c "Tabel" </w:instrText>
      </w:r>
      <w:r>
        <w:rPr>
          <w:lang w:val="en-GB"/>
        </w:rPr>
        <w:fldChar w:fldCharType="separate"/>
      </w:r>
      <w:hyperlink w:anchor="_Toc48712492" w:history="1">
        <w:r w:rsidRPr="001E2BBD">
          <w:rPr>
            <w:rStyle w:val="Hyperlink"/>
            <w:noProof/>
          </w:rPr>
          <w:t>Tabel 1 Structure of CEDEFOP data</w:t>
        </w:r>
        <w:r>
          <w:rPr>
            <w:noProof/>
            <w:webHidden/>
          </w:rPr>
          <w:tab/>
        </w:r>
        <w:r>
          <w:rPr>
            <w:noProof/>
            <w:webHidden/>
          </w:rPr>
          <w:fldChar w:fldCharType="begin"/>
        </w:r>
        <w:r>
          <w:rPr>
            <w:noProof/>
            <w:webHidden/>
          </w:rPr>
          <w:instrText xml:space="preserve"> PAGEREF _Toc48712492 \h </w:instrText>
        </w:r>
        <w:r>
          <w:rPr>
            <w:noProof/>
            <w:webHidden/>
          </w:rPr>
        </w:r>
        <w:r>
          <w:rPr>
            <w:noProof/>
            <w:webHidden/>
          </w:rPr>
          <w:fldChar w:fldCharType="separate"/>
        </w:r>
        <w:r>
          <w:rPr>
            <w:noProof/>
            <w:webHidden/>
          </w:rPr>
          <w:t>4</w:t>
        </w:r>
        <w:r>
          <w:rPr>
            <w:noProof/>
            <w:webHidden/>
          </w:rPr>
          <w:fldChar w:fldCharType="end"/>
        </w:r>
      </w:hyperlink>
    </w:p>
    <w:p w14:paraId="1A239691" w14:textId="2157771B" w:rsidR="0007130E" w:rsidRPr="007B40B2" w:rsidRDefault="008B3069">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fldChar w:fldCharType="end"/>
      </w:r>
      <w:r w:rsidR="0007130E" w:rsidRPr="007B40B2">
        <w:rPr>
          <w:lang w:val="en-GB"/>
        </w:rPr>
        <w:br w:type="page"/>
      </w:r>
    </w:p>
    <w:p w14:paraId="32C4384D" w14:textId="4F12AA7F" w:rsidR="00D11722" w:rsidRPr="007B40B2" w:rsidRDefault="00D11722" w:rsidP="00D11722">
      <w:pPr>
        <w:pStyle w:val="Titlu1"/>
        <w:rPr>
          <w:lang w:val="en-GB"/>
        </w:rPr>
      </w:pPr>
      <w:bookmarkStart w:id="2" w:name="_Toc48712550"/>
      <w:r w:rsidRPr="007B40B2">
        <w:rPr>
          <w:lang w:val="en-GB"/>
        </w:rPr>
        <w:lastRenderedPageBreak/>
        <w:t>Purpose and scope</w:t>
      </w:r>
      <w:bookmarkEnd w:id="1"/>
      <w:bookmarkEnd w:id="2"/>
      <w:r w:rsidRPr="007B40B2">
        <w:rPr>
          <w:lang w:val="en-GB"/>
        </w:rPr>
        <w:t xml:space="preserve"> </w:t>
      </w:r>
    </w:p>
    <w:p w14:paraId="6F5DB4C8" w14:textId="77777777" w:rsidR="006C22EB" w:rsidRDefault="006C22EB" w:rsidP="006C22EB">
      <w:r>
        <w:t xml:space="preserve">The purpose </w:t>
      </w:r>
      <w:r w:rsidRPr="00617543">
        <w:t xml:space="preserve">of this </w:t>
      </w:r>
      <w:r>
        <w:t xml:space="preserve">material is to describe the </w:t>
      </w:r>
      <w:r w:rsidRPr="00617543">
        <w:t xml:space="preserve">methodological </w:t>
      </w:r>
      <w:r>
        <w:t xml:space="preserve">aspects, </w:t>
      </w:r>
      <w:r w:rsidRPr="00617543">
        <w:t xml:space="preserve">at the conceptual </w:t>
      </w:r>
      <w:r>
        <w:t xml:space="preserve">and practical </w:t>
      </w:r>
      <w:r w:rsidRPr="00617543">
        <w:t>level</w:t>
      </w:r>
      <w:r>
        <w:t xml:space="preserve">, regarding the use of data produced by CEDEFOP as an input for producing </w:t>
      </w:r>
      <w:r w:rsidRPr="00617543">
        <w:t xml:space="preserve">statistical </w:t>
      </w:r>
      <w:r>
        <w:t xml:space="preserve">indicators in the area of </w:t>
      </w:r>
      <w:r w:rsidRPr="00617543">
        <w:t>online job adverts (OJA)</w:t>
      </w:r>
      <w:r>
        <w:t>, starting from pre-processed data.</w:t>
      </w:r>
      <w:r w:rsidRPr="00617543">
        <w:t xml:space="preserve"> It addresses key conceptual, methodological,</w:t>
      </w:r>
      <w:r>
        <w:t xml:space="preserve"> and </w:t>
      </w:r>
      <w:r w:rsidRPr="00617543">
        <w:t xml:space="preserve">technical </w:t>
      </w:r>
      <w:r>
        <w:t xml:space="preserve">aspects </w:t>
      </w:r>
      <w:r w:rsidRPr="00617543">
        <w:t xml:space="preserve">in using </w:t>
      </w:r>
      <w:r>
        <w:t xml:space="preserve">CEDEFOP </w:t>
      </w:r>
      <w:r w:rsidRPr="00617543">
        <w:t xml:space="preserve">data in </w:t>
      </w:r>
      <w:r>
        <w:t>OJA</w:t>
      </w:r>
      <w:r w:rsidRPr="00617543">
        <w:t xml:space="preserve"> statistics.</w:t>
      </w:r>
    </w:p>
    <w:p w14:paraId="78ED3FDC" w14:textId="77777777" w:rsidR="006C22EB" w:rsidRDefault="006C22EB" w:rsidP="006C22EB">
      <w:r w:rsidRPr="00C53810">
        <w:t xml:space="preserve">Methodological considerations </w:t>
      </w:r>
      <w:r>
        <w:t xml:space="preserve">from </w:t>
      </w:r>
      <w:r w:rsidRPr="00C53810">
        <w:t xml:space="preserve">this </w:t>
      </w:r>
      <w:r>
        <w:t xml:space="preserve">material </w:t>
      </w:r>
      <w:r w:rsidRPr="00C53810">
        <w:t xml:space="preserve">consider the </w:t>
      </w:r>
      <w:r>
        <w:t xml:space="preserve">results obtained by the countries members of WPB </w:t>
      </w:r>
      <w:r w:rsidRPr="00C53810">
        <w:t xml:space="preserve">ESSnet Big data </w:t>
      </w:r>
      <w:r>
        <w:t>I</w:t>
      </w:r>
      <w:r w:rsidRPr="00C53810">
        <w:t>I</w:t>
      </w:r>
      <w:r>
        <w:t>,</w:t>
      </w:r>
      <w:r w:rsidRPr="00C53810">
        <w:t xml:space="preserve"> </w:t>
      </w:r>
      <w:r>
        <w:t xml:space="preserve">in the implementation of using the CEDEFOP data for producing </w:t>
      </w:r>
      <w:r w:rsidRPr="00E9339B">
        <w:t>job vacancies statistics based on OJA</w:t>
      </w:r>
      <w:r>
        <w:rPr>
          <w:rStyle w:val="Referinnotdesubsol"/>
        </w:rPr>
        <w:footnoteReference w:id="1"/>
      </w:r>
      <w:r w:rsidRPr="00C53810">
        <w:t>.</w:t>
      </w:r>
    </w:p>
    <w:p w14:paraId="40B7C7A5" w14:textId="77777777" w:rsidR="006C22EB" w:rsidRDefault="006C22EB" w:rsidP="006C22EB">
      <w:r>
        <w:t xml:space="preserve">The Work Package B, </w:t>
      </w:r>
      <w:r w:rsidRPr="00F16B76">
        <w:t xml:space="preserve">Implementation </w:t>
      </w:r>
      <w:r>
        <w:t>-</w:t>
      </w:r>
      <w:r w:rsidRPr="00F16B76">
        <w:t xml:space="preserve"> Online Job Vacancies</w:t>
      </w:r>
      <w:r>
        <w:t>,</w:t>
      </w:r>
      <w:r w:rsidRPr="00F16B76">
        <w:t xml:space="preserve"> has established a close working relationship with the European Centre for the Development of Vocational Training (CEDEFOP)</w:t>
      </w:r>
      <w:r>
        <w:t xml:space="preserve"> in order to use the collected or/and processed data as a source for producing </w:t>
      </w:r>
      <w:r w:rsidRPr="00B46D35">
        <w:t>statistical estimates</w:t>
      </w:r>
      <w:r w:rsidRPr="00F16B76">
        <w:t>.</w:t>
      </w:r>
    </w:p>
    <w:p w14:paraId="6572CDFF" w14:textId="77777777" w:rsidR="006C22EB" w:rsidRPr="0008276D" w:rsidRDefault="006C22EB" w:rsidP="006C22EB">
      <w:pPr>
        <w:rPr>
          <w:i/>
          <w:iCs/>
        </w:rPr>
      </w:pPr>
      <w:r>
        <w:t xml:space="preserve">CEDEFOP is creating the infrastructure to gather information from the most important online job vacancy portals (OJV portals) in real time across the EU, into the project </w:t>
      </w:r>
      <w:r w:rsidRPr="0008276D">
        <w:rPr>
          <w:i/>
          <w:iCs/>
        </w:rPr>
        <w:t>Real-time labo</w:t>
      </w:r>
      <w:r>
        <w:rPr>
          <w:i/>
          <w:iCs/>
        </w:rPr>
        <w:t>u</w:t>
      </w:r>
      <w:r w:rsidRPr="0008276D">
        <w:rPr>
          <w:i/>
          <w:iCs/>
        </w:rPr>
        <w:t>r market information on skill requirements: setting up the EU system for online vacancy analysis</w:t>
      </w:r>
      <w:r>
        <w:t>. [1]</w:t>
      </w:r>
    </w:p>
    <w:p w14:paraId="7D78F8AF" w14:textId="77777777" w:rsidR="006C22EB" w:rsidRDefault="006C22EB" w:rsidP="006C22EB">
      <w:r w:rsidRPr="00DA370C">
        <w:t>The CEDEFOP data were presented in June 2019, at the physical meeting in Thessaloniki, and all countries have started to use these data and the first results have come during the month of July, August, and September 2019.</w:t>
      </w:r>
    </w:p>
    <w:p w14:paraId="2C9ACE7B" w14:textId="5C3C8798" w:rsidR="00F23CFC" w:rsidRPr="007B40B2" w:rsidRDefault="006C22EB" w:rsidP="00D11722">
      <w:pPr>
        <w:pStyle w:val="Titlu1"/>
        <w:rPr>
          <w:lang w:val="en-GB"/>
        </w:rPr>
      </w:pPr>
      <w:bookmarkStart w:id="3" w:name="_Toc48712551"/>
      <w:r w:rsidRPr="006C22EB">
        <w:rPr>
          <w:lang w:val="en-GB"/>
        </w:rPr>
        <w:t>CEDEFOP system</w:t>
      </w:r>
      <w:bookmarkEnd w:id="3"/>
    </w:p>
    <w:p w14:paraId="6E11CAEA" w14:textId="77777777" w:rsidR="006C22EB" w:rsidRDefault="006C22EB" w:rsidP="006C22EB">
      <w:r>
        <w:t xml:space="preserve">The final processed data are presented in structured mode, as a table with 49 variables, accessible by CEDEFOP </w:t>
      </w:r>
      <w:r w:rsidRPr="00C721BC">
        <w:t>Data</w:t>
      </w:r>
      <w:r>
        <w:t xml:space="preserve"> </w:t>
      </w:r>
      <w:r w:rsidRPr="00C721BC">
        <w:t>LAB</w:t>
      </w:r>
      <w:r>
        <w:t xml:space="preserve"> (Table 1). </w:t>
      </w:r>
      <w:r w:rsidRPr="001C69BC">
        <w:t>The Data Lab environments are deployed in the EC (European Commission) Data Platform. In order to authenticate</w:t>
      </w:r>
      <w:r>
        <w:t>,</w:t>
      </w:r>
      <w:r w:rsidRPr="001C69BC">
        <w:t xml:space="preserve"> </w:t>
      </w:r>
      <w:r>
        <w:t xml:space="preserve">the </w:t>
      </w:r>
      <w:r w:rsidRPr="001C69BC">
        <w:t>users receive a EC Data Platform account, which they will be able to use in any environment deployed in that platform.</w:t>
      </w:r>
      <w:r>
        <w:t xml:space="preserve"> In this environment there are more options available for exploring the data: </w:t>
      </w:r>
      <w:r w:rsidRPr="008A3B9E">
        <w:t xml:space="preserve">R and Python scripts, </w:t>
      </w:r>
      <w:r>
        <w:t xml:space="preserve">and </w:t>
      </w:r>
      <w:r w:rsidRPr="008A3B9E">
        <w:t>Jupyter notebooks</w:t>
      </w:r>
      <w:r>
        <w:t>.</w:t>
      </w:r>
    </w:p>
    <w:p w14:paraId="3BA275FC" w14:textId="6D37CB67" w:rsidR="006C22EB" w:rsidRDefault="008B3069" w:rsidP="00531166">
      <w:pPr>
        <w:pStyle w:val="Legend"/>
        <w:keepNext/>
      </w:pPr>
      <w:bookmarkStart w:id="4" w:name="_Toc48712492"/>
      <w:r>
        <w:t xml:space="preserve">Tabel </w:t>
      </w:r>
      <w:fldSimple w:instr=" SEQ Tabel \* ARABIC ">
        <w:r>
          <w:rPr>
            <w:noProof/>
          </w:rPr>
          <w:t>1</w:t>
        </w:r>
      </w:fldSimple>
      <w:r w:rsidRPr="008B3069">
        <w:t xml:space="preserve"> </w:t>
      </w:r>
      <w:r>
        <w:t>Structure of CEDEFOP data</w:t>
      </w:r>
      <w:bookmarkEnd w:id="4"/>
    </w:p>
    <w:tbl>
      <w:tblPr>
        <w:tblStyle w:val="Tabelgril"/>
        <w:tblW w:w="0" w:type="auto"/>
        <w:tblLook w:val="04A0" w:firstRow="1" w:lastRow="0" w:firstColumn="1" w:lastColumn="0" w:noHBand="0" w:noVBand="1"/>
      </w:tblPr>
      <w:tblGrid>
        <w:gridCol w:w="2155"/>
        <w:gridCol w:w="1384"/>
        <w:gridCol w:w="5528"/>
      </w:tblGrid>
      <w:tr w:rsidR="006C22EB" w:rsidRPr="0085173D" w14:paraId="334E3870" w14:textId="77777777" w:rsidTr="006C22EB">
        <w:trPr>
          <w:trHeight w:val="300"/>
          <w:tblHeader/>
        </w:trPr>
        <w:tc>
          <w:tcPr>
            <w:tcW w:w="2155" w:type="dxa"/>
            <w:noWrap/>
          </w:tcPr>
          <w:p w14:paraId="62950B81" w14:textId="77777777" w:rsidR="006C22EB" w:rsidRPr="0085173D" w:rsidRDefault="006C22EB" w:rsidP="006C22EB">
            <w:pPr>
              <w:spacing w:after="120" w:line="240" w:lineRule="auto"/>
              <w:jc w:val="center"/>
            </w:pPr>
            <w:r>
              <w:t>variable</w:t>
            </w:r>
          </w:p>
        </w:tc>
        <w:tc>
          <w:tcPr>
            <w:tcW w:w="1384" w:type="dxa"/>
            <w:noWrap/>
          </w:tcPr>
          <w:p w14:paraId="0AE72E3B" w14:textId="77777777" w:rsidR="006C22EB" w:rsidRPr="0085173D" w:rsidRDefault="006C22EB" w:rsidP="006C22EB">
            <w:pPr>
              <w:spacing w:after="120" w:line="240" w:lineRule="auto"/>
              <w:jc w:val="center"/>
            </w:pPr>
            <w:r>
              <w:t>type</w:t>
            </w:r>
          </w:p>
        </w:tc>
        <w:tc>
          <w:tcPr>
            <w:tcW w:w="5528" w:type="dxa"/>
          </w:tcPr>
          <w:p w14:paraId="61E54328" w14:textId="77777777" w:rsidR="006C22EB" w:rsidRDefault="006C22EB" w:rsidP="006C22EB">
            <w:pPr>
              <w:spacing w:after="120" w:line="240" w:lineRule="auto"/>
              <w:jc w:val="center"/>
            </w:pPr>
            <w:r>
              <w:t xml:space="preserve">example values </w:t>
            </w:r>
          </w:p>
        </w:tc>
      </w:tr>
      <w:tr w:rsidR="006C22EB" w:rsidRPr="0085173D" w14:paraId="1D9DFFE8" w14:textId="77777777" w:rsidTr="006C22EB">
        <w:trPr>
          <w:trHeight w:val="300"/>
        </w:trPr>
        <w:tc>
          <w:tcPr>
            <w:tcW w:w="2155" w:type="dxa"/>
            <w:noWrap/>
            <w:hideMark/>
          </w:tcPr>
          <w:p w14:paraId="5AD7F189" w14:textId="77777777" w:rsidR="006C22EB" w:rsidRPr="0085173D" w:rsidRDefault="006C22EB" w:rsidP="006C22EB">
            <w:pPr>
              <w:spacing w:after="120" w:line="240" w:lineRule="auto"/>
            </w:pPr>
            <w:r w:rsidRPr="0085173D">
              <w:t>general_id</w:t>
            </w:r>
          </w:p>
        </w:tc>
        <w:tc>
          <w:tcPr>
            <w:tcW w:w="1384" w:type="dxa"/>
            <w:noWrap/>
            <w:hideMark/>
          </w:tcPr>
          <w:p w14:paraId="2959EE3C" w14:textId="77777777" w:rsidR="006C22EB" w:rsidRPr="0085173D" w:rsidRDefault="006C22EB" w:rsidP="006C22EB">
            <w:pPr>
              <w:spacing w:after="120" w:line="240" w:lineRule="auto"/>
            </w:pPr>
            <w:r w:rsidRPr="0085173D">
              <w:t>numeric</w:t>
            </w:r>
          </w:p>
        </w:tc>
        <w:tc>
          <w:tcPr>
            <w:tcW w:w="5528" w:type="dxa"/>
          </w:tcPr>
          <w:p w14:paraId="7A1548FD" w14:textId="77777777" w:rsidR="006C22EB" w:rsidRPr="0085173D" w:rsidRDefault="006C22EB" w:rsidP="006C22EB">
            <w:pPr>
              <w:spacing w:after="120" w:line="240" w:lineRule="auto"/>
            </w:pPr>
            <w:r w:rsidRPr="0085173D">
              <w:t>157361354</w:t>
            </w:r>
            <w:r>
              <w:t xml:space="preserve">, </w:t>
            </w:r>
            <w:r w:rsidRPr="0085173D">
              <w:t>157355438</w:t>
            </w:r>
            <w:r>
              <w:t xml:space="preserve">, </w:t>
            </w:r>
            <w:r w:rsidRPr="0085173D">
              <w:t>157460283</w:t>
            </w:r>
          </w:p>
        </w:tc>
      </w:tr>
      <w:tr w:rsidR="006C22EB" w:rsidRPr="0085173D" w14:paraId="271E54B6" w14:textId="77777777" w:rsidTr="006C22EB">
        <w:trPr>
          <w:trHeight w:val="300"/>
        </w:trPr>
        <w:tc>
          <w:tcPr>
            <w:tcW w:w="2155" w:type="dxa"/>
            <w:noWrap/>
            <w:hideMark/>
          </w:tcPr>
          <w:p w14:paraId="516F33A2" w14:textId="77777777" w:rsidR="006C22EB" w:rsidRPr="0085173D" w:rsidRDefault="006C22EB" w:rsidP="006C22EB">
            <w:pPr>
              <w:spacing w:after="120" w:line="240" w:lineRule="auto"/>
            </w:pPr>
            <w:r w:rsidRPr="0085173D">
              <w:t>grab_date</w:t>
            </w:r>
          </w:p>
        </w:tc>
        <w:tc>
          <w:tcPr>
            <w:tcW w:w="1384" w:type="dxa"/>
            <w:noWrap/>
            <w:hideMark/>
          </w:tcPr>
          <w:p w14:paraId="321CAB37" w14:textId="77777777" w:rsidR="006C22EB" w:rsidRPr="0085173D" w:rsidRDefault="006C22EB" w:rsidP="006C22EB">
            <w:pPr>
              <w:spacing w:after="120" w:line="240" w:lineRule="auto"/>
            </w:pPr>
            <w:r w:rsidRPr="0085173D">
              <w:t>date</w:t>
            </w:r>
          </w:p>
        </w:tc>
        <w:tc>
          <w:tcPr>
            <w:tcW w:w="5528" w:type="dxa"/>
          </w:tcPr>
          <w:p w14:paraId="10E11CE6" w14:textId="77777777" w:rsidR="006C22EB" w:rsidRPr="0085173D" w:rsidRDefault="006C22EB" w:rsidP="006C22EB">
            <w:pPr>
              <w:spacing w:after="120" w:line="240" w:lineRule="auto"/>
            </w:pPr>
            <w:r w:rsidRPr="005C5EB6">
              <w:t>17891</w:t>
            </w:r>
            <w:r>
              <w:t>,</w:t>
            </w:r>
            <w:r w:rsidRPr="005C5EB6">
              <w:tab/>
              <w:t>1789</w:t>
            </w:r>
            <w:r>
              <w:t>2,</w:t>
            </w:r>
            <w:r w:rsidRPr="005C5EB6">
              <w:tab/>
              <w:t>1789</w:t>
            </w:r>
            <w:r>
              <w:t>3</w:t>
            </w:r>
          </w:p>
        </w:tc>
      </w:tr>
      <w:tr w:rsidR="006C22EB" w:rsidRPr="0085173D" w14:paraId="1CA37FCB" w14:textId="77777777" w:rsidTr="006C22EB">
        <w:trPr>
          <w:trHeight w:val="300"/>
        </w:trPr>
        <w:tc>
          <w:tcPr>
            <w:tcW w:w="2155" w:type="dxa"/>
            <w:noWrap/>
            <w:hideMark/>
          </w:tcPr>
          <w:p w14:paraId="51A48396" w14:textId="77777777" w:rsidR="006C22EB" w:rsidRPr="0085173D" w:rsidRDefault="006C22EB" w:rsidP="006C22EB">
            <w:pPr>
              <w:spacing w:after="120" w:line="240" w:lineRule="auto"/>
            </w:pPr>
            <w:r w:rsidRPr="0085173D">
              <w:t>year_grab_date</w:t>
            </w:r>
          </w:p>
        </w:tc>
        <w:tc>
          <w:tcPr>
            <w:tcW w:w="1384" w:type="dxa"/>
            <w:noWrap/>
            <w:hideMark/>
          </w:tcPr>
          <w:p w14:paraId="2F58F78C" w14:textId="77777777" w:rsidR="006C22EB" w:rsidRPr="0085173D" w:rsidRDefault="006C22EB" w:rsidP="006C22EB">
            <w:pPr>
              <w:spacing w:after="120" w:line="240" w:lineRule="auto"/>
            </w:pPr>
            <w:r w:rsidRPr="0085173D">
              <w:t>numeric</w:t>
            </w:r>
          </w:p>
        </w:tc>
        <w:tc>
          <w:tcPr>
            <w:tcW w:w="5528" w:type="dxa"/>
          </w:tcPr>
          <w:p w14:paraId="031D787A" w14:textId="77777777" w:rsidR="006C22EB" w:rsidRPr="0085173D" w:rsidRDefault="006C22EB" w:rsidP="006C22EB">
            <w:pPr>
              <w:spacing w:after="120" w:line="240" w:lineRule="auto"/>
            </w:pPr>
            <w:r>
              <w:t>2018, 2018, 2018</w:t>
            </w:r>
          </w:p>
        </w:tc>
      </w:tr>
      <w:tr w:rsidR="006C22EB" w:rsidRPr="0085173D" w14:paraId="26876929" w14:textId="77777777" w:rsidTr="006C22EB">
        <w:trPr>
          <w:trHeight w:val="300"/>
        </w:trPr>
        <w:tc>
          <w:tcPr>
            <w:tcW w:w="2155" w:type="dxa"/>
            <w:noWrap/>
            <w:hideMark/>
          </w:tcPr>
          <w:p w14:paraId="476A4D50" w14:textId="77777777" w:rsidR="006C22EB" w:rsidRPr="0085173D" w:rsidRDefault="006C22EB" w:rsidP="006C22EB">
            <w:pPr>
              <w:spacing w:after="120" w:line="240" w:lineRule="auto"/>
            </w:pPr>
            <w:r w:rsidRPr="0085173D">
              <w:lastRenderedPageBreak/>
              <w:t>month_grab_date</w:t>
            </w:r>
          </w:p>
        </w:tc>
        <w:tc>
          <w:tcPr>
            <w:tcW w:w="1384" w:type="dxa"/>
            <w:noWrap/>
            <w:hideMark/>
          </w:tcPr>
          <w:p w14:paraId="5424DA3E" w14:textId="77777777" w:rsidR="006C22EB" w:rsidRPr="0085173D" w:rsidRDefault="006C22EB" w:rsidP="006C22EB">
            <w:pPr>
              <w:spacing w:after="120" w:line="240" w:lineRule="auto"/>
            </w:pPr>
            <w:r w:rsidRPr="0085173D">
              <w:t>numeric</w:t>
            </w:r>
          </w:p>
        </w:tc>
        <w:tc>
          <w:tcPr>
            <w:tcW w:w="5528" w:type="dxa"/>
          </w:tcPr>
          <w:p w14:paraId="24D550BF" w14:textId="77777777" w:rsidR="006C22EB" w:rsidRPr="0085173D" w:rsidRDefault="006C22EB" w:rsidP="006C22EB">
            <w:pPr>
              <w:spacing w:after="120" w:line="240" w:lineRule="auto"/>
            </w:pPr>
            <w:r>
              <w:t>12, 12, 12</w:t>
            </w:r>
          </w:p>
        </w:tc>
      </w:tr>
      <w:tr w:rsidR="006C22EB" w:rsidRPr="0085173D" w14:paraId="3C899B1F" w14:textId="77777777" w:rsidTr="006C22EB">
        <w:trPr>
          <w:trHeight w:val="300"/>
        </w:trPr>
        <w:tc>
          <w:tcPr>
            <w:tcW w:w="2155" w:type="dxa"/>
            <w:noWrap/>
            <w:hideMark/>
          </w:tcPr>
          <w:p w14:paraId="33D9FF18" w14:textId="77777777" w:rsidR="006C22EB" w:rsidRPr="0085173D" w:rsidRDefault="006C22EB" w:rsidP="006C22EB">
            <w:pPr>
              <w:spacing w:after="120" w:line="240" w:lineRule="auto"/>
            </w:pPr>
            <w:r w:rsidRPr="0085173D">
              <w:t>day_grab_date</w:t>
            </w:r>
          </w:p>
        </w:tc>
        <w:tc>
          <w:tcPr>
            <w:tcW w:w="1384" w:type="dxa"/>
            <w:noWrap/>
            <w:hideMark/>
          </w:tcPr>
          <w:p w14:paraId="4D1C1435" w14:textId="77777777" w:rsidR="006C22EB" w:rsidRPr="0085173D" w:rsidRDefault="006C22EB" w:rsidP="006C22EB">
            <w:pPr>
              <w:spacing w:after="120" w:line="240" w:lineRule="auto"/>
            </w:pPr>
            <w:r w:rsidRPr="0085173D">
              <w:t>numeric</w:t>
            </w:r>
          </w:p>
        </w:tc>
        <w:tc>
          <w:tcPr>
            <w:tcW w:w="5528" w:type="dxa"/>
          </w:tcPr>
          <w:p w14:paraId="494022F3" w14:textId="77777777" w:rsidR="006C22EB" w:rsidRPr="0085173D" w:rsidRDefault="006C22EB" w:rsidP="006C22EB">
            <w:pPr>
              <w:spacing w:after="120" w:line="240" w:lineRule="auto"/>
            </w:pPr>
            <w:r>
              <w:t>26, 27, 28</w:t>
            </w:r>
          </w:p>
        </w:tc>
      </w:tr>
      <w:tr w:rsidR="006C22EB" w:rsidRPr="0085173D" w14:paraId="04EAD06F" w14:textId="77777777" w:rsidTr="006C22EB">
        <w:trPr>
          <w:trHeight w:val="300"/>
        </w:trPr>
        <w:tc>
          <w:tcPr>
            <w:tcW w:w="2155" w:type="dxa"/>
            <w:noWrap/>
            <w:hideMark/>
          </w:tcPr>
          <w:p w14:paraId="0610BBBF" w14:textId="77777777" w:rsidR="006C22EB" w:rsidRPr="0085173D" w:rsidRDefault="006C22EB" w:rsidP="006C22EB">
            <w:pPr>
              <w:spacing w:after="120" w:line="240" w:lineRule="auto"/>
            </w:pPr>
            <w:r w:rsidRPr="0085173D">
              <w:t>expire_date</w:t>
            </w:r>
          </w:p>
        </w:tc>
        <w:tc>
          <w:tcPr>
            <w:tcW w:w="1384" w:type="dxa"/>
            <w:noWrap/>
            <w:hideMark/>
          </w:tcPr>
          <w:p w14:paraId="4AFF4CCD" w14:textId="77777777" w:rsidR="006C22EB" w:rsidRPr="0085173D" w:rsidRDefault="006C22EB" w:rsidP="006C22EB">
            <w:pPr>
              <w:spacing w:after="120" w:line="240" w:lineRule="auto"/>
            </w:pPr>
            <w:r w:rsidRPr="0085173D">
              <w:t>date</w:t>
            </w:r>
          </w:p>
        </w:tc>
        <w:tc>
          <w:tcPr>
            <w:tcW w:w="5528" w:type="dxa"/>
          </w:tcPr>
          <w:p w14:paraId="3F323A13" w14:textId="77777777" w:rsidR="006C22EB" w:rsidRPr="0085173D" w:rsidRDefault="006C22EB" w:rsidP="006C22EB">
            <w:pPr>
              <w:spacing w:after="120" w:line="240" w:lineRule="auto"/>
            </w:pPr>
            <w:r w:rsidRPr="005C5EB6">
              <w:t>18011</w:t>
            </w:r>
            <w:r>
              <w:t xml:space="preserve">, </w:t>
            </w:r>
            <w:r w:rsidRPr="005C5EB6">
              <w:t>1801</w:t>
            </w:r>
            <w:r>
              <w:t xml:space="preserve">2, </w:t>
            </w:r>
            <w:r w:rsidRPr="005C5EB6">
              <w:t>1801</w:t>
            </w:r>
            <w:r>
              <w:t>3</w:t>
            </w:r>
          </w:p>
        </w:tc>
      </w:tr>
      <w:tr w:rsidR="006C22EB" w:rsidRPr="0085173D" w14:paraId="69EA9D60" w14:textId="77777777" w:rsidTr="006C22EB">
        <w:trPr>
          <w:trHeight w:val="300"/>
        </w:trPr>
        <w:tc>
          <w:tcPr>
            <w:tcW w:w="2155" w:type="dxa"/>
            <w:noWrap/>
            <w:hideMark/>
          </w:tcPr>
          <w:p w14:paraId="3F4AEA85" w14:textId="77777777" w:rsidR="006C22EB" w:rsidRPr="0085173D" w:rsidRDefault="006C22EB" w:rsidP="006C22EB">
            <w:pPr>
              <w:spacing w:after="120" w:line="240" w:lineRule="auto"/>
            </w:pPr>
            <w:r w:rsidRPr="0085173D">
              <w:t>year_expire_date</w:t>
            </w:r>
          </w:p>
        </w:tc>
        <w:tc>
          <w:tcPr>
            <w:tcW w:w="1384" w:type="dxa"/>
            <w:noWrap/>
            <w:hideMark/>
          </w:tcPr>
          <w:p w14:paraId="3813D2FF" w14:textId="77777777" w:rsidR="006C22EB" w:rsidRPr="0085173D" w:rsidRDefault="006C22EB" w:rsidP="006C22EB">
            <w:pPr>
              <w:spacing w:after="120" w:line="240" w:lineRule="auto"/>
            </w:pPr>
            <w:r w:rsidRPr="0085173D">
              <w:t>numeric</w:t>
            </w:r>
          </w:p>
        </w:tc>
        <w:tc>
          <w:tcPr>
            <w:tcW w:w="5528" w:type="dxa"/>
          </w:tcPr>
          <w:p w14:paraId="6B9262F1" w14:textId="77777777" w:rsidR="006C22EB" w:rsidRPr="0085173D" w:rsidRDefault="006C22EB" w:rsidP="006C22EB">
            <w:pPr>
              <w:spacing w:after="120" w:line="240" w:lineRule="auto"/>
            </w:pPr>
            <w:r>
              <w:t>2019, 2019, 2019</w:t>
            </w:r>
          </w:p>
        </w:tc>
      </w:tr>
      <w:tr w:rsidR="006C22EB" w:rsidRPr="0085173D" w14:paraId="5FA72894" w14:textId="77777777" w:rsidTr="006C22EB">
        <w:trPr>
          <w:trHeight w:val="300"/>
        </w:trPr>
        <w:tc>
          <w:tcPr>
            <w:tcW w:w="2155" w:type="dxa"/>
            <w:noWrap/>
            <w:hideMark/>
          </w:tcPr>
          <w:p w14:paraId="68A46661" w14:textId="77777777" w:rsidR="006C22EB" w:rsidRPr="0085173D" w:rsidRDefault="006C22EB" w:rsidP="006C22EB">
            <w:pPr>
              <w:spacing w:after="120" w:line="240" w:lineRule="auto"/>
            </w:pPr>
            <w:r w:rsidRPr="0085173D">
              <w:t>month_expire_date</w:t>
            </w:r>
          </w:p>
        </w:tc>
        <w:tc>
          <w:tcPr>
            <w:tcW w:w="1384" w:type="dxa"/>
            <w:noWrap/>
            <w:hideMark/>
          </w:tcPr>
          <w:p w14:paraId="05F896C5" w14:textId="77777777" w:rsidR="006C22EB" w:rsidRPr="0085173D" w:rsidRDefault="006C22EB" w:rsidP="006C22EB">
            <w:pPr>
              <w:spacing w:after="120" w:line="240" w:lineRule="auto"/>
            </w:pPr>
            <w:r w:rsidRPr="0085173D">
              <w:t>numeric</w:t>
            </w:r>
          </w:p>
        </w:tc>
        <w:tc>
          <w:tcPr>
            <w:tcW w:w="5528" w:type="dxa"/>
          </w:tcPr>
          <w:p w14:paraId="2CBCBCE3" w14:textId="77777777" w:rsidR="006C22EB" w:rsidRPr="0085173D" w:rsidRDefault="006C22EB" w:rsidP="006C22EB">
            <w:pPr>
              <w:spacing w:after="120" w:line="240" w:lineRule="auto"/>
            </w:pPr>
            <w:r>
              <w:t>4, 4, 4</w:t>
            </w:r>
          </w:p>
        </w:tc>
      </w:tr>
      <w:tr w:rsidR="006C22EB" w:rsidRPr="0085173D" w14:paraId="221FE0E5" w14:textId="77777777" w:rsidTr="006C22EB">
        <w:trPr>
          <w:trHeight w:val="300"/>
        </w:trPr>
        <w:tc>
          <w:tcPr>
            <w:tcW w:w="2155" w:type="dxa"/>
            <w:noWrap/>
            <w:hideMark/>
          </w:tcPr>
          <w:p w14:paraId="2ACCA6FC" w14:textId="77777777" w:rsidR="006C22EB" w:rsidRPr="0085173D" w:rsidRDefault="006C22EB" w:rsidP="006C22EB">
            <w:pPr>
              <w:spacing w:after="120" w:line="240" w:lineRule="auto"/>
            </w:pPr>
            <w:r w:rsidRPr="0085173D">
              <w:t>day_expire_date</w:t>
            </w:r>
          </w:p>
        </w:tc>
        <w:tc>
          <w:tcPr>
            <w:tcW w:w="1384" w:type="dxa"/>
            <w:noWrap/>
            <w:hideMark/>
          </w:tcPr>
          <w:p w14:paraId="082ED6A2" w14:textId="77777777" w:rsidR="006C22EB" w:rsidRPr="0085173D" w:rsidRDefault="006C22EB" w:rsidP="006C22EB">
            <w:pPr>
              <w:spacing w:after="120" w:line="240" w:lineRule="auto"/>
            </w:pPr>
            <w:r w:rsidRPr="0085173D">
              <w:t>numeric</w:t>
            </w:r>
          </w:p>
        </w:tc>
        <w:tc>
          <w:tcPr>
            <w:tcW w:w="5528" w:type="dxa"/>
          </w:tcPr>
          <w:p w14:paraId="07ECCA77" w14:textId="77777777" w:rsidR="006C22EB" w:rsidRPr="0085173D" w:rsidRDefault="006C22EB" w:rsidP="006C22EB">
            <w:pPr>
              <w:spacing w:after="120" w:line="240" w:lineRule="auto"/>
            </w:pPr>
            <w:r>
              <w:t>25, 26, 27</w:t>
            </w:r>
          </w:p>
        </w:tc>
      </w:tr>
      <w:tr w:rsidR="006C22EB" w:rsidRPr="0085173D" w14:paraId="18A38A22" w14:textId="77777777" w:rsidTr="006C22EB">
        <w:trPr>
          <w:trHeight w:val="300"/>
        </w:trPr>
        <w:tc>
          <w:tcPr>
            <w:tcW w:w="2155" w:type="dxa"/>
            <w:noWrap/>
            <w:hideMark/>
          </w:tcPr>
          <w:p w14:paraId="3C03645E" w14:textId="77777777" w:rsidR="006C22EB" w:rsidRPr="0085173D" w:rsidRDefault="006C22EB" w:rsidP="006C22EB">
            <w:pPr>
              <w:spacing w:after="120" w:line="240" w:lineRule="auto"/>
            </w:pPr>
            <w:r w:rsidRPr="0085173D">
              <w:t>lang</w:t>
            </w:r>
          </w:p>
        </w:tc>
        <w:tc>
          <w:tcPr>
            <w:tcW w:w="1384" w:type="dxa"/>
            <w:noWrap/>
            <w:hideMark/>
          </w:tcPr>
          <w:p w14:paraId="692E464F" w14:textId="77777777" w:rsidR="006C22EB" w:rsidRPr="0085173D" w:rsidRDefault="006C22EB" w:rsidP="006C22EB">
            <w:pPr>
              <w:spacing w:after="120" w:line="240" w:lineRule="auto"/>
            </w:pPr>
            <w:r w:rsidRPr="0085173D">
              <w:t>character</w:t>
            </w:r>
          </w:p>
        </w:tc>
        <w:tc>
          <w:tcPr>
            <w:tcW w:w="5528" w:type="dxa"/>
          </w:tcPr>
          <w:p w14:paraId="2F4C2E93" w14:textId="77777777" w:rsidR="006C22EB" w:rsidRPr="0085173D" w:rsidRDefault="006C22EB" w:rsidP="006C22EB">
            <w:pPr>
              <w:spacing w:after="120" w:line="240" w:lineRule="auto"/>
            </w:pPr>
            <w:r>
              <w:t>ro, en, lu</w:t>
            </w:r>
          </w:p>
        </w:tc>
      </w:tr>
      <w:tr w:rsidR="006C22EB" w:rsidRPr="0085173D" w14:paraId="5E8980BD" w14:textId="77777777" w:rsidTr="006C22EB">
        <w:trPr>
          <w:trHeight w:val="300"/>
        </w:trPr>
        <w:tc>
          <w:tcPr>
            <w:tcW w:w="2155" w:type="dxa"/>
            <w:noWrap/>
            <w:hideMark/>
          </w:tcPr>
          <w:p w14:paraId="54F6EDD4" w14:textId="77777777" w:rsidR="006C22EB" w:rsidRPr="0085173D" w:rsidRDefault="006C22EB" w:rsidP="006C22EB">
            <w:pPr>
              <w:spacing w:after="120" w:line="240" w:lineRule="auto"/>
            </w:pPr>
            <w:r w:rsidRPr="0085173D">
              <w:t>idesco_level_4</w:t>
            </w:r>
          </w:p>
        </w:tc>
        <w:tc>
          <w:tcPr>
            <w:tcW w:w="1384" w:type="dxa"/>
            <w:noWrap/>
            <w:hideMark/>
          </w:tcPr>
          <w:p w14:paraId="200EAFB1" w14:textId="77777777" w:rsidR="006C22EB" w:rsidRPr="0085173D" w:rsidRDefault="006C22EB" w:rsidP="006C22EB">
            <w:pPr>
              <w:spacing w:after="120" w:line="240" w:lineRule="auto"/>
            </w:pPr>
            <w:r w:rsidRPr="0085173D">
              <w:t>character</w:t>
            </w:r>
          </w:p>
        </w:tc>
        <w:tc>
          <w:tcPr>
            <w:tcW w:w="5528" w:type="dxa"/>
          </w:tcPr>
          <w:p w14:paraId="6E76CC53" w14:textId="77777777" w:rsidR="006C22EB" w:rsidRPr="0085173D" w:rsidRDefault="006C22EB" w:rsidP="006C22EB">
            <w:pPr>
              <w:spacing w:after="120" w:line="240" w:lineRule="auto"/>
            </w:pPr>
            <w:r w:rsidRPr="005C5EB6">
              <w:t>4321, 8322, 7126</w:t>
            </w:r>
          </w:p>
        </w:tc>
      </w:tr>
      <w:tr w:rsidR="006C22EB" w:rsidRPr="0085173D" w14:paraId="63961BCB" w14:textId="77777777" w:rsidTr="006C22EB">
        <w:trPr>
          <w:trHeight w:val="300"/>
        </w:trPr>
        <w:tc>
          <w:tcPr>
            <w:tcW w:w="2155" w:type="dxa"/>
            <w:noWrap/>
            <w:hideMark/>
          </w:tcPr>
          <w:p w14:paraId="5C1CC4C6" w14:textId="77777777" w:rsidR="006C22EB" w:rsidRPr="0085173D" w:rsidRDefault="006C22EB" w:rsidP="006C22EB">
            <w:pPr>
              <w:spacing w:after="120" w:line="240" w:lineRule="auto"/>
            </w:pPr>
            <w:r w:rsidRPr="0085173D">
              <w:t>esco_level_4</w:t>
            </w:r>
          </w:p>
        </w:tc>
        <w:tc>
          <w:tcPr>
            <w:tcW w:w="1384" w:type="dxa"/>
            <w:noWrap/>
            <w:hideMark/>
          </w:tcPr>
          <w:p w14:paraId="56B5D245" w14:textId="77777777" w:rsidR="006C22EB" w:rsidRPr="0085173D" w:rsidRDefault="006C22EB" w:rsidP="006C22EB">
            <w:pPr>
              <w:spacing w:after="120" w:line="240" w:lineRule="auto"/>
            </w:pPr>
            <w:r w:rsidRPr="0085173D">
              <w:t>character</w:t>
            </w:r>
          </w:p>
        </w:tc>
        <w:tc>
          <w:tcPr>
            <w:tcW w:w="5528" w:type="dxa"/>
          </w:tcPr>
          <w:p w14:paraId="185081F4" w14:textId="77777777" w:rsidR="006C22EB" w:rsidRPr="0085173D" w:rsidRDefault="006C22EB" w:rsidP="006C22EB">
            <w:pPr>
              <w:spacing w:after="120" w:line="240" w:lineRule="auto"/>
            </w:pPr>
            <w:r w:rsidRPr="005C5EB6">
              <w:t>Stock clerks; Car, taxi and van drivers; Plumbers and pipe fitters</w:t>
            </w:r>
          </w:p>
        </w:tc>
      </w:tr>
      <w:tr w:rsidR="006C22EB" w:rsidRPr="0085173D" w14:paraId="015CAEFF" w14:textId="77777777" w:rsidTr="006C22EB">
        <w:trPr>
          <w:trHeight w:val="300"/>
        </w:trPr>
        <w:tc>
          <w:tcPr>
            <w:tcW w:w="2155" w:type="dxa"/>
            <w:noWrap/>
            <w:hideMark/>
          </w:tcPr>
          <w:p w14:paraId="10B536C1" w14:textId="77777777" w:rsidR="006C22EB" w:rsidRPr="0085173D" w:rsidRDefault="006C22EB" w:rsidP="006C22EB">
            <w:pPr>
              <w:spacing w:after="120" w:line="240" w:lineRule="auto"/>
            </w:pPr>
            <w:r w:rsidRPr="0085173D">
              <w:t>idesco_level_3</w:t>
            </w:r>
          </w:p>
        </w:tc>
        <w:tc>
          <w:tcPr>
            <w:tcW w:w="1384" w:type="dxa"/>
            <w:noWrap/>
            <w:hideMark/>
          </w:tcPr>
          <w:p w14:paraId="13025532" w14:textId="77777777" w:rsidR="006C22EB" w:rsidRPr="0085173D" w:rsidRDefault="006C22EB" w:rsidP="006C22EB">
            <w:pPr>
              <w:spacing w:after="120" w:line="240" w:lineRule="auto"/>
            </w:pPr>
            <w:r w:rsidRPr="0085173D">
              <w:t>character</w:t>
            </w:r>
          </w:p>
        </w:tc>
        <w:tc>
          <w:tcPr>
            <w:tcW w:w="5528" w:type="dxa"/>
          </w:tcPr>
          <w:p w14:paraId="5B8B12CA" w14:textId="77777777" w:rsidR="006C22EB" w:rsidRPr="0085173D" w:rsidRDefault="006C22EB" w:rsidP="006C22EB">
            <w:pPr>
              <w:spacing w:after="120" w:line="240" w:lineRule="auto"/>
            </w:pPr>
            <w:r w:rsidRPr="005C5EB6">
              <w:t>432, 832, 712</w:t>
            </w:r>
          </w:p>
        </w:tc>
      </w:tr>
      <w:tr w:rsidR="006C22EB" w:rsidRPr="0085173D" w14:paraId="20C8F8DC" w14:textId="77777777" w:rsidTr="006C22EB">
        <w:trPr>
          <w:trHeight w:val="300"/>
        </w:trPr>
        <w:tc>
          <w:tcPr>
            <w:tcW w:w="2155" w:type="dxa"/>
            <w:noWrap/>
            <w:hideMark/>
          </w:tcPr>
          <w:p w14:paraId="5BB2176B" w14:textId="77777777" w:rsidR="006C22EB" w:rsidRPr="0085173D" w:rsidRDefault="006C22EB" w:rsidP="006C22EB">
            <w:pPr>
              <w:spacing w:after="120" w:line="240" w:lineRule="auto"/>
            </w:pPr>
            <w:r w:rsidRPr="0085173D">
              <w:t>esco_level_3</w:t>
            </w:r>
          </w:p>
        </w:tc>
        <w:tc>
          <w:tcPr>
            <w:tcW w:w="1384" w:type="dxa"/>
            <w:noWrap/>
            <w:hideMark/>
          </w:tcPr>
          <w:p w14:paraId="5A395935" w14:textId="77777777" w:rsidR="006C22EB" w:rsidRPr="0085173D" w:rsidRDefault="006C22EB" w:rsidP="006C22EB">
            <w:pPr>
              <w:spacing w:after="120" w:line="240" w:lineRule="auto"/>
            </w:pPr>
            <w:r w:rsidRPr="0085173D">
              <w:t>character</w:t>
            </w:r>
          </w:p>
        </w:tc>
        <w:tc>
          <w:tcPr>
            <w:tcW w:w="5528" w:type="dxa"/>
          </w:tcPr>
          <w:p w14:paraId="65203CCA" w14:textId="77777777" w:rsidR="006C22EB" w:rsidRPr="0085173D" w:rsidRDefault="006C22EB" w:rsidP="006C22EB">
            <w:pPr>
              <w:spacing w:after="120" w:line="240" w:lineRule="auto"/>
            </w:pPr>
            <w:r w:rsidRPr="00A231DD">
              <w:t>Material-recording and transport clerks; Car, van and motorcycle drivers; Building finishers and related trades workers</w:t>
            </w:r>
          </w:p>
        </w:tc>
      </w:tr>
      <w:tr w:rsidR="006C22EB" w:rsidRPr="0085173D" w14:paraId="4CF9648A" w14:textId="77777777" w:rsidTr="006C22EB">
        <w:trPr>
          <w:trHeight w:val="300"/>
        </w:trPr>
        <w:tc>
          <w:tcPr>
            <w:tcW w:w="2155" w:type="dxa"/>
            <w:noWrap/>
            <w:hideMark/>
          </w:tcPr>
          <w:p w14:paraId="58FFE3D7" w14:textId="77777777" w:rsidR="006C22EB" w:rsidRPr="0085173D" w:rsidRDefault="006C22EB" w:rsidP="006C22EB">
            <w:pPr>
              <w:spacing w:after="120" w:line="240" w:lineRule="auto"/>
            </w:pPr>
            <w:r w:rsidRPr="0085173D">
              <w:t>idesco_level_2</w:t>
            </w:r>
          </w:p>
        </w:tc>
        <w:tc>
          <w:tcPr>
            <w:tcW w:w="1384" w:type="dxa"/>
            <w:noWrap/>
            <w:hideMark/>
          </w:tcPr>
          <w:p w14:paraId="6BD499BA" w14:textId="77777777" w:rsidR="006C22EB" w:rsidRPr="0085173D" w:rsidRDefault="006C22EB" w:rsidP="006C22EB">
            <w:pPr>
              <w:spacing w:after="120" w:line="240" w:lineRule="auto"/>
            </w:pPr>
            <w:r w:rsidRPr="0085173D">
              <w:t>character</w:t>
            </w:r>
          </w:p>
        </w:tc>
        <w:tc>
          <w:tcPr>
            <w:tcW w:w="5528" w:type="dxa"/>
          </w:tcPr>
          <w:p w14:paraId="561A609E" w14:textId="77777777" w:rsidR="006C22EB" w:rsidRPr="0085173D" w:rsidRDefault="006C22EB" w:rsidP="006C22EB">
            <w:pPr>
              <w:spacing w:after="120" w:line="240" w:lineRule="auto"/>
            </w:pPr>
            <w:r w:rsidRPr="005C5EB6">
              <w:t>43, 83, 71</w:t>
            </w:r>
          </w:p>
        </w:tc>
      </w:tr>
      <w:tr w:rsidR="006C22EB" w:rsidRPr="0085173D" w14:paraId="1FFCD938" w14:textId="77777777" w:rsidTr="006C22EB">
        <w:trPr>
          <w:trHeight w:val="300"/>
        </w:trPr>
        <w:tc>
          <w:tcPr>
            <w:tcW w:w="2155" w:type="dxa"/>
            <w:noWrap/>
            <w:hideMark/>
          </w:tcPr>
          <w:p w14:paraId="1692E57E" w14:textId="77777777" w:rsidR="006C22EB" w:rsidRPr="0085173D" w:rsidRDefault="006C22EB" w:rsidP="006C22EB">
            <w:pPr>
              <w:spacing w:after="120" w:line="240" w:lineRule="auto"/>
            </w:pPr>
            <w:r w:rsidRPr="0085173D">
              <w:t>esco_level_2</w:t>
            </w:r>
          </w:p>
        </w:tc>
        <w:tc>
          <w:tcPr>
            <w:tcW w:w="1384" w:type="dxa"/>
            <w:noWrap/>
            <w:hideMark/>
          </w:tcPr>
          <w:p w14:paraId="1C7AC0B5" w14:textId="77777777" w:rsidR="006C22EB" w:rsidRPr="0085173D" w:rsidRDefault="006C22EB" w:rsidP="006C22EB">
            <w:pPr>
              <w:spacing w:after="120" w:line="240" w:lineRule="auto"/>
            </w:pPr>
            <w:r w:rsidRPr="0085173D">
              <w:t>character</w:t>
            </w:r>
          </w:p>
        </w:tc>
        <w:tc>
          <w:tcPr>
            <w:tcW w:w="5528" w:type="dxa"/>
          </w:tcPr>
          <w:p w14:paraId="2C3FA07E" w14:textId="77777777" w:rsidR="006C22EB" w:rsidRPr="0085173D" w:rsidRDefault="006C22EB" w:rsidP="006C22EB">
            <w:pPr>
              <w:spacing w:after="120" w:line="240" w:lineRule="auto"/>
            </w:pPr>
            <w:r w:rsidRPr="00A231DD">
              <w:t>Numerical and material recording clerks; Drivers and mobile plant operators; Building and related trades workers, excluding electricians</w:t>
            </w:r>
          </w:p>
        </w:tc>
      </w:tr>
      <w:tr w:rsidR="006C22EB" w:rsidRPr="0085173D" w14:paraId="2024D911" w14:textId="77777777" w:rsidTr="006C22EB">
        <w:trPr>
          <w:trHeight w:val="300"/>
        </w:trPr>
        <w:tc>
          <w:tcPr>
            <w:tcW w:w="2155" w:type="dxa"/>
            <w:noWrap/>
            <w:hideMark/>
          </w:tcPr>
          <w:p w14:paraId="4225EBD8" w14:textId="77777777" w:rsidR="006C22EB" w:rsidRPr="0085173D" w:rsidRDefault="006C22EB" w:rsidP="006C22EB">
            <w:pPr>
              <w:spacing w:after="120" w:line="240" w:lineRule="auto"/>
            </w:pPr>
            <w:r w:rsidRPr="0085173D">
              <w:t>idesco_level_1</w:t>
            </w:r>
          </w:p>
        </w:tc>
        <w:tc>
          <w:tcPr>
            <w:tcW w:w="1384" w:type="dxa"/>
            <w:noWrap/>
            <w:hideMark/>
          </w:tcPr>
          <w:p w14:paraId="43D5A7A4" w14:textId="77777777" w:rsidR="006C22EB" w:rsidRPr="0085173D" w:rsidRDefault="006C22EB" w:rsidP="006C22EB">
            <w:pPr>
              <w:spacing w:after="120" w:line="240" w:lineRule="auto"/>
            </w:pPr>
            <w:r w:rsidRPr="0085173D">
              <w:t>character</w:t>
            </w:r>
          </w:p>
        </w:tc>
        <w:tc>
          <w:tcPr>
            <w:tcW w:w="5528" w:type="dxa"/>
          </w:tcPr>
          <w:p w14:paraId="768D272D" w14:textId="77777777" w:rsidR="006C22EB" w:rsidRPr="0085173D" w:rsidRDefault="006C22EB" w:rsidP="006C22EB">
            <w:pPr>
              <w:spacing w:after="120" w:line="240" w:lineRule="auto"/>
            </w:pPr>
            <w:r w:rsidRPr="005C5EB6">
              <w:t>4, 8, 7</w:t>
            </w:r>
          </w:p>
        </w:tc>
      </w:tr>
      <w:tr w:rsidR="006C22EB" w:rsidRPr="0085173D" w14:paraId="39A1F0D6" w14:textId="77777777" w:rsidTr="006C22EB">
        <w:trPr>
          <w:trHeight w:val="300"/>
        </w:trPr>
        <w:tc>
          <w:tcPr>
            <w:tcW w:w="2155" w:type="dxa"/>
            <w:noWrap/>
            <w:hideMark/>
          </w:tcPr>
          <w:p w14:paraId="40A8346C" w14:textId="77777777" w:rsidR="006C22EB" w:rsidRPr="0085173D" w:rsidRDefault="006C22EB" w:rsidP="006C22EB">
            <w:pPr>
              <w:spacing w:after="120" w:line="240" w:lineRule="auto"/>
            </w:pPr>
            <w:r w:rsidRPr="0085173D">
              <w:t>esco_level_1</w:t>
            </w:r>
          </w:p>
        </w:tc>
        <w:tc>
          <w:tcPr>
            <w:tcW w:w="1384" w:type="dxa"/>
            <w:noWrap/>
            <w:hideMark/>
          </w:tcPr>
          <w:p w14:paraId="0FEFE582" w14:textId="77777777" w:rsidR="006C22EB" w:rsidRPr="0085173D" w:rsidRDefault="006C22EB" w:rsidP="006C22EB">
            <w:pPr>
              <w:spacing w:after="120" w:line="240" w:lineRule="auto"/>
            </w:pPr>
            <w:r w:rsidRPr="0085173D">
              <w:t>character</w:t>
            </w:r>
          </w:p>
        </w:tc>
        <w:tc>
          <w:tcPr>
            <w:tcW w:w="5528" w:type="dxa"/>
          </w:tcPr>
          <w:p w14:paraId="014470A4" w14:textId="77777777" w:rsidR="006C22EB" w:rsidRPr="0085173D" w:rsidRDefault="006C22EB" w:rsidP="006C22EB">
            <w:pPr>
              <w:spacing w:after="120" w:line="240" w:lineRule="auto"/>
            </w:pPr>
            <w:r w:rsidRPr="00A231DD">
              <w:t>Clerical support workers; Plant and machine operators, and assemblers; Craft and related trades workers</w:t>
            </w:r>
          </w:p>
        </w:tc>
      </w:tr>
      <w:tr w:rsidR="006C22EB" w:rsidRPr="0085173D" w14:paraId="52A518C6" w14:textId="77777777" w:rsidTr="006C22EB">
        <w:trPr>
          <w:trHeight w:val="300"/>
        </w:trPr>
        <w:tc>
          <w:tcPr>
            <w:tcW w:w="2155" w:type="dxa"/>
            <w:noWrap/>
            <w:hideMark/>
          </w:tcPr>
          <w:p w14:paraId="14A1107F" w14:textId="77777777" w:rsidR="006C22EB" w:rsidRPr="0085173D" w:rsidRDefault="006C22EB" w:rsidP="006C22EB">
            <w:pPr>
              <w:spacing w:after="120" w:line="240" w:lineRule="auto"/>
            </w:pPr>
            <w:r w:rsidRPr="0085173D">
              <w:t>idcity</w:t>
            </w:r>
          </w:p>
        </w:tc>
        <w:tc>
          <w:tcPr>
            <w:tcW w:w="1384" w:type="dxa"/>
            <w:noWrap/>
            <w:hideMark/>
          </w:tcPr>
          <w:p w14:paraId="02029369" w14:textId="77777777" w:rsidR="006C22EB" w:rsidRPr="0085173D" w:rsidRDefault="006C22EB" w:rsidP="006C22EB">
            <w:pPr>
              <w:spacing w:after="120" w:line="240" w:lineRule="auto"/>
            </w:pPr>
            <w:r w:rsidRPr="0085173D">
              <w:t>character</w:t>
            </w:r>
          </w:p>
        </w:tc>
        <w:tc>
          <w:tcPr>
            <w:tcW w:w="5528" w:type="dxa"/>
          </w:tcPr>
          <w:p w14:paraId="37DDCA42" w14:textId="77777777" w:rsidR="006C22EB" w:rsidRPr="0085173D" w:rsidRDefault="006C22EB" w:rsidP="006C22EB">
            <w:pPr>
              <w:spacing w:after="120" w:line="240" w:lineRule="auto"/>
            </w:pPr>
            <w:r>
              <w:t xml:space="preserve">NA, </w:t>
            </w:r>
            <w:r w:rsidRPr="00A231DD">
              <w:t>179132</w:t>
            </w:r>
            <w:r>
              <w:t xml:space="preserve">, </w:t>
            </w:r>
            <w:r w:rsidRPr="00A231DD">
              <w:t>95060</w:t>
            </w:r>
          </w:p>
        </w:tc>
      </w:tr>
      <w:tr w:rsidR="006C22EB" w:rsidRPr="0085173D" w14:paraId="090578F8" w14:textId="77777777" w:rsidTr="006C22EB">
        <w:trPr>
          <w:trHeight w:val="300"/>
        </w:trPr>
        <w:tc>
          <w:tcPr>
            <w:tcW w:w="2155" w:type="dxa"/>
            <w:noWrap/>
            <w:hideMark/>
          </w:tcPr>
          <w:p w14:paraId="22B449C2" w14:textId="77777777" w:rsidR="006C22EB" w:rsidRPr="0085173D" w:rsidRDefault="006C22EB" w:rsidP="006C22EB">
            <w:pPr>
              <w:spacing w:after="120" w:line="240" w:lineRule="auto"/>
            </w:pPr>
            <w:r w:rsidRPr="0085173D">
              <w:t>city</w:t>
            </w:r>
          </w:p>
        </w:tc>
        <w:tc>
          <w:tcPr>
            <w:tcW w:w="1384" w:type="dxa"/>
            <w:noWrap/>
            <w:hideMark/>
          </w:tcPr>
          <w:p w14:paraId="797E6B8B" w14:textId="77777777" w:rsidR="006C22EB" w:rsidRPr="0085173D" w:rsidRDefault="006C22EB" w:rsidP="006C22EB">
            <w:pPr>
              <w:spacing w:after="120" w:line="240" w:lineRule="auto"/>
            </w:pPr>
            <w:r w:rsidRPr="0085173D">
              <w:t>character</w:t>
            </w:r>
          </w:p>
        </w:tc>
        <w:tc>
          <w:tcPr>
            <w:tcW w:w="5528" w:type="dxa"/>
          </w:tcPr>
          <w:p w14:paraId="01F0AC0F" w14:textId="77777777" w:rsidR="006C22EB" w:rsidRPr="0085173D" w:rsidRDefault="006C22EB" w:rsidP="006C22EB">
            <w:pPr>
              <w:spacing w:after="120" w:line="240" w:lineRule="auto"/>
            </w:pPr>
            <w:r>
              <w:t xml:space="preserve">NA, </w:t>
            </w:r>
            <w:r w:rsidRPr="00A231DD">
              <w:t>Municipiul Bucureşti</w:t>
            </w:r>
            <w:r>
              <w:t xml:space="preserve">, </w:t>
            </w:r>
            <w:r w:rsidRPr="00A231DD">
              <w:t>Municipiul Iaşi</w:t>
            </w:r>
          </w:p>
        </w:tc>
      </w:tr>
      <w:tr w:rsidR="006C22EB" w:rsidRPr="0085173D" w14:paraId="625E7FD0" w14:textId="77777777" w:rsidTr="006C22EB">
        <w:trPr>
          <w:trHeight w:val="300"/>
        </w:trPr>
        <w:tc>
          <w:tcPr>
            <w:tcW w:w="2155" w:type="dxa"/>
            <w:noWrap/>
            <w:hideMark/>
          </w:tcPr>
          <w:p w14:paraId="31FE7A71" w14:textId="77777777" w:rsidR="006C22EB" w:rsidRPr="0085173D" w:rsidRDefault="006C22EB" w:rsidP="006C22EB">
            <w:pPr>
              <w:spacing w:after="120" w:line="240" w:lineRule="auto"/>
            </w:pPr>
            <w:r w:rsidRPr="0085173D">
              <w:t>idprovince</w:t>
            </w:r>
          </w:p>
        </w:tc>
        <w:tc>
          <w:tcPr>
            <w:tcW w:w="1384" w:type="dxa"/>
            <w:noWrap/>
            <w:hideMark/>
          </w:tcPr>
          <w:p w14:paraId="0AAC224D" w14:textId="77777777" w:rsidR="006C22EB" w:rsidRPr="0085173D" w:rsidRDefault="006C22EB" w:rsidP="006C22EB">
            <w:pPr>
              <w:spacing w:after="120" w:line="240" w:lineRule="auto"/>
            </w:pPr>
            <w:r w:rsidRPr="0085173D">
              <w:t>character</w:t>
            </w:r>
          </w:p>
        </w:tc>
        <w:tc>
          <w:tcPr>
            <w:tcW w:w="5528" w:type="dxa"/>
          </w:tcPr>
          <w:p w14:paraId="08ACA5BA" w14:textId="77777777" w:rsidR="006C22EB" w:rsidRPr="0085173D" w:rsidRDefault="006C22EB" w:rsidP="006C22EB">
            <w:pPr>
              <w:spacing w:after="120" w:line="240" w:lineRule="auto"/>
            </w:pPr>
            <w:r w:rsidRPr="00A231DD">
              <w:t>RO424</w:t>
            </w:r>
            <w:r>
              <w:t xml:space="preserve">, </w:t>
            </w:r>
            <w:r w:rsidRPr="00A231DD">
              <w:t>RO226</w:t>
            </w:r>
            <w:r>
              <w:t xml:space="preserve">, </w:t>
            </w:r>
            <w:r w:rsidRPr="00A231DD">
              <w:t>RO414</w:t>
            </w:r>
          </w:p>
        </w:tc>
      </w:tr>
      <w:tr w:rsidR="006C22EB" w:rsidRPr="0085173D" w14:paraId="707C3333" w14:textId="77777777" w:rsidTr="006C22EB">
        <w:trPr>
          <w:trHeight w:val="300"/>
        </w:trPr>
        <w:tc>
          <w:tcPr>
            <w:tcW w:w="2155" w:type="dxa"/>
            <w:noWrap/>
            <w:hideMark/>
          </w:tcPr>
          <w:p w14:paraId="5E5A2956" w14:textId="77777777" w:rsidR="006C22EB" w:rsidRPr="0085173D" w:rsidRDefault="006C22EB" w:rsidP="006C22EB">
            <w:pPr>
              <w:spacing w:after="120" w:line="240" w:lineRule="auto"/>
            </w:pPr>
            <w:r w:rsidRPr="0085173D">
              <w:t>province</w:t>
            </w:r>
          </w:p>
        </w:tc>
        <w:tc>
          <w:tcPr>
            <w:tcW w:w="1384" w:type="dxa"/>
            <w:noWrap/>
            <w:hideMark/>
          </w:tcPr>
          <w:p w14:paraId="43F0B770" w14:textId="77777777" w:rsidR="006C22EB" w:rsidRPr="0085173D" w:rsidRDefault="006C22EB" w:rsidP="006C22EB">
            <w:pPr>
              <w:spacing w:after="120" w:line="240" w:lineRule="auto"/>
            </w:pPr>
            <w:r w:rsidRPr="0085173D">
              <w:t>character</w:t>
            </w:r>
          </w:p>
        </w:tc>
        <w:tc>
          <w:tcPr>
            <w:tcW w:w="5528" w:type="dxa"/>
          </w:tcPr>
          <w:p w14:paraId="04BA0C72" w14:textId="77777777" w:rsidR="006C22EB" w:rsidRPr="0085173D" w:rsidRDefault="006C22EB" w:rsidP="006C22EB">
            <w:pPr>
              <w:spacing w:after="120" w:line="240" w:lineRule="auto"/>
            </w:pPr>
            <w:r w:rsidRPr="00A231DD">
              <w:t>Timiş</w:t>
            </w:r>
            <w:r>
              <w:t xml:space="preserve">, </w:t>
            </w:r>
            <w:r w:rsidRPr="00A231DD">
              <w:t>Vrancea</w:t>
            </w:r>
            <w:r>
              <w:t>, Olt</w:t>
            </w:r>
          </w:p>
        </w:tc>
      </w:tr>
      <w:tr w:rsidR="006C22EB" w:rsidRPr="0085173D" w14:paraId="374D4235" w14:textId="77777777" w:rsidTr="006C22EB">
        <w:trPr>
          <w:trHeight w:val="300"/>
        </w:trPr>
        <w:tc>
          <w:tcPr>
            <w:tcW w:w="2155" w:type="dxa"/>
            <w:noWrap/>
            <w:hideMark/>
          </w:tcPr>
          <w:p w14:paraId="67C517CC" w14:textId="77777777" w:rsidR="006C22EB" w:rsidRPr="0085173D" w:rsidRDefault="006C22EB" w:rsidP="006C22EB">
            <w:pPr>
              <w:spacing w:after="120" w:line="240" w:lineRule="auto"/>
            </w:pPr>
            <w:r w:rsidRPr="0085173D">
              <w:t>idregion</w:t>
            </w:r>
          </w:p>
        </w:tc>
        <w:tc>
          <w:tcPr>
            <w:tcW w:w="1384" w:type="dxa"/>
            <w:noWrap/>
            <w:hideMark/>
          </w:tcPr>
          <w:p w14:paraId="0F2ED916" w14:textId="77777777" w:rsidR="006C22EB" w:rsidRPr="0085173D" w:rsidRDefault="006C22EB" w:rsidP="006C22EB">
            <w:pPr>
              <w:spacing w:after="120" w:line="240" w:lineRule="auto"/>
            </w:pPr>
            <w:r w:rsidRPr="0085173D">
              <w:t>character</w:t>
            </w:r>
          </w:p>
        </w:tc>
        <w:tc>
          <w:tcPr>
            <w:tcW w:w="5528" w:type="dxa"/>
          </w:tcPr>
          <w:p w14:paraId="134ACAA8" w14:textId="77777777" w:rsidR="006C22EB" w:rsidRPr="0085173D" w:rsidRDefault="006C22EB" w:rsidP="006C22EB">
            <w:pPr>
              <w:spacing w:after="120" w:line="240" w:lineRule="auto"/>
            </w:pPr>
            <w:r w:rsidRPr="00A231DD">
              <w:t>RO42, RO22, RO41</w:t>
            </w:r>
          </w:p>
        </w:tc>
      </w:tr>
      <w:tr w:rsidR="006C22EB" w:rsidRPr="0085173D" w14:paraId="02E68B5C" w14:textId="77777777" w:rsidTr="006C22EB">
        <w:trPr>
          <w:trHeight w:val="300"/>
        </w:trPr>
        <w:tc>
          <w:tcPr>
            <w:tcW w:w="2155" w:type="dxa"/>
            <w:noWrap/>
            <w:hideMark/>
          </w:tcPr>
          <w:p w14:paraId="29F1C76B" w14:textId="77777777" w:rsidR="006C22EB" w:rsidRPr="0085173D" w:rsidRDefault="006C22EB" w:rsidP="006C22EB">
            <w:pPr>
              <w:spacing w:after="120" w:line="240" w:lineRule="auto"/>
            </w:pPr>
            <w:r w:rsidRPr="0085173D">
              <w:t>region</w:t>
            </w:r>
          </w:p>
        </w:tc>
        <w:tc>
          <w:tcPr>
            <w:tcW w:w="1384" w:type="dxa"/>
            <w:noWrap/>
            <w:hideMark/>
          </w:tcPr>
          <w:p w14:paraId="3B7C1762" w14:textId="77777777" w:rsidR="006C22EB" w:rsidRPr="0085173D" w:rsidRDefault="006C22EB" w:rsidP="006C22EB">
            <w:pPr>
              <w:spacing w:after="120" w:line="240" w:lineRule="auto"/>
            </w:pPr>
            <w:r w:rsidRPr="0085173D">
              <w:t>character</w:t>
            </w:r>
          </w:p>
        </w:tc>
        <w:tc>
          <w:tcPr>
            <w:tcW w:w="5528" w:type="dxa"/>
          </w:tcPr>
          <w:p w14:paraId="2299D755" w14:textId="77777777" w:rsidR="006C22EB" w:rsidRPr="0085173D" w:rsidRDefault="006C22EB" w:rsidP="006C22EB">
            <w:pPr>
              <w:spacing w:after="120" w:line="240" w:lineRule="auto"/>
            </w:pPr>
            <w:r w:rsidRPr="00A231DD">
              <w:t>Vest, Sud-Est, Sud-Vest Oltenia</w:t>
            </w:r>
          </w:p>
        </w:tc>
      </w:tr>
      <w:tr w:rsidR="006C22EB" w:rsidRPr="0085173D" w14:paraId="64F02949" w14:textId="77777777" w:rsidTr="006C22EB">
        <w:trPr>
          <w:trHeight w:val="300"/>
        </w:trPr>
        <w:tc>
          <w:tcPr>
            <w:tcW w:w="2155" w:type="dxa"/>
            <w:noWrap/>
            <w:hideMark/>
          </w:tcPr>
          <w:p w14:paraId="617CF3BB" w14:textId="77777777" w:rsidR="006C22EB" w:rsidRPr="0085173D" w:rsidRDefault="006C22EB" w:rsidP="006C22EB">
            <w:pPr>
              <w:spacing w:after="120" w:line="240" w:lineRule="auto"/>
            </w:pPr>
            <w:r w:rsidRPr="0085173D">
              <w:t>idmacro_region</w:t>
            </w:r>
          </w:p>
        </w:tc>
        <w:tc>
          <w:tcPr>
            <w:tcW w:w="1384" w:type="dxa"/>
            <w:noWrap/>
            <w:hideMark/>
          </w:tcPr>
          <w:p w14:paraId="119F2654" w14:textId="77777777" w:rsidR="006C22EB" w:rsidRPr="0085173D" w:rsidRDefault="006C22EB" w:rsidP="006C22EB">
            <w:pPr>
              <w:spacing w:after="120" w:line="240" w:lineRule="auto"/>
            </w:pPr>
            <w:r w:rsidRPr="0085173D">
              <w:t>character</w:t>
            </w:r>
          </w:p>
        </w:tc>
        <w:tc>
          <w:tcPr>
            <w:tcW w:w="5528" w:type="dxa"/>
          </w:tcPr>
          <w:p w14:paraId="218E2362" w14:textId="77777777" w:rsidR="006C22EB" w:rsidRPr="0085173D" w:rsidRDefault="006C22EB" w:rsidP="006C22EB">
            <w:pPr>
              <w:spacing w:after="120" w:line="240" w:lineRule="auto"/>
            </w:pPr>
            <w:r w:rsidRPr="00A231DD">
              <w:t>RO4, RO2, RO4</w:t>
            </w:r>
          </w:p>
        </w:tc>
      </w:tr>
      <w:tr w:rsidR="006C22EB" w:rsidRPr="0085173D" w14:paraId="10E26CEF" w14:textId="77777777" w:rsidTr="006C22EB">
        <w:trPr>
          <w:trHeight w:val="300"/>
        </w:trPr>
        <w:tc>
          <w:tcPr>
            <w:tcW w:w="2155" w:type="dxa"/>
            <w:noWrap/>
            <w:hideMark/>
          </w:tcPr>
          <w:p w14:paraId="6C6CC8AF" w14:textId="77777777" w:rsidR="006C22EB" w:rsidRPr="0085173D" w:rsidRDefault="006C22EB" w:rsidP="006C22EB">
            <w:pPr>
              <w:spacing w:after="120" w:line="240" w:lineRule="auto"/>
            </w:pPr>
            <w:r w:rsidRPr="0085173D">
              <w:t>macro_region</w:t>
            </w:r>
          </w:p>
        </w:tc>
        <w:tc>
          <w:tcPr>
            <w:tcW w:w="1384" w:type="dxa"/>
            <w:noWrap/>
            <w:hideMark/>
          </w:tcPr>
          <w:p w14:paraId="245BC262" w14:textId="77777777" w:rsidR="006C22EB" w:rsidRPr="0085173D" w:rsidRDefault="006C22EB" w:rsidP="006C22EB">
            <w:pPr>
              <w:spacing w:after="120" w:line="240" w:lineRule="auto"/>
            </w:pPr>
            <w:r w:rsidRPr="0085173D">
              <w:t>character</w:t>
            </w:r>
          </w:p>
        </w:tc>
        <w:tc>
          <w:tcPr>
            <w:tcW w:w="5528" w:type="dxa"/>
          </w:tcPr>
          <w:p w14:paraId="6F3CF726" w14:textId="77777777" w:rsidR="006C22EB" w:rsidRPr="0085173D" w:rsidRDefault="006C22EB" w:rsidP="006C22EB">
            <w:pPr>
              <w:spacing w:after="120" w:line="240" w:lineRule="auto"/>
            </w:pPr>
            <w:r w:rsidRPr="00A231DD">
              <w:t>MACROREGIUNEA PATRU; MACROREGIUNEA DOI; MACROREGIUNEA PATRU</w:t>
            </w:r>
          </w:p>
        </w:tc>
      </w:tr>
      <w:tr w:rsidR="006C22EB" w:rsidRPr="0085173D" w14:paraId="5442E45E" w14:textId="77777777" w:rsidTr="006C22EB">
        <w:trPr>
          <w:trHeight w:val="300"/>
        </w:trPr>
        <w:tc>
          <w:tcPr>
            <w:tcW w:w="2155" w:type="dxa"/>
            <w:noWrap/>
            <w:hideMark/>
          </w:tcPr>
          <w:p w14:paraId="5979D7AD" w14:textId="77777777" w:rsidR="006C22EB" w:rsidRPr="0085173D" w:rsidRDefault="006C22EB" w:rsidP="006C22EB">
            <w:pPr>
              <w:spacing w:after="120" w:line="240" w:lineRule="auto"/>
            </w:pPr>
            <w:r w:rsidRPr="0085173D">
              <w:t>idcountry</w:t>
            </w:r>
          </w:p>
        </w:tc>
        <w:tc>
          <w:tcPr>
            <w:tcW w:w="1384" w:type="dxa"/>
            <w:noWrap/>
            <w:hideMark/>
          </w:tcPr>
          <w:p w14:paraId="3253F34C" w14:textId="77777777" w:rsidR="006C22EB" w:rsidRPr="0085173D" w:rsidRDefault="006C22EB" w:rsidP="006C22EB">
            <w:pPr>
              <w:spacing w:after="120" w:line="240" w:lineRule="auto"/>
            </w:pPr>
            <w:r w:rsidRPr="0085173D">
              <w:t>character</w:t>
            </w:r>
          </w:p>
        </w:tc>
        <w:tc>
          <w:tcPr>
            <w:tcW w:w="5528" w:type="dxa"/>
          </w:tcPr>
          <w:p w14:paraId="59A97037" w14:textId="77777777" w:rsidR="006C22EB" w:rsidRPr="0085173D" w:rsidRDefault="006C22EB" w:rsidP="006C22EB">
            <w:pPr>
              <w:spacing w:after="120" w:line="240" w:lineRule="auto"/>
            </w:pPr>
            <w:r w:rsidRPr="00A231DD">
              <w:t>RO</w:t>
            </w:r>
          </w:p>
        </w:tc>
      </w:tr>
      <w:tr w:rsidR="006C22EB" w:rsidRPr="0085173D" w14:paraId="39DF76BB" w14:textId="77777777" w:rsidTr="006C22EB">
        <w:trPr>
          <w:trHeight w:val="300"/>
        </w:trPr>
        <w:tc>
          <w:tcPr>
            <w:tcW w:w="2155" w:type="dxa"/>
            <w:noWrap/>
            <w:hideMark/>
          </w:tcPr>
          <w:p w14:paraId="253FC3B1" w14:textId="77777777" w:rsidR="006C22EB" w:rsidRPr="0085173D" w:rsidRDefault="006C22EB" w:rsidP="006C22EB">
            <w:pPr>
              <w:spacing w:after="120" w:line="240" w:lineRule="auto"/>
            </w:pPr>
            <w:r w:rsidRPr="0085173D">
              <w:t>country</w:t>
            </w:r>
          </w:p>
        </w:tc>
        <w:tc>
          <w:tcPr>
            <w:tcW w:w="1384" w:type="dxa"/>
            <w:noWrap/>
            <w:hideMark/>
          </w:tcPr>
          <w:p w14:paraId="1A43131A" w14:textId="77777777" w:rsidR="006C22EB" w:rsidRPr="0085173D" w:rsidRDefault="006C22EB" w:rsidP="006C22EB">
            <w:pPr>
              <w:spacing w:after="120" w:line="240" w:lineRule="auto"/>
            </w:pPr>
            <w:r w:rsidRPr="0085173D">
              <w:t>character</w:t>
            </w:r>
          </w:p>
        </w:tc>
        <w:tc>
          <w:tcPr>
            <w:tcW w:w="5528" w:type="dxa"/>
          </w:tcPr>
          <w:p w14:paraId="1A408FF5" w14:textId="77777777" w:rsidR="006C22EB" w:rsidRPr="0085173D" w:rsidRDefault="006C22EB" w:rsidP="006C22EB">
            <w:pPr>
              <w:spacing w:after="120" w:line="240" w:lineRule="auto"/>
            </w:pPr>
            <w:r w:rsidRPr="00A231DD">
              <w:t>ROMÂNIA</w:t>
            </w:r>
          </w:p>
        </w:tc>
      </w:tr>
      <w:tr w:rsidR="006C22EB" w:rsidRPr="0085173D" w14:paraId="6CE7A08A" w14:textId="77777777" w:rsidTr="006C22EB">
        <w:trPr>
          <w:trHeight w:val="300"/>
        </w:trPr>
        <w:tc>
          <w:tcPr>
            <w:tcW w:w="2155" w:type="dxa"/>
            <w:noWrap/>
            <w:hideMark/>
          </w:tcPr>
          <w:p w14:paraId="4CDABDC6" w14:textId="77777777" w:rsidR="006C22EB" w:rsidRPr="0085173D" w:rsidRDefault="006C22EB" w:rsidP="006C22EB">
            <w:pPr>
              <w:spacing w:after="120" w:line="240" w:lineRule="auto"/>
            </w:pPr>
            <w:r w:rsidRPr="0085173D">
              <w:t>idcontract</w:t>
            </w:r>
          </w:p>
        </w:tc>
        <w:tc>
          <w:tcPr>
            <w:tcW w:w="1384" w:type="dxa"/>
            <w:noWrap/>
            <w:hideMark/>
          </w:tcPr>
          <w:p w14:paraId="7EAF2699" w14:textId="77777777" w:rsidR="006C22EB" w:rsidRPr="0085173D" w:rsidRDefault="006C22EB" w:rsidP="006C22EB">
            <w:pPr>
              <w:spacing w:after="120" w:line="240" w:lineRule="auto"/>
            </w:pPr>
            <w:r w:rsidRPr="0085173D">
              <w:t>character</w:t>
            </w:r>
          </w:p>
        </w:tc>
        <w:tc>
          <w:tcPr>
            <w:tcW w:w="5528" w:type="dxa"/>
          </w:tcPr>
          <w:p w14:paraId="2068BB56" w14:textId="77777777" w:rsidR="006C22EB" w:rsidRPr="0085173D" w:rsidRDefault="006C22EB" w:rsidP="006C22EB">
            <w:pPr>
              <w:spacing w:after="120" w:line="240" w:lineRule="auto"/>
            </w:pPr>
            <w:r>
              <w:t>1, 2, 3, 4</w:t>
            </w:r>
          </w:p>
        </w:tc>
      </w:tr>
      <w:tr w:rsidR="006C22EB" w:rsidRPr="0085173D" w14:paraId="4812B004" w14:textId="77777777" w:rsidTr="006C22EB">
        <w:trPr>
          <w:trHeight w:val="300"/>
        </w:trPr>
        <w:tc>
          <w:tcPr>
            <w:tcW w:w="2155" w:type="dxa"/>
            <w:noWrap/>
            <w:hideMark/>
          </w:tcPr>
          <w:p w14:paraId="0D06C738" w14:textId="77777777" w:rsidR="006C22EB" w:rsidRPr="0085173D" w:rsidRDefault="006C22EB" w:rsidP="006C22EB">
            <w:pPr>
              <w:spacing w:after="120" w:line="240" w:lineRule="auto"/>
            </w:pPr>
            <w:r w:rsidRPr="0085173D">
              <w:t>contract</w:t>
            </w:r>
          </w:p>
        </w:tc>
        <w:tc>
          <w:tcPr>
            <w:tcW w:w="1384" w:type="dxa"/>
            <w:noWrap/>
            <w:hideMark/>
          </w:tcPr>
          <w:p w14:paraId="58157733" w14:textId="77777777" w:rsidR="006C22EB" w:rsidRPr="0085173D" w:rsidRDefault="006C22EB" w:rsidP="006C22EB">
            <w:pPr>
              <w:spacing w:after="120" w:line="240" w:lineRule="auto"/>
            </w:pPr>
            <w:r w:rsidRPr="0085173D">
              <w:t>character</w:t>
            </w:r>
          </w:p>
        </w:tc>
        <w:tc>
          <w:tcPr>
            <w:tcW w:w="5528" w:type="dxa"/>
          </w:tcPr>
          <w:p w14:paraId="4A8AC0C9" w14:textId="77777777" w:rsidR="006C22EB" w:rsidRPr="0085173D" w:rsidRDefault="006C22EB" w:rsidP="006C22EB">
            <w:pPr>
              <w:spacing w:after="120" w:line="240" w:lineRule="auto"/>
            </w:pPr>
            <w:r w:rsidRPr="00172167">
              <w:t>Internship</w:t>
            </w:r>
            <w:r>
              <w:t xml:space="preserve">; </w:t>
            </w:r>
            <w:r w:rsidRPr="00172167">
              <w:t>Permanent</w:t>
            </w:r>
            <w:r>
              <w:t xml:space="preserve">; </w:t>
            </w:r>
            <w:r w:rsidRPr="00172167">
              <w:t>Self Employment</w:t>
            </w:r>
            <w:r>
              <w:t xml:space="preserve">; </w:t>
            </w:r>
            <w:r w:rsidRPr="00172167">
              <w:t>Temporary</w:t>
            </w:r>
          </w:p>
        </w:tc>
      </w:tr>
      <w:tr w:rsidR="006C22EB" w:rsidRPr="0085173D" w14:paraId="1B5A78C5" w14:textId="77777777" w:rsidTr="006C22EB">
        <w:trPr>
          <w:trHeight w:val="300"/>
        </w:trPr>
        <w:tc>
          <w:tcPr>
            <w:tcW w:w="2155" w:type="dxa"/>
            <w:noWrap/>
            <w:hideMark/>
          </w:tcPr>
          <w:p w14:paraId="0FF770DC" w14:textId="77777777" w:rsidR="006C22EB" w:rsidRPr="0085173D" w:rsidRDefault="006C22EB" w:rsidP="006C22EB">
            <w:pPr>
              <w:spacing w:after="120" w:line="240" w:lineRule="auto"/>
            </w:pPr>
            <w:r w:rsidRPr="0085173D">
              <w:t>ideducational_level</w:t>
            </w:r>
          </w:p>
        </w:tc>
        <w:tc>
          <w:tcPr>
            <w:tcW w:w="1384" w:type="dxa"/>
            <w:noWrap/>
            <w:hideMark/>
          </w:tcPr>
          <w:p w14:paraId="22B14E83" w14:textId="77777777" w:rsidR="006C22EB" w:rsidRPr="0085173D" w:rsidRDefault="006C22EB" w:rsidP="006C22EB">
            <w:pPr>
              <w:spacing w:after="120" w:line="240" w:lineRule="auto"/>
            </w:pPr>
            <w:r w:rsidRPr="0085173D">
              <w:t>character</w:t>
            </w:r>
          </w:p>
        </w:tc>
        <w:tc>
          <w:tcPr>
            <w:tcW w:w="5528" w:type="dxa"/>
          </w:tcPr>
          <w:p w14:paraId="071DBFF9" w14:textId="77777777" w:rsidR="006C22EB" w:rsidRPr="0085173D" w:rsidRDefault="006C22EB" w:rsidP="006C22EB">
            <w:pPr>
              <w:spacing w:after="120" w:line="240" w:lineRule="auto"/>
            </w:pPr>
            <w:r>
              <w:t>1, 2, 3, 4, 5, 6, 7, 8</w:t>
            </w:r>
          </w:p>
        </w:tc>
      </w:tr>
      <w:tr w:rsidR="006C22EB" w:rsidRPr="0085173D" w14:paraId="3B779A83" w14:textId="77777777" w:rsidTr="006C22EB">
        <w:trPr>
          <w:trHeight w:val="300"/>
        </w:trPr>
        <w:tc>
          <w:tcPr>
            <w:tcW w:w="2155" w:type="dxa"/>
            <w:noWrap/>
            <w:hideMark/>
          </w:tcPr>
          <w:p w14:paraId="78D7D1B7" w14:textId="77777777" w:rsidR="006C22EB" w:rsidRPr="0085173D" w:rsidRDefault="006C22EB" w:rsidP="006C22EB">
            <w:pPr>
              <w:spacing w:after="120" w:line="240" w:lineRule="auto"/>
            </w:pPr>
            <w:r w:rsidRPr="0085173D">
              <w:t>educational_level</w:t>
            </w:r>
          </w:p>
        </w:tc>
        <w:tc>
          <w:tcPr>
            <w:tcW w:w="1384" w:type="dxa"/>
            <w:noWrap/>
            <w:hideMark/>
          </w:tcPr>
          <w:p w14:paraId="0A954382" w14:textId="77777777" w:rsidR="006C22EB" w:rsidRPr="0085173D" w:rsidRDefault="006C22EB" w:rsidP="006C22EB">
            <w:pPr>
              <w:spacing w:after="120" w:line="240" w:lineRule="auto"/>
            </w:pPr>
            <w:r w:rsidRPr="0085173D">
              <w:t>character</w:t>
            </w:r>
          </w:p>
        </w:tc>
        <w:tc>
          <w:tcPr>
            <w:tcW w:w="5528" w:type="dxa"/>
          </w:tcPr>
          <w:p w14:paraId="1B4B869B" w14:textId="77777777" w:rsidR="006C22EB" w:rsidRPr="0085173D" w:rsidRDefault="006C22EB" w:rsidP="006C22EB">
            <w:pPr>
              <w:spacing w:after="120" w:line="240" w:lineRule="auto"/>
            </w:pPr>
            <w:r w:rsidRPr="00117C96">
              <w:t>Primary education; Lower secondary education; Post-</w:t>
            </w:r>
            <w:r w:rsidRPr="00117C96">
              <w:lastRenderedPageBreak/>
              <w:t>secondary non-tertiary education; Upper secondary education; Short-cycle tertiary education; Bachelor or equivalent; Master or equivalent; Doctoral or equivalent</w:t>
            </w:r>
          </w:p>
        </w:tc>
      </w:tr>
      <w:tr w:rsidR="006C22EB" w:rsidRPr="0085173D" w14:paraId="119A0F87" w14:textId="77777777" w:rsidTr="006C22EB">
        <w:trPr>
          <w:trHeight w:val="300"/>
        </w:trPr>
        <w:tc>
          <w:tcPr>
            <w:tcW w:w="2155" w:type="dxa"/>
            <w:noWrap/>
            <w:hideMark/>
          </w:tcPr>
          <w:p w14:paraId="766F61E3" w14:textId="77777777" w:rsidR="006C22EB" w:rsidRPr="0085173D" w:rsidRDefault="006C22EB" w:rsidP="006C22EB">
            <w:pPr>
              <w:spacing w:after="120" w:line="240" w:lineRule="auto"/>
            </w:pPr>
            <w:r w:rsidRPr="0085173D">
              <w:lastRenderedPageBreak/>
              <w:t>idsector</w:t>
            </w:r>
          </w:p>
        </w:tc>
        <w:tc>
          <w:tcPr>
            <w:tcW w:w="1384" w:type="dxa"/>
            <w:noWrap/>
            <w:hideMark/>
          </w:tcPr>
          <w:p w14:paraId="2A0B3A8D" w14:textId="77777777" w:rsidR="006C22EB" w:rsidRPr="0085173D" w:rsidRDefault="006C22EB" w:rsidP="006C22EB">
            <w:pPr>
              <w:spacing w:after="120" w:line="240" w:lineRule="auto"/>
            </w:pPr>
            <w:r w:rsidRPr="0085173D">
              <w:t>character</w:t>
            </w:r>
          </w:p>
        </w:tc>
        <w:tc>
          <w:tcPr>
            <w:tcW w:w="5528" w:type="dxa"/>
          </w:tcPr>
          <w:p w14:paraId="0BD1FB15" w14:textId="77777777" w:rsidR="006C22EB" w:rsidRPr="0085173D" w:rsidRDefault="006C22EB" w:rsidP="006C22EB">
            <w:pPr>
              <w:spacing w:after="120" w:line="240" w:lineRule="auto"/>
            </w:pPr>
            <w:r>
              <w:t>1,..., 97, A,..., U</w:t>
            </w:r>
          </w:p>
        </w:tc>
      </w:tr>
      <w:tr w:rsidR="006C22EB" w:rsidRPr="0085173D" w14:paraId="216B1346" w14:textId="77777777" w:rsidTr="006C22EB">
        <w:trPr>
          <w:trHeight w:val="300"/>
        </w:trPr>
        <w:tc>
          <w:tcPr>
            <w:tcW w:w="2155" w:type="dxa"/>
            <w:noWrap/>
            <w:hideMark/>
          </w:tcPr>
          <w:p w14:paraId="5E5258AD" w14:textId="77777777" w:rsidR="006C22EB" w:rsidRPr="0085173D" w:rsidRDefault="006C22EB" w:rsidP="006C22EB">
            <w:pPr>
              <w:spacing w:after="120" w:line="240" w:lineRule="auto"/>
            </w:pPr>
            <w:r w:rsidRPr="0085173D">
              <w:t>sector</w:t>
            </w:r>
          </w:p>
        </w:tc>
        <w:tc>
          <w:tcPr>
            <w:tcW w:w="1384" w:type="dxa"/>
            <w:noWrap/>
            <w:hideMark/>
          </w:tcPr>
          <w:p w14:paraId="1820CC40" w14:textId="77777777" w:rsidR="006C22EB" w:rsidRPr="0085173D" w:rsidRDefault="006C22EB" w:rsidP="006C22EB">
            <w:pPr>
              <w:spacing w:after="120" w:line="240" w:lineRule="auto"/>
            </w:pPr>
            <w:r w:rsidRPr="0085173D">
              <w:t>character</w:t>
            </w:r>
          </w:p>
        </w:tc>
        <w:tc>
          <w:tcPr>
            <w:tcW w:w="5528" w:type="dxa"/>
          </w:tcPr>
          <w:p w14:paraId="3D488034" w14:textId="77777777" w:rsidR="006C22EB" w:rsidRPr="0085173D" w:rsidRDefault="006C22EB" w:rsidP="006C22EB">
            <w:pPr>
              <w:spacing w:after="120" w:line="240" w:lineRule="auto"/>
            </w:pPr>
            <w:r w:rsidRPr="00117C96">
              <w:t>Accommodation and food service activities (General)</w:t>
            </w:r>
            <w:r>
              <w:t xml:space="preserve">; </w:t>
            </w:r>
            <w:r w:rsidRPr="00117C96">
              <w:t>Activities auxiliary to financial services and insurance activities</w:t>
            </w:r>
            <w:r>
              <w:t>; ...</w:t>
            </w:r>
          </w:p>
        </w:tc>
      </w:tr>
      <w:tr w:rsidR="006C22EB" w:rsidRPr="0085173D" w14:paraId="79108363" w14:textId="77777777" w:rsidTr="006C22EB">
        <w:trPr>
          <w:trHeight w:val="300"/>
        </w:trPr>
        <w:tc>
          <w:tcPr>
            <w:tcW w:w="2155" w:type="dxa"/>
            <w:noWrap/>
            <w:hideMark/>
          </w:tcPr>
          <w:p w14:paraId="23CF29BE" w14:textId="77777777" w:rsidR="006C22EB" w:rsidRPr="0085173D" w:rsidRDefault="006C22EB" w:rsidP="006C22EB">
            <w:pPr>
              <w:spacing w:after="120" w:line="240" w:lineRule="auto"/>
            </w:pPr>
            <w:r w:rsidRPr="0085173D">
              <w:t>idmacro_sector</w:t>
            </w:r>
          </w:p>
        </w:tc>
        <w:tc>
          <w:tcPr>
            <w:tcW w:w="1384" w:type="dxa"/>
            <w:noWrap/>
            <w:hideMark/>
          </w:tcPr>
          <w:p w14:paraId="5D81122C" w14:textId="77777777" w:rsidR="006C22EB" w:rsidRPr="0085173D" w:rsidRDefault="006C22EB" w:rsidP="006C22EB">
            <w:pPr>
              <w:spacing w:after="120" w:line="240" w:lineRule="auto"/>
            </w:pPr>
            <w:r w:rsidRPr="0085173D">
              <w:t>character</w:t>
            </w:r>
          </w:p>
        </w:tc>
        <w:tc>
          <w:tcPr>
            <w:tcW w:w="5528" w:type="dxa"/>
          </w:tcPr>
          <w:p w14:paraId="3BA30C02" w14:textId="77777777" w:rsidR="006C22EB" w:rsidRPr="0085173D" w:rsidRDefault="006C22EB" w:rsidP="006C22EB">
            <w:pPr>
              <w:spacing w:after="120" w:line="240" w:lineRule="auto"/>
            </w:pPr>
            <w:r>
              <w:t>A,..., U</w:t>
            </w:r>
          </w:p>
        </w:tc>
      </w:tr>
      <w:tr w:rsidR="006C22EB" w:rsidRPr="0085173D" w14:paraId="0526E908" w14:textId="77777777" w:rsidTr="006C22EB">
        <w:trPr>
          <w:trHeight w:val="300"/>
        </w:trPr>
        <w:tc>
          <w:tcPr>
            <w:tcW w:w="2155" w:type="dxa"/>
            <w:noWrap/>
            <w:hideMark/>
          </w:tcPr>
          <w:p w14:paraId="098D64EE" w14:textId="77777777" w:rsidR="006C22EB" w:rsidRPr="0085173D" w:rsidRDefault="006C22EB" w:rsidP="006C22EB">
            <w:pPr>
              <w:spacing w:after="120" w:line="240" w:lineRule="auto"/>
            </w:pPr>
            <w:r w:rsidRPr="0085173D">
              <w:t>macro_sector</w:t>
            </w:r>
          </w:p>
        </w:tc>
        <w:tc>
          <w:tcPr>
            <w:tcW w:w="1384" w:type="dxa"/>
            <w:noWrap/>
            <w:hideMark/>
          </w:tcPr>
          <w:p w14:paraId="1065AA99" w14:textId="77777777" w:rsidR="006C22EB" w:rsidRPr="0085173D" w:rsidRDefault="006C22EB" w:rsidP="006C22EB">
            <w:pPr>
              <w:spacing w:after="120" w:line="240" w:lineRule="auto"/>
            </w:pPr>
            <w:r w:rsidRPr="0085173D">
              <w:t>character</w:t>
            </w:r>
          </w:p>
        </w:tc>
        <w:tc>
          <w:tcPr>
            <w:tcW w:w="5528" w:type="dxa"/>
          </w:tcPr>
          <w:p w14:paraId="274E6289" w14:textId="77777777" w:rsidR="006C22EB" w:rsidRPr="0085173D" w:rsidRDefault="006C22EB" w:rsidP="006C22EB">
            <w:pPr>
              <w:spacing w:after="120" w:line="240" w:lineRule="auto"/>
            </w:pPr>
            <w:r w:rsidRPr="0057003C">
              <w:t>Manufacturing</w:t>
            </w:r>
            <w:r>
              <w:t xml:space="preserve">; </w:t>
            </w:r>
            <w:r w:rsidRPr="0057003C">
              <w:t>Other service activities</w:t>
            </w:r>
            <w:r>
              <w:t>, ...</w:t>
            </w:r>
          </w:p>
        </w:tc>
      </w:tr>
      <w:tr w:rsidR="006C22EB" w:rsidRPr="0085173D" w14:paraId="7A12D98B" w14:textId="77777777" w:rsidTr="006C22EB">
        <w:trPr>
          <w:trHeight w:val="300"/>
        </w:trPr>
        <w:tc>
          <w:tcPr>
            <w:tcW w:w="2155" w:type="dxa"/>
            <w:noWrap/>
            <w:hideMark/>
          </w:tcPr>
          <w:p w14:paraId="40C6816B" w14:textId="77777777" w:rsidR="006C22EB" w:rsidRPr="0085173D" w:rsidRDefault="006C22EB" w:rsidP="006C22EB">
            <w:pPr>
              <w:spacing w:after="120" w:line="240" w:lineRule="auto"/>
            </w:pPr>
            <w:r w:rsidRPr="0085173D">
              <w:t>idcategory_sector</w:t>
            </w:r>
          </w:p>
        </w:tc>
        <w:tc>
          <w:tcPr>
            <w:tcW w:w="1384" w:type="dxa"/>
            <w:noWrap/>
            <w:hideMark/>
          </w:tcPr>
          <w:p w14:paraId="1A5FB17A" w14:textId="77777777" w:rsidR="006C22EB" w:rsidRPr="0085173D" w:rsidRDefault="006C22EB" w:rsidP="006C22EB">
            <w:pPr>
              <w:spacing w:after="120" w:line="240" w:lineRule="auto"/>
            </w:pPr>
            <w:r w:rsidRPr="0085173D">
              <w:t>character</w:t>
            </w:r>
          </w:p>
        </w:tc>
        <w:tc>
          <w:tcPr>
            <w:tcW w:w="5528" w:type="dxa"/>
          </w:tcPr>
          <w:p w14:paraId="6428535C" w14:textId="77777777" w:rsidR="006C22EB" w:rsidRPr="0085173D" w:rsidRDefault="006C22EB" w:rsidP="006C22EB">
            <w:pPr>
              <w:spacing w:after="120" w:line="240" w:lineRule="auto"/>
            </w:pPr>
            <w:r>
              <w:t>1, 2, 3</w:t>
            </w:r>
          </w:p>
        </w:tc>
      </w:tr>
      <w:tr w:rsidR="006C22EB" w:rsidRPr="0085173D" w14:paraId="2FA4D774" w14:textId="77777777" w:rsidTr="006C22EB">
        <w:trPr>
          <w:trHeight w:val="300"/>
        </w:trPr>
        <w:tc>
          <w:tcPr>
            <w:tcW w:w="2155" w:type="dxa"/>
            <w:noWrap/>
            <w:hideMark/>
          </w:tcPr>
          <w:p w14:paraId="4030A3A1" w14:textId="77777777" w:rsidR="006C22EB" w:rsidRPr="0085173D" w:rsidRDefault="006C22EB" w:rsidP="006C22EB">
            <w:pPr>
              <w:spacing w:after="120" w:line="240" w:lineRule="auto"/>
            </w:pPr>
            <w:r w:rsidRPr="0085173D">
              <w:t>category_sector</w:t>
            </w:r>
          </w:p>
        </w:tc>
        <w:tc>
          <w:tcPr>
            <w:tcW w:w="1384" w:type="dxa"/>
            <w:noWrap/>
            <w:hideMark/>
          </w:tcPr>
          <w:p w14:paraId="25023454" w14:textId="77777777" w:rsidR="006C22EB" w:rsidRPr="0085173D" w:rsidRDefault="006C22EB" w:rsidP="006C22EB">
            <w:pPr>
              <w:spacing w:after="120" w:line="240" w:lineRule="auto"/>
            </w:pPr>
            <w:r w:rsidRPr="0085173D">
              <w:t>character</w:t>
            </w:r>
          </w:p>
        </w:tc>
        <w:tc>
          <w:tcPr>
            <w:tcW w:w="5528" w:type="dxa"/>
          </w:tcPr>
          <w:p w14:paraId="609E3003" w14:textId="77777777" w:rsidR="006C22EB" w:rsidRPr="0085173D" w:rsidRDefault="006C22EB" w:rsidP="006C22EB">
            <w:pPr>
              <w:spacing w:after="120" w:line="240" w:lineRule="auto"/>
            </w:pPr>
            <w:r w:rsidRPr="0057003C">
              <w:t>Agriculture</w:t>
            </w:r>
            <w:r>
              <w:t xml:space="preserve">; </w:t>
            </w:r>
            <w:r w:rsidRPr="0057003C">
              <w:t>Manufacturing</w:t>
            </w:r>
            <w:r>
              <w:t xml:space="preserve">; </w:t>
            </w:r>
            <w:r w:rsidRPr="0057003C">
              <w:t>Services</w:t>
            </w:r>
          </w:p>
        </w:tc>
      </w:tr>
      <w:tr w:rsidR="006C22EB" w:rsidRPr="0085173D" w14:paraId="5D001FC6" w14:textId="77777777" w:rsidTr="006C22EB">
        <w:trPr>
          <w:trHeight w:val="300"/>
        </w:trPr>
        <w:tc>
          <w:tcPr>
            <w:tcW w:w="2155" w:type="dxa"/>
            <w:noWrap/>
            <w:hideMark/>
          </w:tcPr>
          <w:p w14:paraId="61EA5A5A" w14:textId="77777777" w:rsidR="006C22EB" w:rsidRPr="0085173D" w:rsidRDefault="006C22EB" w:rsidP="006C22EB">
            <w:pPr>
              <w:spacing w:after="120" w:line="240" w:lineRule="auto"/>
            </w:pPr>
            <w:r w:rsidRPr="0085173D">
              <w:t>idsalary</w:t>
            </w:r>
          </w:p>
        </w:tc>
        <w:tc>
          <w:tcPr>
            <w:tcW w:w="1384" w:type="dxa"/>
            <w:noWrap/>
            <w:hideMark/>
          </w:tcPr>
          <w:p w14:paraId="76990708" w14:textId="77777777" w:rsidR="006C22EB" w:rsidRPr="0085173D" w:rsidRDefault="006C22EB" w:rsidP="006C22EB">
            <w:pPr>
              <w:spacing w:after="120" w:line="240" w:lineRule="auto"/>
            </w:pPr>
            <w:r w:rsidRPr="0085173D">
              <w:t>character</w:t>
            </w:r>
          </w:p>
        </w:tc>
        <w:tc>
          <w:tcPr>
            <w:tcW w:w="5528" w:type="dxa"/>
          </w:tcPr>
          <w:p w14:paraId="67AFC407" w14:textId="77777777" w:rsidR="006C22EB" w:rsidRPr="0085173D" w:rsidRDefault="006C22EB" w:rsidP="006C22EB">
            <w:pPr>
              <w:spacing w:after="120" w:line="240" w:lineRule="auto"/>
            </w:pPr>
            <w:r>
              <w:t>1,..., 13</w:t>
            </w:r>
          </w:p>
        </w:tc>
      </w:tr>
      <w:tr w:rsidR="006C22EB" w:rsidRPr="0085173D" w14:paraId="2283D947" w14:textId="77777777" w:rsidTr="006C22EB">
        <w:trPr>
          <w:trHeight w:val="300"/>
        </w:trPr>
        <w:tc>
          <w:tcPr>
            <w:tcW w:w="2155" w:type="dxa"/>
            <w:noWrap/>
            <w:hideMark/>
          </w:tcPr>
          <w:p w14:paraId="68CFE9F6" w14:textId="77777777" w:rsidR="006C22EB" w:rsidRPr="0085173D" w:rsidRDefault="006C22EB" w:rsidP="006C22EB">
            <w:pPr>
              <w:spacing w:after="120" w:line="240" w:lineRule="auto"/>
            </w:pPr>
            <w:r w:rsidRPr="0085173D">
              <w:t>salary</w:t>
            </w:r>
          </w:p>
        </w:tc>
        <w:tc>
          <w:tcPr>
            <w:tcW w:w="1384" w:type="dxa"/>
            <w:noWrap/>
            <w:hideMark/>
          </w:tcPr>
          <w:p w14:paraId="0B4F65F3" w14:textId="77777777" w:rsidR="006C22EB" w:rsidRPr="0085173D" w:rsidRDefault="006C22EB" w:rsidP="006C22EB">
            <w:pPr>
              <w:spacing w:after="120" w:line="240" w:lineRule="auto"/>
            </w:pPr>
            <w:r w:rsidRPr="0085173D">
              <w:t>character</w:t>
            </w:r>
          </w:p>
        </w:tc>
        <w:tc>
          <w:tcPr>
            <w:tcW w:w="5528" w:type="dxa"/>
          </w:tcPr>
          <w:p w14:paraId="0006DE1E" w14:textId="77777777" w:rsidR="006C22EB" w:rsidRPr="0085173D" w:rsidRDefault="006C22EB" w:rsidP="006C22EB">
            <w:pPr>
              <w:spacing w:after="120" w:line="240" w:lineRule="auto"/>
            </w:pPr>
            <w:r w:rsidRPr="008B4BA8">
              <w:t>0 - 6.000 EUR</w:t>
            </w:r>
            <w:r>
              <w:t xml:space="preserve">; ...; </w:t>
            </w:r>
            <w:r w:rsidRPr="008B4BA8">
              <w:t>&gt; 90.001 EUR</w:t>
            </w:r>
          </w:p>
        </w:tc>
      </w:tr>
      <w:tr w:rsidR="006C22EB" w:rsidRPr="0085173D" w14:paraId="4B9FF59A" w14:textId="77777777" w:rsidTr="006C22EB">
        <w:trPr>
          <w:trHeight w:val="300"/>
        </w:trPr>
        <w:tc>
          <w:tcPr>
            <w:tcW w:w="2155" w:type="dxa"/>
            <w:noWrap/>
            <w:hideMark/>
          </w:tcPr>
          <w:p w14:paraId="37332AFF" w14:textId="77777777" w:rsidR="006C22EB" w:rsidRPr="0085173D" w:rsidRDefault="006C22EB" w:rsidP="006C22EB">
            <w:pPr>
              <w:spacing w:after="120" w:line="240" w:lineRule="auto"/>
            </w:pPr>
            <w:r w:rsidRPr="0085173D">
              <w:t>idworking_hours</w:t>
            </w:r>
          </w:p>
        </w:tc>
        <w:tc>
          <w:tcPr>
            <w:tcW w:w="1384" w:type="dxa"/>
            <w:noWrap/>
            <w:hideMark/>
          </w:tcPr>
          <w:p w14:paraId="41055493" w14:textId="77777777" w:rsidR="006C22EB" w:rsidRPr="0085173D" w:rsidRDefault="006C22EB" w:rsidP="006C22EB">
            <w:pPr>
              <w:spacing w:after="120" w:line="240" w:lineRule="auto"/>
            </w:pPr>
            <w:r w:rsidRPr="0085173D">
              <w:t>character</w:t>
            </w:r>
          </w:p>
        </w:tc>
        <w:tc>
          <w:tcPr>
            <w:tcW w:w="5528" w:type="dxa"/>
          </w:tcPr>
          <w:p w14:paraId="048A6060" w14:textId="77777777" w:rsidR="006C22EB" w:rsidRPr="0085173D" w:rsidRDefault="006C22EB" w:rsidP="006C22EB">
            <w:pPr>
              <w:spacing w:after="120" w:line="240" w:lineRule="auto"/>
            </w:pPr>
            <w:r>
              <w:t>1, 2</w:t>
            </w:r>
          </w:p>
        </w:tc>
      </w:tr>
      <w:tr w:rsidR="006C22EB" w:rsidRPr="0085173D" w14:paraId="60023A7C" w14:textId="77777777" w:rsidTr="006C22EB">
        <w:trPr>
          <w:trHeight w:val="300"/>
        </w:trPr>
        <w:tc>
          <w:tcPr>
            <w:tcW w:w="2155" w:type="dxa"/>
            <w:noWrap/>
            <w:hideMark/>
          </w:tcPr>
          <w:p w14:paraId="529DEDA9" w14:textId="77777777" w:rsidR="006C22EB" w:rsidRPr="0085173D" w:rsidRDefault="006C22EB" w:rsidP="006C22EB">
            <w:pPr>
              <w:spacing w:after="120" w:line="240" w:lineRule="auto"/>
            </w:pPr>
            <w:r w:rsidRPr="0085173D">
              <w:t>working_hours</w:t>
            </w:r>
          </w:p>
        </w:tc>
        <w:tc>
          <w:tcPr>
            <w:tcW w:w="1384" w:type="dxa"/>
            <w:noWrap/>
            <w:hideMark/>
          </w:tcPr>
          <w:p w14:paraId="0FB348A2" w14:textId="77777777" w:rsidR="006C22EB" w:rsidRPr="0085173D" w:rsidRDefault="006C22EB" w:rsidP="006C22EB">
            <w:pPr>
              <w:spacing w:after="120" w:line="240" w:lineRule="auto"/>
            </w:pPr>
            <w:r w:rsidRPr="0085173D">
              <w:t>character</w:t>
            </w:r>
          </w:p>
        </w:tc>
        <w:tc>
          <w:tcPr>
            <w:tcW w:w="5528" w:type="dxa"/>
          </w:tcPr>
          <w:p w14:paraId="6BF63954" w14:textId="77777777" w:rsidR="006C22EB" w:rsidRPr="0085173D" w:rsidRDefault="006C22EB" w:rsidP="006C22EB">
            <w:pPr>
              <w:spacing w:after="120" w:line="240" w:lineRule="auto"/>
            </w:pPr>
            <w:r w:rsidRPr="008B4BA8">
              <w:t>Part time</w:t>
            </w:r>
            <w:r>
              <w:t xml:space="preserve">; </w:t>
            </w:r>
            <w:r w:rsidRPr="008B4BA8">
              <w:t>Full time</w:t>
            </w:r>
          </w:p>
        </w:tc>
      </w:tr>
      <w:tr w:rsidR="006C22EB" w:rsidRPr="0085173D" w14:paraId="1075F954" w14:textId="77777777" w:rsidTr="006C22EB">
        <w:trPr>
          <w:trHeight w:val="300"/>
        </w:trPr>
        <w:tc>
          <w:tcPr>
            <w:tcW w:w="2155" w:type="dxa"/>
            <w:noWrap/>
            <w:hideMark/>
          </w:tcPr>
          <w:p w14:paraId="508A8156" w14:textId="77777777" w:rsidR="006C22EB" w:rsidRPr="0085173D" w:rsidRDefault="006C22EB" w:rsidP="006C22EB">
            <w:pPr>
              <w:spacing w:after="120" w:line="240" w:lineRule="auto"/>
            </w:pPr>
            <w:r w:rsidRPr="0085173D">
              <w:t>idexperience</w:t>
            </w:r>
          </w:p>
        </w:tc>
        <w:tc>
          <w:tcPr>
            <w:tcW w:w="1384" w:type="dxa"/>
            <w:noWrap/>
            <w:hideMark/>
          </w:tcPr>
          <w:p w14:paraId="6C90955C" w14:textId="77777777" w:rsidR="006C22EB" w:rsidRPr="0085173D" w:rsidRDefault="006C22EB" w:rsidP="006C22EB">
            <w:pPr>
              <w:spacing w:after="120" w:line="240" w:lineRule="auto"/>
            </w:pPr>
            <w:r w:rsidRPr="0085173D">
              <w:t>character</w:t>
            </w:r>
          </w:p>
        </w:tc>
        <w:tc>
          <w:tcPr>
            <w:tcW w:w="5528" w:type="dxa"/>
          </w:tcPr>
          <w:p w14:paraId="01BED174" w14:textId="77777777" w:rsidR="006C22EB" w:rsidRPr="0085173D" w:rsidRDefault="006C22EB" w:rsidP="006C22EB">
            <w:pPr>
              <w:spacing w:after="120" w:line="240" w:lineRule="auto"/>
            </w:pPr>
            <w:r>
              <w:t>1,..., 8</w:t>
            </w:r>
          </w:p>
        </w:tc>
      </w:tr>
      <w:tr w:rsidR="006C22EB" w:rsidRPr="0085173D" w14:paraId="0702AE60" w14:textId="77777777" w:rsidTr="006C22EB">
        <w:trPr>
          <w:trHeight w:val="300"/>
        </w:trPr>
        <w:tc>
          <w:tcPr>
            <w:tcW w:w="2155" w:type="dxa"/>
            <w:noWrap/>
            <w:hideMark/>
          </w:tcPr>
          <w:p w14:paraId="18EAC91D" w14:textId="77777777" w:rsidR="006C22EB" w:rsidRPr="0085173D" w:rsidRDefault="006C22EB" w:rsidP="006C22EB">
            <w:pPr>
              <w:spacing w:after="120" w:line="240" w:lineRule="auto"/>
            </w:pPr>
            <w:r w:rsidRPr="0085173D">
              <w:t>experience</w:t>
            </w:r>
          </w:p>
        </w:tc>
        <w:tc>
          <w:tcPr>
            <w:tcW w:w="1384" w:type="dxa"/>
            <w:noWrap/>
            <w:hideMark/>
          </w:tcPr>
          <w:p w14:paraId="02320D7E" w14:textId="77777777" w:rsidR="006C22EB" w:rsidRPr="0085173D" w:rsidRDefault="006C22EB" w:rsidP="006C22EB">
            <w:pPr>
              <w:spacing w:after="120" w:line="240" w:lineRule="auto"/>
            </w:pPr>
            <w:r w:rsidRPr="0085173D">
              <w:t>character</w:t>
            </w:r>
          </w:p>
        </w:tc>
        <w:tc>
          <w:tcPr>
            <w:tcW w:w="5528" w:type="dxa"/>
          </w:tcPr>
          <w:p w14:paraId="553C57D7" w14:textId="77777777" w:rsidR="006C22EB" w:rsidRPr="0085173D" w:rsidRDefault="006C22EB" w:rsidP="006C22EB">
            <w:pPr>
              <w:spacing w:after="120" w:line="240" w:lineRule="auto"/>
            </w:pPr>
            <w:r w:rsidRPr="008B4BA8">
              <w:t>No experience</w:t>
            </w:r>
            <w:r>
              <w:t xml:space="preserve">; ..., </w:t>
            </w:r>
            <w:r w:rsidRPr="008B4BA8">
              <w:t>Over 10 years</w:t>
            </w:r>
          </w:p>
        </w:tc>
      </w:tr>
      <w:tr w:rsidR="006C22EB" w:rsidRPr="0085173D" w14:paraId="26CD0888" w14:textId="77777777" w:rsidTr="006C22EB">
        <w:trPr>
          <w:trHeight w:val="300"/>
        </w:trPr>
        <w:tc>
          <w:tcPr>
            <w:tcW w:w="2155" w:type="dxa"/>
            <w:noWrap/>
            <w:hideMark/>
          </w:tcPr>
          <w:p w14:paraId="0CE84623" w14:textId="77777777" w:rsidR="006C22EB" w:rsidRPr="0085173D" w:rsidRDefault="006C22EB" w:rsidP="006C22EB">
            <w:pPr>
              <w:spacing w:after="120" w:line="240" w:lineRule="auto"/>
            </w:pPr>
            <w:r w:rsidRPr="0085173D">
              <w:t>source_category</w:t>
            </w:r>
          </w:p>
        </w:tc>
        <w:tc>
          <w:tcPr>
            <w:tcW w:w="1384" w:type="dxa"/>
            <w:noWrap/>
            <w:hideMark/>
          </w:tcPr>
          <w:p w14:paraId="45D7551A" w14:textId="77777777" w:rsidR="006C22EB" w:rsidRPr="0085173D" w:rsidRDefault="006C22EB" w:rsidP="006C22EB">
            <w:pPr>
              <w:spacing w:after="120" w:line="240" w:lineRule="auto"/>
            </w:pPr>
            <w:r w:rsidRPr="0085173D">
              <w:t>character</w:t>
            </w:r>
          </w:p>
        </w:tc>
        <w:tc>
          <w:tcPr>
            <w:tcW w:w="5528" w:type="dxa"/>
          </w:tcPr>
          <w:p w14:paraId="70E89C9C" w14:textId="77777777" w:rsidR="006C22EB" w:rsidRPr="0085173D" w:rsidRDefault="006C22EB" w:rsidP="006C22EB">
            <w:pPr>
              <w:spacing w:after="120" w:line="240" w:lineRule="auto"/>
            </w:pPr>
            <w:r w:rsidRPr="008B4BA8">
              <w:t>Classified ads portal</w:t>
            </w:r>
            <w:r>
              <w:t xml:space="preserve">; </w:t>
            </w:r>
            <w:r w:rsidRPr="008B4BA8">
              <w:t>Company</w:t>
            </w:r>
            <w:r>
              <w:t xml:space="preserve">; </w:t>
            </w:r>
            <w:r w:rsidRPr="008B4BA8">
              <w:t>Education</w:t>
            </w:r>
            <w:r>
              <w:t xml:space="preserve">; </w:t>
            </w:r>
            <w:r w:rsidRPr="008B4BA8">
              <w:t>Employers organization</w:t>
            </w:r>
            <w:r>
              <w:t xml:space="preserve">; </w:t>
            </w:r>
            <w:r w:rsidRPr="008B4BA8">
              <w:t>Employment agency</w:t>
            </w:r>
            <w:r>
              <w:t xml:space="preserve">; </w:t>
            </w:r>
            <w:r w:rsidRPr="008B4BA8">
              <w:t>Employment website</w:t>
            </w:r>
            <w:r>
              <w:t xml:space="preserve">; </w:t>
            </w:r>
            <w:r w:rsidRPr="008B4BA8">
              <w:t>Job search engine</w:t>
            </w:r>
            <w:r>
              <w:t xml:space="preserve">; </w:t>
            </w:r>
            <w:r w:rsidRPr="008B4BA8">
              <w:t>Online newspaper</w:t>
            </w:r>
            <w:r>
              <w:t xml:space="preserve">; </w:t>
            </w:r>
            <w:r w:rsidRPr="008B4BA8">
              <w:t>Public employment service</w:t>
            </w:r>
          </w:p>
        </w:tc>
      </w:tr>
      <w:tr w:rsidR="006C22EB" w:rsidRPr="0085173D" w14:paraId="5CC5765F" w14:textId="77777777" w:rsidTr="006C22EB">
        <w:trPr>
          <w:trHeight w:val="300"/>
        </w:trPr>
        <w:tc>
          <w:tcPr>
            <w:tcW w:w="2155" w:type="dxa"/>
            <w:noWrap/>
            <w:hideMark/>
          </w:tcPr>
          <w:p w14:paraId="22CD06A0" w14:textId="77777777" w:rsidR="006C22EB" w:rsidRPr="0085173D" w:rsidRDefault="006C22EB" w:rsidP="006C22EB">
            <w:pPr>
              <w:spacing w:after="120" w:line="240" w:lineRule="auto"/>
            </w:pPr>
            <w:r w:rsidRPr="0085173D">
              <w:t>sourcecountry</w:t>
            </w:r>
          </w:p>
        </w:tc>
        <w:tc>
          <w:tcPr>
            <w:tcW w:w="1384" w:type="dxa"/>
            <w:noWrap/>
            <w:hideMark/>
          </w:tcPr>
          <w:p w14:paraId="2E83EAF6" w14:textId="77777777" w:rsidR="006C22EB" w:rsidRPr="0085173D" w:rsidRDefault="006C22EB" w:rsidP="006C22EB">
            <w:pPr>
              <w:spacing w:after="120" w:line="240" w:lineRule="auto"/>
            </w:pPr>
            <w:r w:rsidRPr="0085173D">
              <w:t>character</w:t>
            </w:r>
          </w:p>
        </w:tc>
        <w:tc>
          <w:tcPr>
            <w:tcW w:w="5528" w:type="dxa"/>
          </w:tcPr>
          <w:p w14:paraId="15D9BA1C" w14:textId="77777777" w:rsidR="006C22EB" w:rsidRPr="0085173D" w:rsidRDefault="006C22EB" w:rsidP="006C22EB">
            <w:pPr>
              <w:spacing w:after="120" w:line="240" w:lineRule="auto"/>
            </w:pPr>
            <w:r>
              <w:t>FR, RO, US</w:t>
            </w:r>
          </w:p>
        </w:tc>
      </w:tr>
      <w:tr w:rsidR="006C22EB" w:rsidRPr="0085173D" w14:paraId="37C079F3" w14:textId="77777777" w:rsidTr="006C22EB">
        <w:trPr>
          <w:trHeight w:val="300"/>
        </w:trPr>
        <w:tc>
          <w:tcPr>
            <w:tcW w:w="2155" w:type="dxa"/>
            <w:noWrap/>
            <w:hideMark/>
          </w:tcPr>
          <w:p w14:paraId="1E5B0F2D" w14:textId="77777777" w:rsidR="006C22EB" w:rsidRPr="0085173D" w:rsidRDefault="006C22EB" w:rsidP="006C22EB">
            <w:pPr>
              <w:spacing w:after="120" w:line="240" w:lineRule="auto"/>
            </w:pPr>
            <w:r w:rsidRPr="0085173D">
              <w:t>source</w:t>
            </w:r>
          </w:p>
        </w:tc>
        <w:tc>
          <w:tcPr>
            <w:tcW w:w="1384" w:type="dxa"/>
            <w:noWrap/>
            <w:hideMark/>
          </w:tcPr>
          <w:p w14:paraId="26620412" w14:textId="77777777" w:rsidR="006C22EB" w:rsidRPr="0085173D" w:rsidRDefault="006C22EB" w:rsidP="006C22EB">
            <w:pPr>
              <w:spacing w:after="120" w:line="240" w:lineRule="auto"/>
            </w:pPr>
            <w:r w:rsidRPr="0085173D">
              <w:t>character</w:t>
            </w:r>
          </w:p>
        </w:tc>
        <w:tc>
          <w:tcPr>
            <w:tcW w:w="5528" w:type="dxa"/>
          </w:tcPr>
          <w:p w14:paraId="1942EE66" w14:textId="77777777" w:rsidR="006C22EB" w:rsidRPr="0085173D" w:rsidRDefault="006C22EB" w:rsidP="006C22EB">
            <w:pPr>
              <w:spacing w:after="120" w:line="240" w:lineRule="auto"/>
            </w:pPr>
            <w:r w:rsidRPr="008B4BA8">
              <w:t>ADECCO</w:t>
            </w:r>
            <w:r>
              <w:t xml:space="preserve">; </w:t>
            </w:r>
            <w:r w:rsidRPr="008B4BA8">
              <w:t>ADZUNA</w:t>
            </w:r>
            <w:r>
              <w:t xml:space="preserve">; </w:t>
            </w:r>
            <w:r w:rsidRPr="008B4BA8">
              <w:t>AT_AMS</w:t>
            </w:r>
            <w:r>
              <w:t xml:space="preserve">; </w:t>
            </w:r>
            <w:r w:rsidRPr="008B4BA8">
              <w:t>AT_CAREERJET</w:t>
            </w:r>
            <w:r>
              <w:t>;...</w:t>
            </w:r>
          </w:p>
        </w:tc>
      </w:tr>
      <w:tr w:rsidR="006C22EB" w:rsidRPr="0085173D" w14:paraId="77B9D155" w14:textId="77777777" w:rsidTr="006C22EB">
        <w:trPr>
          <w:trHeight w:val="300"/>
        </w:trPr>
        <w:tc>
          <w:tcPr>
            <w:tcW w:w="2155" w:type="dxa"/>
            <w:noWrap/>
            <w:hideMark/>
          </w:tcPr>
          <w:p w14:paraId="6E133046" w14:textId="77777777" w:rsidR="006C22EB" w:rsidRPr="0085173D" w:rsidRDefault="006C22EB" w:rsidP="006C22EB">
            <w:pPr>
              <w:spacing w:after="120" w:line="240" w:lineRule="auto"/>
            </w:pPr>
            <w:r w:rsidRPr="0085173D">
              <w:t>site</w:t>
            </w:r>
          </w:p>
        </w:tc>
        <w:tc>
          <w:tcPr>
            <w:tcW w:w="1384" w:type="dxa"/>
            <w:noWrap/>
            <w:hideMark/>
          </w:tcPr>
          <w:p w14:paraId="712FD4D4" w14:textId="77777777" w:rsidR="006C22EB" w:rsidRPr="0085173D" w:rsidRDefault="006C22EB" w:rsidP="006C22EB">
            <w:pPr>
              <w:spacing w:after="120" w:line="240" w:lineRule="auto"/>
            </w:pPr>
            <w:r w:rsidRPr="0085173D">
              <w:t>character</w:t>
            </w:r>
          </w:p>
        </w:tc>
        <w:tc>
          <w:tcPr>
            <w:tcW w:w="5528" w:type="dxa"/>
          </w:tcPr>
          <w:p w14:paraId="5304BC54" w14:textId="77777777" w:rsidR="006C22EB" w:rsidRPr="0085173D" w:rsidRDefault="006C22EB" w:rsidP="006C22EB">
            <w:pPr>
              <w:spacing w:after="120" w:line="240" w:lineRule="auto"/>
            </w:pPr>
            <w:r w:rsidRPr="00CA0879">
              <w:t>academics</w:t>
            </w:r>
            <w:r>
              <w:t xml:space="preserve">; </w:t>
            </w:r>
            <w:r w:rsidRPr="00CA0879">
              <w:t>accenture</w:t>
            </w:r>
            <w:r>
              <w:t xml:space="preserve">; </w:t>
            </w:r>
            <w:r w:rsidRPr="00CA0879">
              <w:t>accesa</w:t>
            </w:r>
            <w:r>
              <w:t>; ...</w:t>
            </w:r>
          </w:p>
        </w:tc>
      </w:tr>
      <w:tr w:rsidR="006C22EB" w:rsidRPr="0085173D" w14:paraId="77181516" w14:textId="77777777" w:rsidTr="006C22EB">
        <w:trPr>
          <w:trHeight w:val="300"/>
        </w:trPr>
        <w:tc>
          <w:tcPr>
            <w:tcW w:w="2155" w:type="dxa"/>
            <w:noWrap/>
            <w:hideMark/>
          </w:tcPr>
          <w:p w14:paraId="2EA09C85" w14:textId="77777777" w:rsidR="006C22EB" w:rsidRPr="0085173D" w:rsidRDefault="006C22EB" w:rsidP="006C22EB">
            <w:pPr>
              <w:spacing w:after="120" w:line="240" w:lineRule="auto"/>
            </w:pPr>
            <w:r w:rsidRPr="0085173D">
              <w:t>companyname</w:t>
            </w:r>
          </w:p>
        </w:tc>
        <w:tc>
          <w:tcPr>
            <w:tcW w:w="1384" w:type="dxa"/>
            <w:noWrap/>
            <w:hideMark/>
          </w:tcPr>
          <w:p w14:paraId="62A170DB" w14:textId="77777777" w:rsidR="006C22EB" w:rsidRPr="0085173D" w:rsidRDefault="006C22EB" w:rsidP="006C22EB">
            <w:pPr>
              <w:spacing w:after="120" w:line="240" w:lineRule="auto"/>
            </w:pPr>
            <w:r w:rsidRPr="0085173D">
              <w:t>character</w:t>
            </w:r>
          </w:p>
        </w:tc>
        <w:tc>
          <w:tcPr>
            <w:tcW w:w="5528" w:type="dxa"/>
          </w:tcPr>
          <w:p w14:paraId="667379E4" w14:textId="77777777" w:rsidR="006C22EB" w:rsidRPr="0085173D" w:rsidRDefault="006C22EB" w:rsidP="006C22EB">
            <w:pPr>
              <w:spacing w:after="120" w:line="240" w:lineRule="auto"/>
            </w:pPr>
            <w:r w:rsidRPr="00CA0879">
              <w:t>cms careers; cmv; cn group</w:t>
            </w:r>
            <w:r>
              <w:t>; ...</w:t>
            </w:r>
          </w:p>
        </w:tc>
      </w:tr>
    </w:tbl>
    <w:p w14:paraId="71EDF775" w14:textId="77777777" w:rsidR="006C22EB" w:rsidRDefault="006C22EB" w:rsidP="006C22EB"/>
    <w:p w14:paraId="327AA3ED" w14:textId="472E4B0D" w:rsidR="00D11722" w:rsidRDefault="00531166" w:rsidP="00531166">
      <w:pPr>
        <w:pStyle w:val="Titlu1"/>
        <w:rPr>
          <w:lang w:val="en-GB"/>
        </w:rPr>
      </w:pPr>
      <w:bookmarkStart w:id="5" w:name="_Toc48712552"/>
      <w:r w:rsidRPr="00531166">
        <w:rPr>
          <w:lang w:val="en-GB"/>
        </w:rPr>
        <w:t>Methodological considerations</w:t>
      </w:r>
      <w:bookmarkEnd w:id="5"/>
    </w:p>
    <w:p w14:paraId="772DDC57" w14:textId="47DFA6C4" w:rsidR="00C53CFE" w:rsidRPr="002F6EF1" w:rsidRDefault="00531166" w:rsidP="00C53CFE">
      <w:pPr>
        <w:pStyle w:val="Titlu2"/>
        <w:rPr>
          <w:lang w:val="en-GB"/>
        </w:rPr>
      </w:pPr>
      <w:bookmarkStart w:id="6" w:name="_Toc48712553"/>
      <w:r w:rsidRPr="00531166">
        <w:rPr>
          <w:lang w:val="en-GB"/>
        </w:rPr>
        <w:t>Duplicates</w:t>
      </w:r>
      <w:bookmarkEnd w:id="6"/>
    </w:p>
    <w:p w14:paraId="356AF5BC" w14:textId="20B93C3A" w:rsidR="00C53CFE" w:rsidRDefault="00531166" w:rsidP="00CC0FFF">
      <w:pPr>
        <w:jc w:val="both"/>
        <w:rPr>
          <w:lang w:val="en-GB"/>
        </w:rPr>
      </w:pPr>
      <w:r w:rsidRPr="00531166">
        <w:rPr>
          <w:lang w:val="en-GB"/>
        </w:rPr>
        <w:t>Duplicates occur when advertisements are taken from another job portal with identical values. For duplicated jobs the ‘</w:t>
      </w:r>
      <w:proofErr w:type="spellStart"/>
      <w:r w:rsidRPr="00531166">
        <w:rPr>
          <w:lang w:val="en-GB"/>
        </w:rPr>
        <w:t>general_id</w:t>
      </w:r>
      <w:proofErr w:type="spellEnd"/>
      <w:r w:rsidRPr="00531166">
        <w:rPr>
          <w:lang w:val="en-GB"/>
        </w:rPr>
        <w:t>’ have the same value. Sometimes, duplicated rows are completely identical and sometimes, duplicated rows indicate the same job announcement coming from different sources. In this case, in order to identify and eliminate duplicated records should be used ‘</w:t>
      </w:r>
      <w:proofErr w:type="spellStart"/>
      <w:r w:rsidRPr="00531166">
        <w:rPr>
          <w:lang w:val="en-GB"/>
        </w:rPr>
        <w:t>general_id</w:t>
      </w:r>
      <w:proofErr w:type="spellEnd"/>
      <w:r w:rsidRPr="00531166">
        <w:rPr>
          <w:lang w:val="en-GB"/>
        </w:rPr>
        <w:t>’ variable.</w:t>
      </w:r>
    </w:p>
    <w:p w14:paraId="7D485110" w14:textId="77777777" w:rsidR="00531166" w:rsidRDefault="00531166" w:rsidP="00CC0FFF">
      <w:pPr>
        <w:jc w:val="both"/>
        <w:rPr>
          <w:lang w:val="en-GB"/>
        </w:rPr>
      </w:pPr>
    </w:p>
    <w:p w14:paraId="25EF9204" w14:textId="75FF7790" w:rsidR="00D11722" w:rsidRPr="007B40B2" w:rsidRDefault="00531166" w:rsidP="00D11722">
      <w:pPr>
        <w:pStyle w:val="Titlu2"/>
        <w:rPr>
          <w:lang w:val="en-GB"/>
        </w:rPr>
      </w:pPr>
      <w:bookmarkStart w:id="7" w:name="_Toc48712554"/>
      <w:r w:rsidRPr="00531166">
        <w:rPr>
          <w:lang w:val="en-GB"/>
        </w:rPr>
        <w:lastRenderedPageBreak/>
        <w:t>Lower rate of OJVs in some countries</w:t>
      </w:r>
      <w:bookmarkEnd w:id="7"/>
    </w:p>
    <w:p w14:paraId="7D0A26E6" w14:textId="77777777" w:rsidR="00531166" w:rsidRDefault="00531166" w:rsidP="00531166">
      <w:pPr>
        <w:spacing w:after="0"/>
      </w:pPr>
      <w:r>
        <w:t>There is a bias or an artefact in the collected data: only a part of the OJVs have been screened and the main issues could be:</w:t>
      </w:r>
    </w:p>
    <w:p w14:paraId="09833F9E" w14:textId="77777777" w:rsidR="00531166" w:rsidRDefault="00531166" w:rsidP="00531166">
      <w:pPr>
        <w:pStyle w:val="Listparagraf"/>
        <w:numPr>
          <w:ilvl w:val="0"/>
          <w:numId w:val="19"/>
        </w:numPr>
        <w:spacing w:after="120" w:line="259" w:lineRule="auto"/>
      </w:pPr>
      <w:r>
        <w:t>The OJVs channel is not yet much developed in some countries</w:t>
      </w:r>
    </w:p>
    <w:p w14:paraId="0B2C3FD5" w14:textId="77777777" w:rsidR="00531166" w:rsidRDefault="00531166" w:rsidP="00531166">
      <w:pPr>
        <w:pStyle w:val="Listparagraf"/>
        <w:numPr>
          <w:ilvl w:val="0"/>
          <w:numId w:val="19"/>
        </w:numPr>
        <w:spacing w:after="120" w:line="259" w:lineRule="auto"/>
      </w:pPr>
      <w:r>
        <w:t>The difference reflects a peculiarity of the labour market in these countries</w:t>
      </w:r>
    </w:p>
    <w:p w14:paraId="3B998108" w14:textId="77777777" w:rsidR="00531166" w:rsidRDefault="00531166" w:rsidP="00531166">
      <w:pPr>
        <w:pStyle w:val="Listparagraf"/>
        <w:numPr>
          <w:ilvl w:val="0"/>
          <w:numId w:val="19"/>
        </w:numPr>
        <w:spacing w:after="120" w:line="259" w:lineRule="auto"/>
      </w:pPr>
      <w:r>
        <w:t>Others?</w:t>
      </w:r>
    </w:p>
    <w:p w14:paraId="0AF7E1A8" w14:textId="77777777" w:rsidR="00531166" w:rsidRDefault="00531166" w:rsidP="00531166">
      <w:pPr>
        <w:spacing w:after="0"/>
      </w:pPr>
      <w:r>
        <w:t>Suggestions for testing those potential explanations</w:t>
      </w:r>
      <w:r>
        <w:rPr>
          <w:rStyle w:val="Referinnotdesubsol"/>
        </w:rPr>
        <w:footnoteReference w:id="2"/>
      </w:r>
      <w:r>
        <w:t>:</w:t>
      </w:r>
    </w:p>
    <w:p w14:paraId="6298A406" w14:textId="77777777" w:rsidR="00531166" w:rsidRDefault="00531166" w:rsidP="00531166">
      <w:pPr>
        <w:spacing w:after="0"/>
      </w:pPr>
      <w:r>
        <w:t>a) Bias or artefact:</w:t>
      </w:r>
    </w:p>
    <w:p w14:paraId="14D96AA6" w14:textId="77777777" w:rsidR="00531166" w:rsidRDefault="00531166" w:rsidP="00531166">
      <w:pPr>
        <w:pStyle w:val="Listparagraf"/>
        <w:numPr>
          <w:ilvl w:val="0"/>
          <w:numId w:val="20"/>
        </w:numPr>
        <w:spacing w:after="120" w:line="259" w:lineRule="auto"/>
        <w:ind w:left="993" w:hanging="273"/>
      </w:pPr>
      <w:r>
        <w:t>plotting time series for all countries to detect anomalies</w:t>
      </w:r>
    </w:p>
    <w:p w14:paraId="73DD2E6E" w14:textId="77777777" w:rsidR="00531166" w:rsidRDefault="00531166" w:rsidP="00531166">
      <w:pPr>
        <w:pStyle w:val="Listparagraf"/>
        <w:numPr>
          <w:ilvl w:val="0"/>
          <w:numId w:val="20"/>
        </w:numPr>
        <w:spacing w:after="120" w:line="259" w:lineRule="auto"/>
        <w:ind w:left="993" w:hanging="273"/>
      </w:pPr>
      <w:r>
        <w:t>compare the proportion of the scraped sources over time</w:t>
      </w:r>
    </w:p>
    <w:p w14:paraId="074B20C9" w14:textId="77777777" w:rsidR="00531166" w:rsidRDefault="00531166" w:rsidP="00531166">
      <w:pPr>
        <w:pStyle w:val="Listparagraf"/>
        <w:numPr>
          <w:ilvl w:val="0"/>
          <w:numId w:val="20"/>
        </w:numPr>
        <w:spacing w:after="120" w:line="259" w:lineRule="auto"/>
        <w:ind w:left="993" w:hanging="273"/>
      </w:pPr>
      <w:r>
        <w:t>search for duplicates</w:t>
      </w:r>
    </w:p>
    <w:p w14:paraId="68356502" w14:textId="77777777" w:rsidR="00531166" w:rsidRDefault="00531166" w:rsidP="00531166">
      <w:pPr>
        <w:spacing w:after="0"/>
      </w:pPr>
      <w:r>
        <w:t>b) OJVs channel:</w:t>
      </w:r>
    </w:p>
    <w:p w14:paraId="6370DB16" w14:textId="77777777" w:rsidR="00531166" w:rsidRDefault="00531166" w:rsidP="00531166">
      <w:pPr>
        <w:pStyle w:val="Listparagraf"/>
        <w:numPr>
          <w:ilvl w:val="0"/>
          <w:numId w:val="20"/>
        </w:numPr>
        <w:spacing w:after="120" w:line="259" w:lineRule="auto"/>
        <w:ind w:left="993" w:hanging="273"/>
      </w:pPr>
      <w:r>
        <w:t>time series might display an increase in OJVs with time</w:t>
      </w:r>
    </w:p>
    <w:p w14:paraId="7B91C144" w14:textId="77777777" w:rsidR="00531166" w:rsidRDefault="00531166" w:rsidP="00531166">
      <w:pPr>
        <w:pStyle w:val="Listparagraf"/>
        <w:numPr>
          <w:ilvl w:val="0"/>
          <w:numId w:val="20"/>
        </w:numPr>
        <w:spacing w:after="120" w:line="259" w:lineRule="auto"/>
        <w:ind w:left="993" w:hanging="273"/>
      </w:pPr>
      <w:r>
        <w:t>comparisons with other indicators of IT technologies and internet development among countries</w:t>
      </w:r>
    </w:p>
    <w:p w14:paraId="21B04B96" w14:textId="77777777" w:rsidR="00531166" w:rsidRDefault="00531166" w:rsidP="00531166">
      <w:pPr>
        <w:spacing w:after="0"/>
      </w:pPr>
      <w:r>
        <w:t>c)  labour market:</w:t>
      </w:r>
    </w:p>
    <w:p w14:paraId="035072F7" w14:textId="77777777" w:rsidR="00531166" w:rsidRDefault="00531166" w:rsidP="00531166">
      <w:pPr>
        <w:pStyle w:val="Listparagraf"/>
        <w:numPr>
          <w:ilvl w:val="0"/>
          <w:numId w:val="20"/>
        </w:numPr>
        <w:spacing w:after="120" w:line="259" w:lineRule="auto"/>
        <w:ind w:left="993" w:hanging="273"/>
      </w:pPr>
      <w:r>
        <w:t xml:space="preserve">comparisons </w:t>
      </w:r>
    </w:p>
    <w:p w14:paraId="40572D6B" w14:textId="77777777" w:rsidR="00531166" w:rsidRDefault="00531166" w:rsidP="00531166">
      <w:pPr>
        <w:pStyle w:val="Listparagraf"/>
        <w:numPr>
          <w:ilvl w:val="0"/>
          <w:numId w:val="20"/>
        </w:numPr>
        <w:spacing w:after="120" w:line="259" w:lineRule="auto"/>
        <w:ind w:left="993" w:hanging="273"/>
      </w:pPr>
      <w:r>
        <w:t xml:space="preserve">with employment, </w:t>
      </w:r>
    </w:p>
    <w:p w14:paraId="6B764AD8" w14:textId="77777777" w:rsidR="00531166" w:rsidRDefault="00531166" w:rsidP="00531166">
      <w:pPr>
        <w:pStyle w:val="Listparagraf"/>
        <w:numPr>
          <w:ilvl w:val="0"/>
          <w:numId w:val="20"/>
        </w:numPr>
        <w:spacing w:after="120" w:line="259" w:lineRule="auto"/>
        <w:ind w:left="993" w:hanging="273"/>
      </w:pPr>
      <w:r>
        <w:t>unemployment,</w:t>
      </w:r>
    </w:p>
    <w:p w14:paraId="342243AB" w14:textId="77777777" w:rsidR="00531166" w:rsidRDefault="00531166" w:rsidP="00531166">
      <w:pPr>
        <w:pStyle w:val="Listparagraf"/>
        <w:numPr>
          <w:ilvl w:val="0"/>
          <w:numId w:val="20"/>
        </w:numPr>
        <w:spacing w:after="120" w:line="259" w:lineRule="auto"/>
        <w:ind w:left="993" w:hanging="273"/>
      </w:pPr>
      <w:r>
        <w:t xml:space="preserve">activity rates (proportion of persons in employment in the population) </w:t>
      </w:r>
    </w:p>
    <w:p w14:paraId="2FDEEEE8" w14:textId="61AFCFFE" w:rsidR="00D11722" w:rsidRPr="00531166" w:rsidRDefault="00531166" w:rsidP="00531166">
      <w:pPr>
        <w:pStyle w:val="Listparagraf"/>
        <w:numPr>
          <w:ilvl w:val="0"/>
          <w:numId w:val="20"/>
        </w:numPr>
        <w:spacing w:after="120" w:line="259" w:lineRule="auto"/>
        <w:ind w:left="993" w:hanging="273"/>
      </w:pPr>
      <w:r>
        <w:t>Job vacancy rates</w:t>
      </w:r>
    </w:p>
    <w:p w14:paraId="16800403" w14:textId="015DEFB8" w:rsidR="00D11722" w:rsidRPr="007B40B2" w:rsidRDefault="00531166" w:rsidP="00D11722">
      <w:pPr>
        <w:pStyle w:val="Titlu2"/>
        <w:rPr>
          <w:lang w:val="en-GB"/>
        </w:rPr>
      </w:pPr>
      <w:bookmarkStart w:id="8" w:name="_Toc48712555"/>
      <w:r w:rsidRPr="00531166">
        <w:rPr>
          <w:lang w:val="en-GB"/>
        </w:rPr>
        <w:t>Comparisons between OJVs and Job vacancy Statistics (JVS)</w:t>
      </w:r>
      <w:bookmarkEnd w:id="8"/>
    </w:p>
    <w:p w14:paraId="6F5A0020" w14:textId="77777777" w:rsidR="00531166" w:rsidRDefault="00531166" w:rsidP="00531166">
      <w:r w:rsidRPr="00DA78B5">
        <w:t xml:space="preserve">A major issue when dealing with OJVs is to understand how Online Job </w:t>
      </w:r>
      <w:r>
        <w:t>A</w:t>
      </w:r>
      <w:r w:rsidRPr="00DA78B5">
        <w:t>dvertisements are connected to actual job vacancies, in particular to the official Job Vacancy Statistics.</w:t>
      </w:r>
      <w:r>
        <w:t xml:space="preserve"> For this purpose, CEDEFOP data are in a first step compared to the Eurostat JVS downloaded from: </w:t>
      </w:r>
      <w:hyperlink r:id="rId13" w:history="1">
        <w:r w:rsidRPr="008A355F">
          <w:rPr>
            <w:rStyle w:val="Hyperlink"/>
          </w:rPr>
          <w:t>https://ec.europa.eu/eurostat/databrowser/view/tps00172/default/table?lang=en</w:t>
        </w:r>
      </w:hyperlink>
      <w:r>
        <w:t>.</w:t>
      </w:r>
    </w:p>
    <w:p w14:paraId="6AC3C30F" w14:textId="77777777" w:rsidR="00531166" w:rsidRDefault="00531166" w:rsidP="00531166">
      <w:bookmarkStart w:id="9" w:name="_Toc15280463"/>
      <w:bookmarkStart w:id="10" w:name="_Toc48712556"/>
      <w:r>
        <w:rPr>
          <w:rStyle w:val="Titlu2Caracter"/>
        </w:rPr>
        <w:t>Res</w:t>
      </w:r>
      <w:r w:rsidRPr="00B31737">
        <w:rPr>
          <w:rStyle w:val="Titlu2Caracter"/>
        </w:rPr>
        <w:t>caling the data</w:t>
      </w:r>
      <w:bookmarkEnd w:id="9"/>
      <w:bookmarkEnd w:id="10"/>
      <w:r>
        <w:t xml:space="preserve">: In an attempt to bring the data on a common basis allowing to compare the two sources, the total amount of CEDEFOP OJAs (a cumulated sum over a </w:t>
      </w:r>
      <w:r w:rsidRPr="00DA78B5">
        <w:rPr>
          <w:i/>
          <w:iCs/>
        </w:rPr>
        <w:t>n</w:t>
      </w:r>
      <w:r>
        <w:t xml:space="preserve"> months period) are transformed to monthly averages, as follows: </w:t>
      </w:r>
    </w:p>
    <w:p w14:paraId="731F04F7" w14:textId="77777777" w:rsidR="00531166" w:rsidRDefault="00531166" w:rsidP="00531166">
      <w:pPr>
        <w:jc w:val="center"/>
      </w:pPr>
      <w:r>
        <w:t xml:space="preserve">m_ojv = total CEDEFOP OJVs / </w:t>
      </w:r>
      <w:r w:rsidRPr="00DA78B5">
        <w:rPr>
          <w:i/>
          <w:iCs/>
        </w:rPr>
        <w:t>n</w:t>
      </w:r>
      <w:r>
        <w:t xml:space="preserve"> </w:t>
      </w:r>
    </w:p>
    <w:p w14:paraId="080E74DD" w14:textId="77777777" w:rsidR="00531166" w:rsidRDefault="00531166" w:rsidP="00531166">
      <w:r>
        <w:t xml:space="preserve">On the contrary, the quarterly Eurostat JVS correspond to a snapshot taken at the reference day (the last day of the quarter). For the same period, we have data of </w:t>
      </w:r>
      <w:r w:rsidRPr="00C97ED1">
        <w:rPr>
          <w:i/>
          <w:iCs/>
        </w:rPr>
        <w:t>q</w:t>
      </w:r>
      <w:r>
        <w:t xml:space="preserve"> quarters. The absolute amount of JVS are averaged as follows: </w:t>
      </w:r>
    </w:p>
    <w:p w14:paraId="2DA602F3" w14:textId="77777777" w:rsidR="00531166" w:rsidRDefault="00531166" w:rsidP="00531166">
      <w:pPr>
        <w:jc w:val="center"/>
      </w:pPr>
      <w:r>
        <w:lastRenderedPageBreak/>
        <w:t>m_jvs = (JVS</w:t>
      </w:r>
      <w:r>
        <w:rPr>
          <w:vertAlign w:val="subscript"/>
        </w:rPr>
        <w:t>Q1</w:t>
      </w:r>
      <w:r>
        <w:t xml:space="preserve"> + JVS</w:t>
      </w:r>
      <w:r>
        <w:rPr>
          <w:vertAlign w:val="subscript"/>
        </w:rPr>
        <w:t>Q2</w:t>
      </w:r>
      <w:r>
        <w:t xml:space="preserve"> + ... + JVS</w:t>
      </w:r>
      <w:r>
        <w:rPr>
          <w:vertAlign w:val="subscript"/>
        </w:rPr>
        <w:t>Qn</w:t>
      </w:r>
      <w:r>
        <w:t xml:space="preserve">) / </w:t>
      </w:r>
      <w:r w:rsidRPr="00F91B58">
        <w:rPr>
          <w:i/>
          <w:iCs/>
        </w:rPr>
        <w:t>q</w:t>
      </w:r>
    </w:p>
    <w:p w14:paraId="54CBF4C0" w14:textId="77777777" w:rsidR="00531166" w:rsidRDefault="00531166" w:rsidP="00531166">
      <w:r>
        <w:t>Regarding the CEDEFOP data</w:t>
      </w:r>
      <w:r w:rsidRPr="000861CB">
        <w:t xml:space="preserve">, due to the availability of daily online job vacancies in each month, the daily average number of online job vacancies </w:t>
      </w:r>
      <w:r>
        <w:t>should be</w:t>
      </w:r>
      <w:r w:rsidRPr="000861CB">
        <w:t xml:space="preserve"> considered in each month, as it was a data collection on a continuous basis.</w:t>
      </w:r>
      <w:r>
        <w:t xml:space="preserve"> As technical approach, the data ingestion is developed as sequential process, on </w:t>
      </w:r>
      <w:r w:rsidRPr="006E071D">
        <w:t>daily snapshot</w:t>
      </w:r>
      <w:r>
        <w:t xml:space="preserve"> of web scraping, crawling and API collected data. This must take into consideration if we want to compare the OJAs data with JVS on a reference day, </w:t>
      </w:r>
      <w:r w:rsidRPr="002279A6">
        <w:t xml:space="preserve">because on that </w:t>
      </w:r>
      <w:r>
        <w:t xml:space="preserve">specific </w:t>
      </w:r>
      <w:r w:rsidRPr="002279A6">
        <w:t>day data will be collected only for certain websites</w:t>
      </w:r>
      <w:r>
        <w:t>.</w:t>
      </w:r>
    </w:p>
    <w:p w14:paraId="68F99036" w14:textId="77777777" w:rsidR="006118DF" w:rsidRPr="009B74AD" w:rsidRDefault="006118DF" w:rsidP="006118DF">
      <w:pPr>
        <w:rPr>
          <w:rStyle w:val="Titlu2Caracter"/>
        </w:rPr>
      </w:pPr>
      <w:bookmarkStart w:id="11" w:name="_Toc48712557"/>
      <w:r w:rsidRPr="009B74AD">
        <w:rPr>
          <w:rStyle w:val="Titlu2Caracter"/>
        </w:rPr>
        <w:t>Improving the comparability of the two data sources</w:t>
      </w:r>
      <w:bookmarkEnd w:id="11"/>
    </w:p>
    <w:p w14:paraId="491E5D54" w14:textId="77777777" w:rsidR="006118DF" w:rsidRDefault="006118DF" w:rsidP="006118DF">
      <w:pPr>
        <w:spacing w:after="0"/>
      </w:pPr>
      <w:r w:rsidRPr="00C77594">
        <w:t>The comparability of the two data sources</w:t>
      </w:r>
      <w:r>
        <w:t>, OJVs resulting from OJAs CEDEFOP data and</w:t>
      </w:r>
      <w:r w:rsidRPr="00C77594">
        <w:t xml:space="preserve"> </w:t>
      </w:r>
      <w:r>
        <w:t xml:space="preserve">the JVS, </w:t>
      </w:r>
      <w:r w:rsidRPr="00C77594">
        <w:t>may be improved in several ways</w:t>
      </w:r>
      <w:r>
        <w:t xml:space="preserve"> [2]:</w:t>
      </w:r>
    </w:p>
    <w:p w14:paraId="2CEF4711" w14:textId="77777777" w:rsidR="006118DF" w:rsidRDefault="006118DF" w:rsidP="006118DF">
      <w:pPr>
        <w:pStyle w:val="Listparagraf"/>
        <w:numPr>
          <w:ilvl w:val="0"/>
          <w:numId w:val="21"/>
        </w:numPr>
        <w:spacing w:line="276" w:lineRule="auto"/>
      </w:pPr>
      <w:r>
        <w:t>subsetting the OJVs to the corresponding months for which JVS results are available</w:t>
      </w:r>
    </w:p>
    <w:p w14:paraId="72863210" w14:textId="77777777" w:rsidR="006118DF" w:rsidRDefault="006118DF" w:rsidP="006118DF">
      <w:pPr>
        <w:pStyle w:val="Listparagraf"/>
        <w:numPr>
          <w:ilvl w:val="0"/>
          <w:numId w:val="21"/>
        </w:numPr>
        <w:spacing w:line="276" w:lineRule="auto"/>
      </w:pPr>
      <w:r>
        <w:t>subsetting the OJVs data to job advertisements still open for the JVS reference days</w:t>
      </w:r>
    </w:p>
    <w:p w14:paraId="213B7651" w14:textId="77777777" w:rsidR="006118DF" w:rsidRDefault="006118DF" w:rsidP="006118DF">
      <w:pPr>
        <w:pStyle w:val="Listparagraf"/>
        <w:numPr>
          <w:ilvl w:val="0"/>
          <w:numId w:val="21"/>
        </w:numPr>
        <w:spacing w:line="276" w:lineRule="auto"/>
      </w:pPr>
      <w:r>
        <w:t>subsetting the OJVs to job advertisements corresponding to the NACE2 categories covered by the official Eurostat JVS (sections B-C), or to the NACE2 branches actually covered for each country individually</w:t>
      </w:r>
    </w:p>
    <w:p w14:paraId="0136C77D" w14:textId="77777777" w:rsidR="006118DF" w:rsidRDefault="006118DF" w:rsidP="006118DF">
      <w:pPr>
        <w:pStyle w:val="Listparagraf"/>
        <w:numPr>
          <w:ilvl w:val="0"/>
          <w:numId w:val="21"/>
        </w:numPr>
        <w:spacing w:line="276" w:lineRule="auto"/>
      </w:pPr>
      <w:r>
        <w:t>comparing the monthly OJVs (as above subsetted) data with the corresponding month of the quarterly JVS</w:t>
      </w:r>
    </w:p>
    <w:p w14:paraId="2D8FB385" w14:textId="77777777" w:rsidR="006118DF" w:rsidRDefault="006118DF" w:rsidP="006118DF">
      <w:pPr>
        <w:pStyle w:val="Titlu2"/>
      </w:pPr>
      <w:bookmarkStart w:id="12" w:name="_Toc15280468"/>
      <w:bookmarkStart w:id="13" w:name="_Toc48712558"/>
      <w:r>
        <w:t>Understanding the OJVs business models</w:t>
      </w:r>
      <w:bookmarkEnd w:id="12"/>
      <w:bookmarkEnd w:id="13"/>
    </w:p>
    <w:p w14:paraId="7CE6B621" w14:textId="77777777" w:rsidR="006118DF" w:rsidRDefault="006118DF" w:rsidP="006118DF">
      <w:r>
        <w:t xml:space="preserve">A good understanding of the “business models” underlying the development of job portals, as well as of the market of online job advertisements is crucial [2]. Understanding of their mechanisms is a key issue to understand the data collected and processed by CEDEFOP system and identify the best fit model to use them for statistical purposes, direct on JVS or in correlation with other socio-economic indicators. Beware of that simple aspect, the Online job portals have not been developed to produce statistics or indicators of the job market. Their goal is different from a portal to portal, some of them are focused on human resource aspects, in finding the right person for a specific job, but other portals are focused only in making money from promoted adverts on their web pages. </w:t>
      </w:r>
    </w:p>
    <w:p w14:paraId="39E5F9E6" w14:textId="77777777" w:rsidR="006118DF" w:rsidRDefault="006118DF" w:rsidP="006118DF">
      <w:pPr>
        <w:pStyle w:val="Titlu2"/>
      </w:pPr>
      <w:bookmarkStart w:id="14" w:name="_Toc48712559"/>
      <w:r>
        <w:t>OJVs vs. OJAs in National Employment Agency</w:t>
      </w:r>
      <w:bookmarkEnd w:id="14"/>
    </w:p>
    <w:p w14:paraId="46B0CFFC" w14:textId="77777777" w:rsidR="006118DF" w:rsidRDefault="006118DF" w:rsidP="006118DF">
      <w:pPr>
        <w:spacing w:after="0"/>
      </w:pPr>
      <w:r>
        <w:t xml:space="preserve">The web portals of the National Employment Agencies are well structured and contains verified information declared by the companies, and most important, with official classifications, like NACE and ESCO. For some countries there quite big difference between the CEDEFOP data collected from National Employment Agencies and the data obtained directly from these agencies, some possible reasons could be [3]: </w:t>
      </w:r>
    </w:p>
    <w:p w14:paraId="0827D1D0" w14:textId="77777777" w:rsidR="006118DF" w:rsidRDefault="006118DF" w:rsidP="00354937">
      <w:pPr>
        <w:pStyle w:val="Listparagraf"/>
        <w:numPr>
          <w:ilvl w:val="0"/>
          <w:numId w:val="22"/>
        </w:numPr>
        <w:spacing w:after="120"/>
        <w:ind w:left="714" w:hanging="357"/>
      </w:pPr>
      <w:r>
        <w:t>t</w:t>
      </w:r>
      <w:r w:rsidRPr="00FC25DE">
        <w:t>he basic concept is a job vacancy (Employment Agency), not job advertisement</w:t>
      </w:r>
    </w:p>
    <w:p w14:paraId="7AA8D52D" w14:textId="77777777" w:rsidR="006118DF" w:rsidRDefault="006118DF" w:rsidP="00354937">
      <w:pPr>
        <w:pStyle w:val="Listparagraf"/>
        <w:numPr>
          <w:ilvl w:val="0"/>
          <w:numId w:val="22"/>
        </w:numPr>
        <w:spacing w:after="120"/>
        <w:ind w:left="714" w:hanging="357"/>
      </w:pPr>
      <w:r w:rsidRPr="00BC7A55">
        <w:lastRenderedPageBreak/>
        <w:t>depends on the country’s legislation, if the JVs that employers submit to the Employment Agency are declared voluntary (i</w:t>
      </w:r>
      <w:r>
        <w:t>.</w:t>
      </w:r>
      <w:r w:rsidRPr="00BC7A55">
        <w:t>e.: BG situation) or as a request of the law (i</w:t>
      </w:r>
      <w:r>
        <w:t>.</w:t>
      </w:r>
      <w:r w:rsidRPr="00BC7A55">
        <w:t>e.: RO situation)</w:t>
      </w:r>
      <w:r>
        <w:t xml:space="preserve">; </w:t>
      </w:r>
      <w:r w:rsidRPr="00BC7A55">
        <w:t>employers prefer to advertise their job vacancies mostly in online job portals, as it is faster and more convenient for them</w:t>
      </w:r>
      <w:r>
        <w:t>.</w:t>
      </w:r>
    </w:p>
    <w:p w14:paraId="3A071D87" w14:textId="77777777" w:rsidR="006118DF" w:rsidRDefault="006118DF" w:rsidP="00354937">
      <w:pPr>
        <w:pStyle w:val="Listparagraf"/>
        <w:numPr>
          <w:ilvl w:val="0"/>
          <w:numId w:val="22"/>
        </w:numPr>
        <w:spacing w:after="120"/>
        <w:ind w:left="714" w:hanging="357"/>
      </w:pPr>
      <w:r>
        <w:t>f</w:t>
      </w:r>
      <w:r w:rsidRPr="00BC7A55">
        <w:t xml:space="preserve">rom the moment </w:t>
      </w:r>
      <w:r>
        <w:t xml:space="preserve">of the declaration of the </w:t>
      </w:r>
      <w:r w:rsidRPr="00BC7A55">
        <w:t>job vacancy in the Regional Labor Office until it</w:t>
      </w:r>
      <w:r>
        <w:t>’</w:t>
      </w:r>
      <w:r w:rsidRPr="00BC7A55">
        <w:t>s actual publication on the Employment Agency's Internet portal, there is a certain lag of time</w:t>
      </w:r>
      <w:r>
        <w:t xml:space="preserve"> (</w:t>
      </w:r>
      <w:r w:rsidRPr="00BC7A55">
        <w:t>i.e. we can't say that these JVs are actual in real time</w:t>
      </w:r>
      <w:r>
        <w:t>)</w:t>
      </w:r>
    </w:p>
    <w:p w14:paraId="3E049963" w14:textId="77777777" w:rsidR="006118DF" w:rsidRDefault="006118DF" w:rsidP="006118DF">
      <w:pPr>
        <w:pStyle w:val="Titlu2"/>
      </w:pPr>
      <w:bookmarkStart w:id="15" w:name="_Toc48712560"/>
      <w:r w:rsidRPr="00E95472">
        <w:t>Vacancies by ISCO major groups</w:t>
      </w:r>
      <w:bookmarkEnd w:id="15"/>
    </w:p>
    <w:p w14:paraId="517D4088" w14:textId="77777777" w:rsidR="006118DF" w:rsidRDefault="006118DF" w:rsidP="006118DF">
      <w:r w:rsidRPr="00E95472">
        <w:t xml:space="preserve">The share of the total amount of online job vacancies according to ISCO major groups differs in the CEDEFOP-data from </w:t>
      </w:r>
      <w:r>
        <w:t xml:space="preserve">data collected by countries, from web scraping or from data in JVS. </w:t>
      </w:r>
      <w:r w:rsidRPr="00E95472">
        <w:t>The differences may be related to the difficulties in de-duplicating. Occupations with the lower skill levels are often published on multiple job portals, problems with de-duplicating can therefore be expected to become more apparent in major groups 8 and 9</w:t>
      </w:r>
      <w:r>
        <w:t>. [5]</w:t>
      </w:r>
    </w:p>
    <w:p w14:paraId="4D218BE1" w14:textId="77777777" w:rsidR="006118DF" w:rsidRDefault="006118DF" w:rsidP="006118DF">
      <w:r>
        <w:t>As a future development of the CEDEFOP system, could be take into consideration, to add a new variable with the value of the ingestion source: web scraping, crawling or API collected data. [6]</w:t>
      </w:r>
    </w:p>
    <w:p w14:paraId="1B0014DA" w14:textId="77777777" w:rsidR="006118DF" w:rsidRPr="00E95472" w:rsidRDefault="006118DF" w:rsidP="006118DF">
      <w:r w:rsidRPr="00E941E7">
        <w:t xml:space="preserve">A cross tabulation of “source” and ’source_category’ shows </w:t>
      </w:r>
      <w:r>
        <w:t xml:space="preserve">possible </w:t>
      </w:r>
      <w:r w:rsidRPr="00E941E7">
        <w:t>wrong classif</w:t>
      </w:r>
      <w:r>
        <w:t>i</w:t>
      </w:r>
      <w:r w:rsidRPr="00E941E7">
        <w:t>c</w:t>
      </w:r>
      <w:r>
        <w:t>a</w:t>
      </w:r>
      <w:r w:rsidRPr="00E941E7">
        <w:t>tions of job portals: for example, the job board ’stepstone’ is wrongly classified as „employment agency“ as well as the job board ‘Monster’ is wrongly classified as ‘employment website’ (example from Germany</w:t>
      </w:r>
      <w:r>
        <w:t>). [7]</w:t>
      </w:r>
    </w:p>
    <w:p w14:paraId="0DE6677B" w14:textId="77777777" w:rsidR="006118DF" w:rsidRDefault="006118DF" w:rsidP="006118DF">
      <w:pPr>
        <w:pStyle w:val="Titlu1"/>
      </w:pPr>
      <w:bookmarkStart w:id="16" w:name="_Toc48712561"/>
      <w:r>
        <w:t>Conclusions</w:t>
      </w:r>
      <w:bookmarkEnd w:id="16"/>
    </w:p>
    <w:p w14:paraId="5B1CA1C3" w14:textId="77777777" w:rsidR="006118DF" w:rsidRDefault="006118DF" w:rsidP="006118DF">
      <w:r>
        <w:t>T</w:t>
      </w:r>
      <w:r w:rsidRPr="00CB099E">
        <w:t>he job vacancy advertisements on job portals cannot be considered similar to the job vacancies as defined in the EU Regulations</w:t>
      </w:r>
      <w:r>
        <w:t>. T</w:t>
      </w:r>
      <w:r w:rsidRPr="00CB099E">
        <w:t>he online job vacancies cover only those job vacancies, as defined by EU Regulation, for which the active steps carried out by the employers to find a suitable candidate include also the advertising on internet job portals</w:t>
      </w:r>
      <w:r>
        <w:t xml:space="preserve">, </w:t>
      </w:r>
      <w:r w:rsidRPr="00B2276F">
        <w:rPr>
          <w:i/>
          <w:iCs/>
        </w:rPr>
        <w:t>only</w:t>
      </w:r>
      <w:r>
        <w:t xml:space="preserve"> if </w:t>
      </w:r>
      <w:r w:rsidRPr="00B2276F">
        <w:t>all job portals used by the employers are covered by the web scraping and other data ingestion activities</w:t>
      </w:r>
      <w:r w:rsidRPr="00CB099E">
        <w:t>.</w:t>
      </w:r>
      <w:r>
        <w:t xml:space="preserve"> </w:t>
      </w:r>
      <w:r w:rsidRPr="000861CB">
        <w:t xml:space="preserve">However, even if all the job portals were considered, it is not clear if all the job advertisements posted on all job portals refer to total job vacancies that still exist at a specific reference date. </w:t>
      </w:r>
      <w:r>
        <w:t>[4]</w:t>
      </w:r>
    </w:p>
    <w:p w14:paraId="7476AC00" w14:textId="77777777" w:rsidR="006118DF" w:rsidRDefault="006118DF" w:rsidP="006118DF">
      <w:r>
        <w:t>T</w:t>
      </w:r>
      <w:r w:rsidRPr="00DD098F">
        <w:t>he CEDEFOP data collected a</w:t>
      </w:r>
      <w:r>
        <w:t>s</w:t>
      </w:r>
      <w:r w:rsidRPr="00DD098F">
        <w:t xml:space="preserve"> the European scale seem to offer a promising basis for developing pertinent </w:t>
      </w:r>
      <w:r>
        <w:t xml:space="preserve">statistics and </w:t>
      </w:r>
      <w:r w:rsidRPr="00DD098F">
        <w:t>economic indicators</w:t>
      </w:r>
      <w:r>
        <w:t>.</w:t>
      </w:r>
    </w:p>
    <w:p w14:paraId="07B16700" w14:textId="77777777" w:rsidR="006118DF" w:rsidRDefault="006118DF" w:rsidP="006118DF">
      <w:r>
        <w:t xml:space="preserve">A preliminary </w:t>
      </w:r>
      <w:r w:rsidRPr="00DD098F">
        <w:t>a</w:t>
      </w:r>
      <w:r>
        <w:t xml:space="preserve">nalysis shows that should be explored existing </w:t>
      </w:r>
      <w:r w:rsidRPr="00DD098F">
        <w:t xml:space="preserve">relationship between OJVs, </w:t>
      </w:r>
      <w:r w:rsidRPr="00D465B8">
        <w:t>national and regional population sizes</w:t>
      </w:r>
      <w:r>
        <w:t>,</w:t>
      </w:r>
      <w:r w:rsidRPr="00DD098F">
        <w:t xml:space="preserve"> and national economic activity expressed as GDP</w:t>
      </w:r>
      <w:r>
        <w:t xml:space="preserve">. (Annex 1) </w:t>
      </w:r>
    </w:p>
    <w:p w14:paraId="3BC92D2A" w14:textId="77777777" w:rsidR="006118DF" w:rsidRPr="00DD098F" w:rsidRDefault="006118DF" w:rsidP="006118DF">
      <w:r>
        <w:lastRenderedPageBreak/>
        <w:t>Therefore, m</w:t>
      </w:r>
      <w:r w:rsidRPr="00085560">
        <w:t xml:space="preserve">odel predictions </w:t>
      </w:r>
      <w:r>
        <w:t xml:space="preserve">can be </w:t>
      </w:r>
      <w:r w:rsidRPr="00085560">
        <w:t>drawn</w:t>
      </w:r>
      <w:r>
        <w:t>,</w:t>
      </w:r>
      <w:r w:rsidRPr="00085560">
        <w:t xml:space="preserve"> which could be compared to actual observations for the </w:t>
      </w:r>
      <w:r>
        <w:t xml:space="preserve">other European </w:t>
      </w:r>
      <w:r w:rsidRPr="00085560">
        <w:t>countries for which no CEDEFOP data are available</w:t>
      </w:r>
      <w:r>
        <w:t xml:space="preserve">. </w:t>
      </w:r>
      <w:r w:rsidRPr="00085560">
        <w:t>On the same basis</w:t>
      </w:r>
      <w:r>
        <w:t>,</w:t>
      </w:r>
      <w:r w:rsidRPr="00085560">
        <w:t xml:space="preserve"> OJVs could offer a tool for developing flash estimates of GDP among EU countries</w:t>
      </w:r>
      <w:r w:rsidRPr="00D465B8">
        <w:t>, since OJ</w:t>
      </w:r>
      <w:r>
        <w:t>A</w:t>
      </w:r>
      <w:r w:rsidRPr="00D465B8">
        <w:t xml:space="preserve">s are potentially </w:t>
      </w:r>
      <w:r>
        <w:t>real-time</w:t>
      </w:r>
      <w:r w:rsidRPr="00D465B8">
        <w:t xml:space="preserve"> available</w:t>
      </w:r>
      <w:r>
        <w:t xml:space="preserve">. </w:t>
      </w:r>
      <w:r w:rsidRPr="00D465B8">
        <w:t xml:space="preserve">The models and choice of variables should </w:t>
      </w:r>
      <w:r>
        <w:t xml:space="preserve">be evaluated </w:t>
      </w:r>
      <w:r w:rsidRPr="00D465B8">
        <w:t>in more detail and improved</w:t>
      </w:r>
      <w:r>
        <w:t>, by each country, according also with the OJA representativity among the sector activities of the economy.</w:t>
      </w:r>
    </w:p>
    <w:p w14:paraId="2FD666A5" w14:textId="77777777" w:rsidR="006118DF" w:rsidRDefault="006118DF" w:rsidP="00470522">
      <w:pPr>
        <w:pStyle w:val="Titlu1"/>
      </w:pPr>
      <w:bookmarkStart w:id="17" w:name="_Toc48712562"/>
      <w:r>
        <w:t>References</w:t>
      </w:r>
      <w:bookmarkEnd w:id="17"/>
    </w:p>
    <w:p w14:paraId="4F2C9F3B" w14:textId="77777777" w:rsidR="006118DF" w:rsidRDefault="006118DF" w:rsidP="006118DF">
      <w:r>
        <w:t xml:space="preserve">[1] Cedefop (2019). The online job vacancy market in the EU: driving forces and emerging trends. Luxembourg: Publications Office. Cedefop research paper; No 72., </w:t>
      </w:r>
      <w:hyperlink r:id="rId14" w:history="1">
        <w:r w:rsidRPr="00F20E85">
          <w:rPr>
            <w:rStyle w:val="Hyperlink"/>
          </w:rPr>
          <w:t>http://data.europa.eu/doi/10.2801/16675</w:t>
        </w:r>
      </w:hyperlink>
      <w:r>
        <w:rPr>
          <w:rStyle w:val="Referinnotdesubsol"/>
        </w:rPr>
        <w:footnoteReference w:id="3"/>
      </w:r>
    </w:p>
    <w:p w14:paraId="7DE58BB9" w14:textId="77777777" w:rsidR="006118DF" w:rsidRDefault="006118DF" w:rsidP="006118DF">
      <w:r>
        <w:t xml:space="preserve">[2] </w:t>
      </w:r>
      <w:r w:rsidRPr="00C77594">
        <w:t>Francis Saucy, Sophie Schmassmann, Alberto Columbano</w:t>
      </w:r>
      <w:r>
        <w:t>, (oct. 2019)</w:t>
      </w:r>
      <w:r w:rsidRPr="00C77594">
        <w:t xml:space="preserve">, </w:t>
      </w:r>
      <w:r w:rsidRPr="00C77594">
        <w:rPr>
          <w:i/>
          <w:iCs/>
        </w:rPr>
        <w:t>Analyses of 1st CEDEFOP DATA (July-Oct. 2019)</w:t>
      </w:r>
      <w:r w:rsidRPr="00C77594">
        <w:t>, https://webgate.ec.europa.eu/fpfis/wikis/download/attachments/364448484/ESSnet_WPB_OJV_CEDEFOP_data_analyses_20190729CH.docx?version=1&amp;modificationDate=1564382647936&amp;api=v2</w:t>
      </w:r>
    </w:p>
    <w:p w14:paraId="6A2E2A9F" w14:textId="77777777" w:rsidR="006118DF" w:rsidRDefault="006118DF" w:rsidP="006118DF">
      <w:r>
        <w:t xml:space="preserve">[3] CEDEFOP data analysis: Bulgaria, September 2019, </w:t>
      </w:r>
      <w:r w:rsidRPr="00B061B6">
        <w:t>https://webgate.ec.europa.eu/fpfis/wikis/download/attachments/364448484/BNSI_CEDEFOP%20data%20analysis.docx?version=1&amp;modificationDate=1570446081935&amp;api=v2</w:t>
      </w:r>
    </w:p>
    <w:p w14:paraId="0825FDB1" w14:textId="77777777" w:rsidR="006118DF" w:rsidRDefault="006118DF" w:rsidP="006118DF">
      <w:r>
        <w:t xml:space="preserve">[4] Domenico Aprile, Massimiliano Amarone, Diego Chianella, Annalisa Lucarelli, Marina Sorrentino, (2019), </w:t>
      </w:r>
      <w:r w:rsidRPr="00CB099E">
        <w:rPr>
          <w:i/>
          <w:iCs/>
        </w:rPr>
        <w:t>First results on Cedefop data analysis</w:t>
      </w:r>
      <w:r>
        <w:t xml:space="preserve">, </w:t>
      </w:r>
      <w:r w:rsidRPr="00CB099E">
        <w:t>https://webgate.ec.europa.eu/fpfis/wikis/download/attachments/364448484/First%20results%20on%20Cedefop%20data%20analysis_Italy_luglio_2019_draft%20version.docx?version=1&amp;modificationDate=1564491771323&amp;api=v2</w:t>
      </w:r>
    </w:p>
    <w:p w14:paraId="3482204E" w14:textId="77777777" w:rsidR="006118DF" w:rsidRDefault="006118DF" w:rsidP="006118DF">
      <w:r>
        <w:t xml:space="preserve">[5] </w:t>
      </w:r>
      <w:r w:rsidRPr="00E95472">
        <w:t>Sue Westerman</w:t>
      </w:r>
      <w:r>
        <w:t xml:space="preserve">, (2019), </w:t>
      </w:r>
      <w:r w:rsidRPr="00873531">
        <w:rPr>
          <w:i/>
          <w:iCs/>
        </w:rPr>
        <w:t>Main findings on navigating the public Cedefop dashboards</w:t>
      </w:r>
      <w:r>
        <w:t xml:space="preserve">, </w:t>
      </w:r>
      <w:r w:rsidRPr="00873531">
        <w:t>https://webgate.ec.europa.eu/fpfis/wikis/download/attachments/364448484/Main%20findings%20on%20navigating%20the%20public%20Cedefop%20dashboards_Netherlands.docx?version=1&amp;modificationDate=1562151646072&amp;api=v2</w:t>
      </w:r>
    </w:p>
    <w:p w14:paraId="7F1E223B" w14:textId="77777777" w:rsidR="006118DF" w:rsidRDefault="006118DF" w:rsidP="006118DF">
      <w:r>
        <w:t xml:space="preserve">[6] </w:t>
      </w:r>
      <w:r w:rsidRPr="003658C5">
        <w:t>CEDEFOP data analysis Sweden</w:t>
      </w:r>
      <w:r>
        <w:t xml:space="preserve">, (2019), pg.4, </w:t>
      </w:r>
      <w:r w:rsidRPr="003658C5">
        <w:t>https://webgate.ec.europa.eu/fpfis/wikis/download/attachments/364448484/cedefop_analysis_SE.docx?version=1&amp;modificationDate=1568710845794&amp;api=v2</w:t>
      </w:r>
    </w:p>
    <w:p w14:paraId="42141FBA" w14:textId="77777777" w:rsidR="006118DF" w:rsidRDefault="006118DF" w:rsidP="006118DF">
      <w:r>
        <w:lastRenderedPageBreak/>
        <w:t xml:space="preserve">[7] </w:t>
      </w:r>
      <w:r w:rsidRPr="00E941E7">
        <w:t>Martina Rengers, Jakob De Lazzer (DESTATIS, Germany)</w:t>
      </w:r>
      <w:r>
        <w:t xml:space="preserve">, </w:t>
      </w:r>
      <w:r w:rsidRPr="00E941E7">
        <w:rPr>
          <w:i/>
          <w:iCs/>
        </w:rPr>
        <w:t>Open questions and requirements regarding CEDEFOP data set</w:t>
      </w:r>
      <w:r>
        <w:t xml:space="preserve">, </w:t>
      </w:r>
      <w:r w:rsidRPr="00E941E7">
        <w:t>https://webgate.ec.europa.eu/fpfis/wikis/download/attachments/364448484/DE_open-questions-CEDEFOP_answers-Matteo-Fontana_within.pdf?version=1&amp;modificationDate=1570537670254&amp;api=v2</w:t>
      </w:r>
    </w:p>
    <w:p w14:paraId="19120ACC" w14:textId="77777777" w:rsidR="006118DF" w:rsidRPr="00873531" w:rsidRDefault="006118DF" w:rsidP="006118DF"/>
    <w:p w14:paraId="3C92309D" w14:textId="77777777" w:rsidR="00470522" w:rsidRDefault="005218E9" w:rsidP="00470522">
      <w:pPr>
        <w:jc w:val="right"/>
      </w:pPr>
      <w:bookmarkStart w:id="18" w:name="_Toc17369671"/>
      <w:r w:rsidRPr="007B40B2">
        <w:rPr>
          <w:lang w:val="en-GB"/>
        </w:rPr>
        <w:br w:type="page"/>
      </w:r>
      <w:r w:rsidR="00470522">
        <w:lastRenderedPageBreak/>
        <w:t>Annex 1</w:t>
      </w:r>
    </w:p>
    <w:p w14:paraId="4F5FC64F" w14:textId="77777777" w:rsidR="00470522" w:rsidRPr="00F73BDF" w:rsidRDefault="00470522" w:rsidP="00470522">
      <w:pPr>
        <w:pStyle w:val="Legend"/>
        <w:rPr>
          <w:color w:val="auto"/>
          <w:lang w:val="en-GB"/>
        </w:rPr>
      </w:pPr>
      <w:bookmarkStart w:id="19" w:name="_Ref13680905"/>
      <w:bookmarkStart w:id="20" w:name="_Toc15280475"/>
      <w:bookmarkStart w:id="21" w:name="_Toc48712172"/>
      <w:r>
        <w:t xml:space="preserve">Figure </w:t>
      </w:r>
      <w:fldSimple w:instr=" SEQ Figure \* ARABIC ">
        <w:r>
          <w:rPr>
            <w:noProof/>
          </w:rPr>
          <w:t>1</w:t>
        </w:r>
      </w:fldSimple>
      <w:bookmarkEnd w:id="19"/>
      <w:r>
        <w:t xml:space="preserve"> GDP versus population by country</w:t>
      </w:r>
      <w:bookmarkEnd w:id="20"/>
      <w:bookmarkEnd w:id="21"/>
    </w:p>
    <w:p w14:paraId="2847A549" w14:textId="77777777" w:rsidR="00470522" w:rsidRDefault="00470522" w:rsidP="00470522">
      <w:pPr>
        <w:pStyle w:val="Legend"/>
      </w:pPr>
      <w:r w:rsidRPr="00F73BDF">
        <w:rPr>
          <w:noProof/>
          <w:lang w:val="en-US"/>
        </w:rPr>
        <w:drawing>
          <wp:inline distT="0" distB="0" distL="0" distR="0" wp14:anchorId="427E5042" wp14:editId="02D9C2BB">
            <wp:extent cx="4446255" cy="31630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987" cy="3171364"/>
                    </a:xfrm>
                    <a:prstGeom prst="rect">
                      <a:avLst/>
                    </a:prstGeom>
                  </pic:spPr>
                </pic:pic>
              </a:graphicData>
            </a:graphic>
          </wp:inline>
        </w:drawing>
      </w:r>
    </w:p>
    <w:p w14:paraId="15D32363" w14:textId="41729E62" w:rsidR="00470522" w:rsidRDefault="00470522" w:rsidP="00470522">
      <w:pPr>
        <w:spacing w:line="240" w:lineRule="auto"/>
        <w:rPr>
          <w:sz w:val="20"/>
          <w:szCs w:val="18"/>
        </w:rPr>
      </w:pPr>
      <w:bookmarkStart w:id="22" w:name="_Ref14170003"/>
      <w:bookmarkStart w:id="23" w:name="_Toc15280476"/>
      <w:r w:rsidRPr="00FA6450">
        <w:rPr>
          <w:i/>
          <w:iCs/>
          <w:sz w:val="20"/>
          <w:szCs w:val="18"/>
        </w:rPr>
        <w:t>Source</w:t>
      </w:r>
      <w:r w:rsidRPr="00FA6450">
        <w:rPr>
          <w:sz w:val="20"/>
          <w:szCs w:val="18"/>
        </w:rPr>
        <w:t>: Francis Saucy, Sophie Schmassmann, Alberto Columbano, Analyses of 1st CEDEFOP DATA (July-Oct. 2019), https://webgate.ec.europa.eu/fpfis/wikis/download/attachments/364448484/ESSnet_WPB_OJV_CEDEFOP_data_analyses_20190729CH.docx?version=1&amp;modificationDate=1564382647936&amp;api=v2</w:t>
      </w:r>
    </w:p>
    <w:p w14:paraId="6532F0F0" w14:textId="77777777" w:rsidR="00470522" w:rsidRPr="00470522" w:rsidRDefault="00470522" w:rsidP="00470522"/>
    <w:p w14:paraId="6001568B" w14:textId="77777777" w:rsidR="00470522" w:rsidRDefault="00470522" w:rsidP="00470522">
      <w:pPr>
        <w:pStyle w:val="Legend"/>
        <w:rPr>
          <w:rFonts w:ascii="87lgnmcqtzxurde" w:eastAsiaTheme="minorHAnsi" w:hAnsi="87lgnmcqtzxurde" w:cs="87lgnmcqtzxurde"/>
          <w:b/>
          <w:color w:val="363636"/>
          <w:lang w:val="en-US"/>
        </w:rPr>
      </w:pPr>
      <w:bookmarkStart w:id="24" w:name="_Toc48712173"/>
      <w:r>
        <w:t xml:space="preserve">Figure </w:t>
      </w:r>
      <w:fldSimple w:instr=" SEQ Figure \* ARABIC ">
        <w:r>
          <w:rPr>
            <w:noProof/>
          </w:rPr>
          <w:t>2</w:t>
        </w:r>
      </w:fldSimple>
      <w:bookmarkEnd w:id="22"/>
      <w:r>
        <w:t xml:space="preserve"> OJVs versus  GDP by country</w:t>
      </w:r>
      <w:bookmarkEnd w:id="23"/>
      <w:bookmarkEnd w:id="24"/>
    </w:p>
    <w:p w14:paraId="2E61FA93" w14:textId="77777777" w:rsidR="00470522" w:rsidRDefault="00470522" w:rsidP="00470522">
      <w:pPr>
        <w:spacing w:after="160"/>
        <w:rPr>
          <w:rFonts w:ascii="87lgnmcqtzxurde" w:hAnsi="87lgnmcqtzxurde" w:cs="87lgnmcqtzxurde"/>
          <w:b/>
          <w:color w:val="363636"/>
        </w:rPr>
      </w:pPr>
      <w:r w:rsidRPr="00192D1D">
        <w:rPr>
          <w:noProof/>
        </w:rPr>
        <w:drawing>
          <wp:inline distT="0" distB="0" distL="0" distR="0" wp14:anchorId="77102FBC" wp14:editId="43043B28">
            <wp:extent cx="4347713" cy="260320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6482" cy="2620430"/>
                    </a:xfrm>
                    <a:prstGeom prst="rect">
                      <a:avLst/>
                    </a:prstGeom>
                  </pic:spPr>
                </pic:pic>
              </a:graphicData>
            </a:graphic>
          </wp:inline>
        </w:drawing>
      </w:r>
    </w:p>
    <w:p w14:paraId="7FD69857" w14:textId="77777777" w:rsidR="00470522" w:rsidRPr="00FA6450" w:rsidRDefault="00470522" w:rsidP="00470522">
      <w:pPr>
        <w:spacing w:line="240" w:lineRule="auto"/>
        <w:rPr>
          <w:sz w:val="20"/>
          <w:szCs w:val="18"/>
        </w:rPr>
      </w:pPr>
      <w:bookmarkStart w:id="25" w:name="_Ref14175063"/>
      <w:bookmarkStart w:id="26" w:name="_Toc15280477"/>
      <w:r w:rsidRPr="00FA6450">
        <w:rPr>
          <w:i/>
          <w:iCs/>
          <w:sz w:val="20"/>
          <w:szCs w:val="18"/>
        </w:rPr>
        <w:t>Source</w:t>
      </w:r>
      <w:r w:rsidRPr="00FA6450">
        <w:rPr>
          <w:sz w:val="20"/>
          <w:szCs w:val="18"/>
        </w:rPr>
        <w:t>: Francis Saucy, Sophie Schmassmann, Alberto Columbano, Analyses of 1st CEDEFOP DATA (July-Oct. 2019), https://webgate.ec.europa.eu/fpfis/wikis/download/attachments/364448484/ESSnet_WPB_OJV_CEDEFOP_data_analyses_20190729CH.docx?version=1&amp;modificationDate=1564382647936&amp;api=v2</w:t>
      </w:r>
    </w:p>
    <w:p w14:paraId="669F319F" w14:textId="77777777" w:rsidR="00470522" w:rsidRDefault="00470522" w:rsidP="00470522">
      <w:pPr>
        <w:pStyle w:val="Legend"/>
        <w:ind w:left="567" w:hanging="567"/>
        <w:rPr>
          <w:lang w:val="en-GB"/>
        </w:rPr>
      </w:pPr>
      <w:bookmarkStart w:id="27" w:name="_Toc48712174"/>
      <w:r>
        <w:lastRenderedPageBreak/>
        <w:t xml:space="preserve">Figure </w:t>
      </w:r>
      <w:fldSimple w:instr=" SEQ Figure \* ARABIC ">
        <w:r>
          <w:rPr>
            <w:noProof/>
          </w:rPr>
          <w:t>3</w:t>
        </w:r>
      </w:fldSimple>
      <w:bookmarkEnd w:id="25"/>
      <w:r>
        <w:t xml:space="preserve"> Scatterplot of OJVs predicted (or fitted) by the model (vertical axis) against observed OJVs for the 13 countries of the CEDFOP data (log scales).</w:t>
      </w:r>
      <w:bookmarkEnd w:id="26"/>
      <w:bookmarkEnd w:id="27"/>
      <w:r>
        <w:t xml:space="preserve"> </w:t>
      </w:r>
    </w:p>
    <w:p w14:paraId="043F8FE2" w14:textId="77777777" w:rsidR="00470522" w:rsidRDefault="00470522" w:rsidP="00470522">
      <w:pPr>
        <w:spacing w:after="160"/>
        <w:rPr>
          <w:lang w:val="en-GB"/>
        </w:rPr>
      </w:pPr>
      <w:r w:rsidRPr="00D30A3D">
        <w:rPr>
          <w:noProof/>
        </w:rPr>
        <w:drawing>
          <wp:inline distT="0" distB="0" distL="0" distR="0" wp14:anchorId="145E41AE" wp14:editId="7F0A6302">
            <wp:extent cx="4697822" cy="2609850"/>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521" cy="2630238"/>
                    </a:xfrm>
                    <a:prstGeom prst="rect">
                      <a:avLst/>
                    </a:prstGeom>
                  </pic:spPr>
                </pic:pic>
              </a:graphicData>
            </a:graphic>
          </wp:inline>
        </w:drawing>
      </w:r>
    </w:p>
    <w:p w14:paraId="157F92E4" w14:textId="77777777" w:rsidR="00470522" w:rsidRPr="00FA6450" w:rsidRDefault="00470522" w:rsidP="00470522">
      <w:pPr>
        <w:spacing w:line="240" w:lineRule="auto"/>
        <w:rPr>
          <w:sz w:val="20"/>
          <w:szCs w:val="18"/>
        </w:rPr>
      </w:pPr>
      <w:bookmarkStart w:id="28" w:name="_Ref14175043"/>
      <w:bookmarkStart w:id="29" w:name="_Toc15280478"/>
      <w:r w:rsidRPr="00FA6450">
        <w:rPr>
          <w:i/>
          <w:iCs/>
          <w:sz w:val="20"/>
          <w:szCs w:val="18"/>
        </w:rPr>
        <w:t>Source</w:t>
      </w:r>
      <w:r w:rsidRPr="00FA6450">
        <w:rPr>
          <w:sz w:val="20"/>
          <w:szCs w:val="18"/>
        </w:rPr>
        <w:t>: Francis Saucy, Sophie Schmassmann, Alberto Columbano, Analyses of 1st CEDEFOP DATA (July-Oct. 2019), https://webgate.ec.europa.eu/fpfis/wikis/download/attachments/364448484/ESSnet_WPB_OJV_CEDEFOP_data_analyses_20190729CH.docx?version=1&amp;modificationDate=1564382647936&amp;api=v2</w:t>
      </w:r>
    </w:p>
    <w:p w14:paraId="5A32FABC" w14:textId="77777777" w:rsidR="00470522" w:rsidRDefault="00470522" w:rsidP="00470522">
      <w:pPr>
        <w:pStyle w:val="Legend"/>
        <w:rPr>
          <w:lang w:val="en-GB"/>
        </w:rPr>
      </w:pPr>
      <w:bookmarkStart w:id="30" w:name="_Toc48712175"/>
      <w:r>
        <w:t xml:space="preserve">Figure </w:t>
      </w:r>
      <w:fldSimple w:instr=" SEQ Figure \* ARABIC ">
        <w:r>
          <w:rPr>
            <w:noProof/>
          </w:rPr>
          <w:t>4</w:t>
        </w:r>
      </w:fldSimple>
      <w:bookmarkEnd w:id="28"/>
      <w:r>
        <w:t xml:space="preserve"> </w:t>
      </w:r>
      <w:r>
        <w:rPr>
          <w:lang w:val="en-GB"/>
        </w:rPr>
        <w:t>Predictions of the model</w:t>
      </w:r>
      <w:bookmarkEnd w:id="29"/>
      <w:bookmarkEnd w:id="30"/>
      <w:r w:rsidRPr="00F018A6">
        <w:rPr>
          <w:noProof/>
        </w:rPr>
        <w:t xml:space="preserve"> </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43"/>
      </w:tblGrid>
      <w:tr w:rsidR="00470522" w14:paraId="2A47C715" w14:textId="77777777" w:rsidTr="0048710F">
        <w:tc>
          <w:tcPr>
            <w:tcW w:w="4673" w:type="dxa"/>
          </w:tcPr>
          <w:p w14:paraId="70C9EA31" w14:textId="77777777" w:rsidR="00470522" w:rsidRPr="00951A1A" w:rsidRDefault="00470522" w:rsidP="00470522">
            <w:pPr>
              <w:pStyle w:val="Listparagraf"/>
              <w:numPr>
                <w:ilvl w:val="0"/>
                <w:numId w:val="23"/>
              </w:numPr>
              <w:spacing w:after="0" w:line="240" w:lineRule="auto"/>
              <w:ind w:left="284"/>
              <w:rPr>
                <w:sz w:val="18"/>
                <w:szCs w:val="18"/>
                <w:lang w:val="en-GB"/>
              </w:rPr>
            </w:pPr>
            <w:r w:rsidRPr="00951A1A">
              <w:rPr>
                <w:sz w:val="18"/>
                <w:szCs w:val="18"/>
                <w:lang w:val="en-GB"/>
              </w:rPr>
              <w:t>fit of the model for the 11 countries of the CEDEFOP data : predicted OJVs (vertical axis) against GDP (horizontal axis)</w:t>
            </w:r>
          </w:p>
        </w:tc>
        <w:tc>
          <w:tcPr>
            <w:tcW w:w="4343" w:type="dxa"/>
          </w:tcPr>
          <w:p w14:paraId="0D2A4939" w14:textId="77777777" w:rsidR="00470522" w:rsidRDefault="00470522" w:rsidP="00470522">
            <w:pPr>
              <w:spacing w:after="0" w:line="240" w:lineRule="auto"/>
              <w:ind w:left="322" w:hanging="283"/>
              <w:rPr>
                <w:lang w:val="en-GB"/>
              </w:rPr>
            </w:pPr>
            <w:r w:rsidRPr="00951A1A">
              <w:rPr>
                <w:sz w:val="18"/>
                <w:szCs w:val="18"/>
                <w:lang w:val="en-GB"/>
              </w:rPr>
              <w:t>b)  predictions of numbers of OJVS for the 13 remaining EU countries : predicted OJVs (vertical axis) against GDP (horizontal axis</w:t>
            </w:r>
            <w:r>
              <w:rPr>
                <w:lang w:val="en-GB"/>
              </w:rPr>
              <w:t>)</w:t>
            </w:r>
          </w:p>
        </w:tc>
      </w:tr>
    </w:tbl>
    <w:p w14:paraId="1EAD2D06" w14:textId="77777777" w:rsidR="00470522" w:rsidRDefault="00470522" w:rsidP="00470522">
      <w:pPr>
        <w:pStyle w:val="Legend"/>
      </w:pPr>
      <w:r w:rsidRPr="00F018A6">
        <w:rPr>
          <w:noProof/>
          <w:lang w:val="en-US"/>
        </w:rPr>
        <w:drawing>
          <wp:inline distT="0" distB="0" distL="0" distR="0" wp14:anchorId="4C8549C6" wp14:editId="306C091F">
            <wp:extent cx="5731510" cy="3072765"/>
            <wp:effectExtent l="0" t="0" r="254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2765"/>
                    </a:xfrm>
                    <a:prstGeom prst="rect">
                      <a:avLst/>
                    </a:prstGeom>
                  </pic:spPr>
                </pic:pic>
              </a:graphicData>
            </a:graphic>
          </wp:inline>
        </w:drawing>
      </w:r>
    </w:p>
    <w:p w14:paraId="74A50216" w14:textId="77777777" w:rsidR="00470522" w:rsidRPr="00FA6450" w:rsidRDefault="00470522" w:rsidP="00470522">
      <w:pPr>
        <w:spacing w:line="240" w:lineRule="auto"/>
        <w:rPr>
          <w:sz w:val="20"/>
          <w:szCs w:val="18"/>
        </w:rPr>
      </w:pPr>
      <w:r w:rsidRPr="00FA6450">
        <w:rPr>
          <w:i/>
          <w:iCs/>
          <w:sz w:val="20"/>
          <w:szCs w:val="18"/>
        </w:rPr>
        <w:t>Source</w:t>
      </w:r>
      <w:r w:rsidRPr="00FA6450">
        <w:rPr>
          <w:sz w:val="20"/>
          <w:szCs w:val="18"/>
        </w:rPr>
        <w:t>: Francis Saucy, Sophie Schmassmann, Alberto Columbano, Analyses of 1st CEDEFOP DATA (July-Oct. 2019), https://webgate.ec.europa.eu/fpfis/wikis/download/attachments/364448484/ESSnet_WPB_OJV_CEDEFOP_data_analyses_20190729CH.docx?version=1&amp;modificationDate=1564382647936&amp;api=v2</w:t>
      </w:r>
    </w:p>
    <w:bookmarkEnd w:id="18"/>
    <w:p w14:paraId="1627374A" w14:textId="794E0E0F" w:rsidR="005218E9" w:rsidRPr="007B40B2" w:rsidRDefault="005218E9" w:rsidP="00470522">
      <w:pPr>
        <w:rPr>
          <w:lang w:val="en-GB"/>
        </w:rPr>
      </w:pPr>
    </w:p>
    <w:sectPr w:rsidR="005218E9" w:rsidRPr="007B40B2" w:rsidSect="00911A6A">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B2031" w14:textId="77777777" w:rsidR="007219FE" w:rsidRDefault="007219FE" w:rsidP="004771EC">
      <w:pPr>
        <w:spacing w:after="0" w:line="240" w:lineRule="auto"/>
      </w:pPr>
      <w:r>
        <w:separator/>
      </w:r>
    </w:p>
  </w:endnote>
  <w:endnote w:type="continuationSeparator" w:id="0">
    <w:p w14:paraId="14A59F3F" w14:textId="77777777" w:rsidR="007219FE" w:rsidRDefault="007219FE" w:rsidP="004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87lgnmcqtzxurde">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8182477"/>
      <w:docPartObj>
        <w:docPartGallery w:val="Page Numbers (Bottom of Page)"/>
        <w:docPartUnique/>
      </w:docPartObj>
    </w:sdtPr>
    <w:sdtEndPr>
      <w:rPr>
        <w:noProof/>
      </w:rPr>
    </w:sdtEndPr>
    <w:sdtContent>
      <w:p w14:paraId="27B5488C" w14:textId="758E296B" w:rsidR="006C22EB" w:rsidRDefault="006C22EB">
        <w:pPr>
          <w:pStyle w:val="Subsol"/>
          <w:jc w:val="right"/>
        </w:pPr>
        <w:r>
          <w:fldChar w:fldCharType="begin"/>
        </w:r>
        <w:r>
          <w:instrText xml:space="preserve"> PAGE   \* MERGEFORMAT </w:instrText>
        </w:r>
        <w:r>
          <w:fldChar w:fldCharType="separate"/>
        </w:r>
        <w:r>
          <w:rPr>
            <w:noProof/>
          </w:rPr>
          <w:t>43</w:t>
        </w:r>
        <w:r>
          <w:rPr>
            <w:noProof/>
          </w:rPr>
          <w:fldChar w:fldCharType="end"/>
        </w:r>
      </w:p>
    </w:sdtContent>
  </w:sdt>
  <w:p w14:paraId="336EDB01" w14:textId="77777777" w:rsidR="006C22EB" w:rsidRDefault="006C22E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4546B" w14:textId="77777777" w:rsidR="007219FE" w:rsidRDefault="007219FE" w:rsidP="004771EC">
      <w:pPr>
        <w:spacing w:after="0" w:line="240" w:lineRule="auto"/>
      </w:pPr>
      <w:r>
        <w:separator/>
      </w:r>
    </w:p>
  </w:footnote>
  <w:footnote w:type="continuationSeparator" w:id="0">
    <w:p w14:paraId="037743DA" w14:textId="77777777" w:rsidR="007219FE" w:rsidRDefault="007219FE" w:rsidP="004771EC">
      <w:pPr>
        <w:spacing w:after="0" w:line="240" w:lineRule="auto"/>
      </w:pPr>
      <w:r>
        <w:continuationSeparator/>
      </w:r>
    </w:p>
  </w:footnote>
  <w:footnote w:id="1">
    <w:p w14:paraId="6D1A7865" w14:textId="77777777" w:rsidR="006C22EB" w:rsidRDefault="006C22EB" w:rsidP="006C22EB">
      <w:pPr>
        <w:pStyle w:val="Textnotdesubsol"/>
      </w:pPr>
      <w:r>
        <w:rPr>
          <w:rStyle w:val="Referinnotdesubsol"/>
        </w:rPr>
        <w:footnoteRef/>
      </w:r>
      <w:r>
        <w:t xml:space="preserve"> </w:t>
      </w:r>
      <w:r w:rsidRPr="00E9339B">
        <w:t>https://webgate.ec.europa.eu/fpfis/wikis/display/EstatBigData/Work+until+October+2019</w:t>
      </w:r>
    </w:p>
  </w:footnote>
  <w:footnote w:id="2">
    <w:p w14:paraId="65CFBB6A" w14:textId="77777777" w:rsidR="00531166" w:rsidRDefault="00531166" w:rsidP="00531166">
      <w:pPr>
        <w:pStyle w:val="Textnotdesubsol"/>
      </w:pPr>
      <w:r>
        <w:rPr>
          <w:rStyle w:val="Referinnotdesubsol"/>
        </w:rPr>
        <w:footnoteRef/>
      </w:r>
      <w:r>
        <w:t xml:space="preserve"> </w:t>
      </w:r>
      <w:r w:rsidRPr="000F4347">
        <w:t>https://webgate.ec.europa.eu/fpfis/wikis/download/attachments/364448484/ESSnet_WPB_OJV_CEDEFOP_data_analyses_20190729CH.docx?version=1&amp;modificationDate=1564382647936&amp;api=v2</w:t>
      </w:r>
    </w:p>
  </w:footnote>
  <w:footnote w:id="3">
    <w:p w14:paraId="643500FC" w14:textId="77777777" w:rsidR="006118DF" w:rsidRDefault="006118DF" w:rsidP="006118DF">
      <w:pPr>
        <w:pStyle w:val="Textnotdesubsol"/>
      </w:pPr>
      <w:r>
        <w:rPr>
          <w:rStyle w:val="Referinnotdesubsol"/>
        </w:rPr>
        <w:footnoteRef/>
      </w:r>
      <w:r>
        <w:t xml:space="preserve"> </w:t>
      </w:r>
      <w:r w:rsidRPr="00CD1534">
        <w:t>Cedefop (2019). The online job vacancy market in the EU: driving forces and emerging trends. Luxembourg: Publications Office. Cedefop research paper; No 72., http://data.europa.eu/doi/10.2801/16675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A8D6B" w14:textId="69C7ECC6" w:rsidR="006C22EB" w:rsidRPr="00361884" w:rsidRDefault="006C22EB" w:rsidP="004771EC">
    <w:pPr>
      <w:tabs>
        <w:tab w:val="center" w:pos="4536"/>
        <w:tab w:val="right" w:pos="9072"/>
      </w:tabs>
      <w:spacing w:after="0" w:line="240" w:lineRule="auto"/>
      <w:jc w:val="right"/>
      <w:rPr>
        <w:b/>
        <w:lang w:val="bg-BG"/>
      </w:rPr>
    </w:pPr>
    <w:r>
      <w:rPr>
        <w:b/>
        <w:lang w:val="en-US"/>
      </w:rPr>
      <w:t xml:space="preserve"> Version 20082020</w:t>
    </w:r>
  </w:p>
  <w:p w14:paraId="68A00920" w14:textId="77777777" w:rsidR="006C22EB" w:rsidRDefault="006C22EB">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2AA"/>
    <w:multiLevelType w:val="hybridMultilevel"/>
    <w:tmpl w:val="6264F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42ACB"/>
    <w:multiLevelType w:val="hybridMultilevel"/>
    <w:tmpl w:val="C3F07A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9787F37"/>
    <w:multiLevelType w:val="hybridMultilevel"/>
    <w:tmpl w:val="7048F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5FB4"/>
    <w:multiLevelType w:val="hybridMultilevel"/>
    <w:tmpl w:val="BE44CD98"/>
    <w:lvl w:ilvl="0" w:tplc="7DAE1AF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0ED07E7A"/>
    <w:multiLevelType w:val="hybridMultilevel"/>
    <w:tmpl w:val="D592EC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7665E3E"/>
    <w:multiLevelType w:val="hybridMultilevel"/>
    <w:tmpl w:val="36C0B68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32BFE"/>
    <w:multiLevelType w:val="hybridMultilevel"/>
    <w:tmpl w:val="E4A2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03D72"/>
    <w:multiLevelType w:val="hybridMultilevel"/>
    <w:tmpl w:val="1F72B01A"/>
    <w:lvl w:ilvl="0" w:tplc="100C0017">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851B5A"/>
    <w:multiLevelType w:val="hybridMultilevel"/>
    <w:tmpl w:val="C7BCF8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EA34A4"/>
    <w:multiLevelType w:val="hybridMultilevel"/>
    <w:tmpl w:val="58AE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41EC9"/>
    <w:multiLevelType w:val="hybridMultilevel"/>
    <w:tmpl w:val="72CC6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09B3E7A"/>
    <w:multiLevelType w:val="hybridMultilevel"/>
    <w:tmpl w:val="3FB09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B7329"/>
    <w:multiLevelType w:val="hybridMultilevel"/>
    <w:tmpl w:val="DE7CFA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971FC"/>
    <w:multiLevelType w:val="hybridMultilevel"/>
    <w:tmpl w:val="5540DE98"/>
    <w:lvl w:ilvl="0" w:tplc="2982A74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90604"/>
    <w:multiLevelType w:val="hybridMultilevel"/>
    <w:tmpl w:val="CB507B4E"/>
    <w:lvl w:ilvl="0" w:tplc="09FEADD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F438AE"/>
    <w:multiLevelType w:val="hybridMultilevel"/>
    <w:tmpl w:val="4E06B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713B4"/>
    <w:multiLevelType w:val="hybridMultilevel"/>
    <w:tmpl w:val="3796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D5738"/>
    <w:multiLevelType w:val="hybridMultilevel"/>
    <w:tmpl w:val="6FCE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A02D62"/>
    <w:multiLevelType w:val="hybridMultilevel"/>
    <w:tmpl w:val="887678C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6EF62BD5"/>
    <w:multiLevelType w:val="hybridMultilevel"/>
    <w:tmpl w:val="6AE0A750"/>
    <w:lvl w:ilvl="0" w:tplc="70E4632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75713EB"/>
    <w:multiLevelType w:val="hybridMultilevel"/>
    <w:tmpl w:val="C136D018"/>
    <w:lvl w:ilvl="0" w:tplc="F67694D6">
      <w:start w:val="3"/>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0E2D81"/>
    <w:multiLevelType w:val="multilevel"/>
    <w:tmpl w:val="E2C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A1664"/>
    <w:multiLevelType w:val="hybridMultilevel"/>
    <w:tmpl w:val="4EFA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9"/>
  </w:num>
  <w:num w:numId="4">
    <w:abstractNumId w:val="0"/>
  </w:num>
  <w:num w:numId="5">
    <w:abstractNumId w:val="14"/>
  </w:num>
  <w:num w:numId="6">
    <w:abstractNumId w:val="4"/>
  </w:num>
  <w:num w:numId="7">
    <w:abstractNumId w:val="5"/>
  </w:num>
  <w:num w:numId="8">
    <w:abstractNumId w:val="22"/>
  </w:num>
  <w:num w:numId="9">
    <w:abstractNumId w:val="8"/>
  </w:num>
  <w:num w:numId="10">
    <w:abstractNumId w:val="18"/>
  </w:num>
  <w:num w:numId="11">
    <w:abstractNumId w:val="10"/>
  </w:num>
  <w:num w:numId="12">
    <w:abstractNumId w:val="19"/>
  </w:num>
  <w:num w:numId="13">
    <w:abstractNumId w:val="1"/>
  </w:num>
  <w:num w:numId="14">
    <w:abstractNumId w:val="17"/>
  </w:num>
  <w:num w:numId="15">
    <w:abstractNumId w:val="6"/>
  </w:num>
  <w:num w:numId="16">
    <w:abstractNumId w:val="12"/>
  </w:num>
  <w:num w:numId="17">
    <w:abstractNumId w:val="2"/>
  </w:num>
  <w:num w:numId="18">
    <w:abstractNumId w:val="15"/>
  </w:num>
  <w:num w:numId="19">
    <w:abstractNumId w:val="13"/>
  </w:num>
  <w:num w:numId="20">
    <w:abstractNumId w:val="20"/>
  </w:num>
  <w:num w:numId="21">
    <w:abstractNumId w:val="3"/>
  </w:num>
  <w:num w:numId="22">
    <w:abstractNumId w:val="16"/>
  </w:num>
  <w:num w:numId="2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929"/>
    <w:rsid w:val="00001414"/>
    <w:rsid w:val="00002D7D"/>
    <w:rsid w:val="00006E9A"/>
    <w:rsid w:val="0001239B"/>
    <w:rsid w:val="00013B44"/>
    <w:rsid w:val="000201E5"/>
    <w:rsid w:val="00020A37"/>
    <w:rsid w:val="00030A31"/>
    <w:rsid w:val="00030C6A"/>
    <w:rsid w:val="00035FCA"/>
    <w:rsid w:val="00042BAA"/>
    <w:rsid w:val="00050678"/>
    <w:rsid w:val="000528E2"/>
    <w:rsid w:val="00056BEA"/>
    <w:rsid w:val="0006258B"/>
    <w:rsid w:val="000641F5"/>
    <w:rsid w:val="0006576E"/>
    <w:rsid w:val="00067655"/>
    <w:rsid w:val="0007130E"/>
    <w:rsid w:val="00071AF9"/>
    <w:rsid w:val="0007231C"/>
    <w:rsid w:val="00090958"/>
    <w:rsid w:val="00091044"/>
    <w:rsid w:val="00091B2A"/>
    <w:rsid w:val="00093BAF"/>
    <w:rsid w:val="000943DA"/>
    <w:rsid w:val="0009465A"/>
    <w:rsid w:val="0009485C"/>
    <w:rsid w:val="000B282F"/>
    <w:rsid w:val="000C28CC"/>
    <w:rsid w:val="000C2A8F"/>
    <w:rsid w:val="000C3383"/>
    <w:rsid w:val="000C5389"/>
    <w:rsid w:val="000C6FDA"/>
    <w:rsid w:val="000D1587"/>
    <w:rsid w:val="000D2F34"/>
    <w:rsid w:val="000E08B5"/>
    <w:rsid w:val="000E0A63"/>
    <w:rsid w:val="000E3B68"/>
    <w:rsid w:val="000E66F6"/>
    <w:rsid w:val="000E6A08"/>
    <w:rsid w:val="000E6E1A"/>
    <w:rsid w:val="000E71CE"/>
    <w:rsid w:val="000F1658"/>
    <w:rsid w:val="000F1732"/>
    <w:rsid w:val="000F21D7"/>
    <w:rsid w:val="00100805"/>
    <w:rsid w:val="00105025"/>
    <w:rsid w:val="001076F5"/>
    <w:rsid w:val="001135C8"/>
    <w:rsid w:val="0012350D"/>
    <w:rsid w:val="00126FEA"/>
    <w:rsid w:val="001324E1"/>
    <w:rsid w:val="00133E64"/>
    <w:rsid w:val="00134295"/>
    <w:rsid w:val="00135EEC"/>
    <w:rsid w:val="001361AC"/>
    <w:rsid w:val="00140D93"/>
    <w:rsid w:val="00147015"/>
    <w:rsid w:val="0015162A"/>
    <w:rsid w:val="0015205A"/>
    <w:rsid w:val="00154D86"/>
    <w:rsid w:val="0015534D"/>
    <w:rsid w:val="00156F3A"/>
    <w:rsid w:val="001574F1"/>
    <w:rsid w:val="00165777"/>
    <w:rsid w:val="00166B0F"/>
    <w:rsid w:val="001816A5"/>
    <w:rsid w:val="00186217"/>
    <w:rsid w:val="00187408"/>
    <w:rsid w:val="00192D1D"/>
    <w:rsid w:val="0019508F"/>
    <w:rsid w:val="001954F0"/>
    <w:rsid w:val="001A058D"/>
    <w:rsid w:val="001B3206"/>
    <w:rsid w:val="001C5415"/>
    <w:rsid w:val="001D6414"/>
    <w:rsid w:val="001E24DF"/>
    <w:rsid w:val="001E5D56"/>
    <w:rsid w:val="001F10E7"/>
    <w:rsid w:val="001F5B40"/>
    <w:rsid w:val="001F6AB5"/>
    <w:rsid w:val="00201124"/>
    <w:rsid w:val="00203928"/>
    <w:rsid w:val="002069D3"/>
    <w:rsid w:val="00222696"/>
    <w:rsid w:val="002232AB"/>
    <w:rsid w:val="00224C0B"/>
    <w:rsid w:val="002260D8"/>
    <w:rsid w:val="0023113D"/>
    <w:rsid w:val="002315ED"/>
    <w:rsid w:val="00231F37"/>
    <w:rsid w:val="002331D8"/>
    <w:rsid w:val="00236CAA"/>
    <w:rsid w:val="0024114F"/>
    <w:rsid w:val="0024262B"/>
    <w:rsid w:val="002440DB"/>
    <w:rsid w:val="002471D7"/>
    <w:rsid w:val="00247E39"/>
    <w:rsid w:val="00253BF4"/>
    <w:rsid w:val="00257120"/>
    <w:rsid w:val="002637E0"/>
    <w:rsid w:val="00264657"/>
    <w:rsid w:val="002648B6"/>
    <w:rsid w:val="00274C1E"/>
    <w:rsid w:val="002778BD"/>
    <w:rsid w:val="00282104"/>
    <w:rsid w:val="00284A50"/>
    <w:rsid w:val="00286024"/>
    <w:rsid w:val="00286A65"/>
    <w:rsid w:val="002911D4"/>
    <w:rsid w:val="00293130"/>
    <w:rsid w:val="00293363"/>
    <w:rsid w:val="00293797"/>
    <w:rsid w:val="002977BC"/>
    <w:rsid w:val="002A0922"/>
    <w:rsid w:val="002A0D09"/>
    <w:rsid w:val="002A2562"/>
    <w:rsid w:val="002A462D"/>
    <w:rsid w:val="002A6C5E"/>
    <w:rsid w:val="002B17B8"/>
    <w:rsid w:val="002B2753"/>
    <w:rsid w:val="002B5BEC"/>
    <w:rsid w:val="002B764B"/>
    <w:rsid w:val="002C327E"/>
    <w:rsid w:val="002C4439"/>
    <w:rsid w:val="002C5B29"/>
    <w:rsid w:val="002D16D6"/>
    <w:rsid w:val="002D2A2D"/>
    <w:rsid w:val="002D3C85"/>
    <w:rsid w:val="002E0B5E"/>
    <w:rsid w:val="002E1EF6"/>
    <w:rsid w:val="002E60D7"/>
    <w:rsid w:val="002E6251"/>
    <w:rsid w:val="002E663B"/>
    <w:rsid w:val="002F2CA5"/>
    <w:rsid w:val="002F501B"/>
    <w:rsid w:val="002F5B03"/>
    <w:rsid w:val="003007C7"/>
    <w:rsid w:val="00302633"/>
    <w:rsid w:val="00304203"/>
    <w:rsid w:val="0030456C"/>
    <w:rsid w:val="00311AA4"/>
    <w:rsid w:val="00316577"/>
    <w:rsid w:val="00317234"/>
    <w:rsid w:val="00317D5B"/>
    <w:rsid w:val="00320323"/>
    <w:rsid w:val="003276F8"/>
    <w:rsid w:val="00331AE0"/>
    <w:rsid w:val="00340596"/>
    <w:rsid w:val="00343EDC"/>
    <w:rsid w:val="0034619F"/>
    <w:rsid w:val="003471FD"/>
    <w:rsid w:val="00352362"/>
    <w:rsid w:val="003539ED"/>
    <w:rsid w:val="00354937"/>
    <w:rsid w:val="00355933"/>
    <w:rsid w:val="00361884"/>
    <w:rsid w:val="00366864"/>
    <w:rsid w:val="00367D28"/>
    <w:rsid w:val="0037033F"/>
    <w:rsid w:val="003754AB"/>
    <w:rsid w:val="00375BC4"/>
    <w:rsid w:val="00375DB8"/>
    <w:rsid w:val="00383BD3"/>
    <w:rsid w:val="00384CAB"/>
    <w:rsid w:val="00386A6B"/>
    <w:rsid w:val="0039076F"/>
    <w:rsid w:val="00393BDC"/>
    <w:rsid w:val="003942D3"/>
    <w:rsid w:val="003A0B0A"/>
    <w:rsid w:val="003B7D37"/>
    <w:rsid w:val="003C2851"/>
    <w:rsid w:val="003C5787"/>
    <w:rsid w:val="003C6547"/>
    <w:rsid w:val="003C6E6D"/>
    <w:rsid w:val="003D5E1D"/>
    <w:rsid w:val="003E428D"/>
    <w:rsid w:val="003E56F2"/>
    <w:rsid w:val="003F34C1"/>
    <w:rsid w:val="003F367B"/>
    <w:rsid w:val="003F3720"/>
    <w:rsid w:val="003F64FB"/>
    <w:rsid w:val="003F68D9"/>
    <w:rsid w:val="003F6E2A"/>
    <w:rsid w:val="004008FE"/>
    <w:rsid w:val="00400DFA"/>
    <w:rsid w:val="00403AF6"/>
    <w:rsid w:val="00403C02"/>
    <w:rsid w:val="00412EAE"/>
    <w:rsid w:val="00413C4F"/>
    <w:rsid w:val="0041627B"/>
    <w:rsid w:val="0041744F"/>
    <w:rsid w:val="00421628"/>
    <w:rsid w:val="00431569"/>
    <w:rsid w:val="00440423"/>
    <w:rsid w:val="00441865"/>
    <w:rsid w:val="004430EB"/>
    <w:rsid w:val="00443F33"/>
    <w:rsid w:val="004465C4"/>
    <w:rsid w:val="004469D7"/>
    <w:rsid w:val="00452778"/>
    <w:rsid w:val="004529F6"/>
    <w:rsid w:val="004535AD"/>
    <w:rsid w:val="004553EB"/>
    <w:rsid w:val="0045583E"/>
    <w:rsid w:val="00455840"/>
    <w:rsid w:val="00470522"/>
    <w:rsid w:val="0047109E"/>
    <w:rsid w:val="0047146E"/>
    <w:rsid w:val="00472A94"/>
    <w:rsid w:val="004736BB"/>
    <w:rsid w:val="004771EC"/>
    <w:rsid w:val="0048141E"/>
    <w:rsid w:val="00481B16"/>
    <w:rsid w:val="00482E8F"/>
    <w:rsid w:val="004860C7"/>
    <w:rsid w:val="004865A9"/>
    <w:rsid w:val="00486DD4"/>
    <w:rsid w:val="0049163E"/>
    <w:rsid w:val="00491E63"/>
    <w:rsid w:val="004937BD"/>
    <w:rsid w:val="00497FB1"/>
    <w:rsid w:val="004A01AB"/>
    <w:rsid w:val="004A59F4"/>
    <w:rsid w:val="004A768B"/>
    <w:rsid w:val="004B2D8B"/>
    <w:rsid w:val="004B4F95"/>
    <w:rsid w:val="004B7816"/>
    <w:rsid w:val="004C1350"/>
    <w:rsid w:val="004C2B8F"/>
    <w:rsid w:val="004C31B7"/>
    <w:rsid w:val="004C4AC5"/>
    <w:rsid w:val="004D2718"/>
    <w:rsid w:val="004D44E8"/>
    <w:rsid w:val="004F4C66"/>
    <w:rsid w:val="005030A5"/>
    <w:rsid w:val="00514AEB"/>
    <w:rsid w:val="00515F4D"/>
    <w:rsid w:val="00516DCF"/>
    <w:rsid w:val="00520FF2"/>
    <w:rsid w:val="005218E9"/>
    <w:rsid w:val="005274FB"/>
    <w:rsid w:val="00530461"/>
    <w:rsid w:val="00530BA9"/>
    <w:rsid w:val="00531166"/>
    <w:rsid w:val="0054448A"/>
    <w:rsid w:val="00544832"/>
    <w:rsid w:val="0055604E"/>
    <w:rsid w:val="00563CCB"/>
    <w:rsid w:val="00582053"/>
    <w:rsid w:val="005826F4"/>
    <w:rsid w:val="0058584A"/>
    <w:rsid w:val="00586535"/>
    <w:rsid w:val="00586630"/>
    <w:rsid w:val="00586E05"/>
    <w:rsid w:val="00587269"/>
    <w:rsid w:val="005945B7"/>
    <w:rsid w:val="00595CBB"/>
    <w:rsid w:val="005A3A79"/>
    <w:rsid w:val="005A43B9"/>
    <w:rsid w:val="005A447D"/>
    <w:rsid w:val="005B2D38"/>
    <w:rsid w:val="005C02D2"/>
    <w:rsid w:val="005C4805"/>
    <w:rsid w:val="005C7D8E"/>
    <w:rsid w:val="005E3CEF"/>
    <w:rsid w:val="005E4724"/>
    <w:rsid w:val="005E4942"/>
    <w:rsid w:val="005E58D4"/>
    <w:rsid w:val="005E6104"/>
    <w:rsid w:val="005F032B"/>
    <w:rsid w:val="005F07A2"/>
    <w:rsid w:val="00602A1B"/>
    <w:rsid w:val="00607A1D"/>
    <w:rsid w:val="006118DF"/>
    <w:rsid w:val="00611E3F"/>
    <w:rsid w:val="00613EB5"/>
    <w:rsid w:val="00617A69"/>
    <w:rsid w:val="00617C60"/>
    <w:rsid w:val="0062462F"/>
    <w:rsid w:val="00633362"/>
    <w:rsid w:val="00650F70"/>
    <w:rsid w:val="006535A0"/>
    <w:rsid w:val="0065388A"/>
    <w:rsid w:val="0067504D"/>
    <w:rsid w:val="006778C6"/>
    <w:rsid w:val="00681FAF"/>
    <w:rsid w:val="00690502"/>
    <w:rsid w:val="00691059"/>
    <w:rsid w:val="00692841"/>
    <w:rsid w:val="006971CF"/>
    <w:rsid w:val="0069729B"/>
    <w:rsid w:val="006A007E"/>
    <w:rsid w:val="006A380E"/>
    <w:rsid w:val="006A4E45"/>
    <w:rsid w:val="006B078E"/>
    <w:rsid w:val="006B13A6"/>
    <w:rsid w:val="006B23D1"/>
    <w:rsid w:val="006B4283"/>
    <w:rsid w:val="006B7C5F"/>
    <w:rsid w:val="006C22EB"/>
    <w:rsid w:val="006C5390"/>
    <w:rsid w:val="006C6A10"/>
    <w:rsid w:val="006D1929"/>
    <w:rsid w:val="006D1CA2"/>
    <w:rsid w:val="006D387D"/>
    <w:rsid w:val="006D7103"/>
    <w:rsid w:val="006E4C54"/>
    <w:rsid w:val="006E5F62"/>
    <w:rsid w:val="006E7451"/>
    <w:rsid w:val="006F341F"/>
    <w:rsid w:val="006F42AF"/>
    <w:rsid w:val="006F7D26"/>
    <w:rsid w:val="00702F71"/>
    <w:rsid w:val="00705F46"/>
    <w:rsid w:val="007060A2"/>
    <w:rsid w:val="007075AD"/>
    <w:rsid w:val="0071364A"/>
    <w:rsid w:val="00720229"/>
    <w:rsid w:val="00720327"/>
    <w:rsid w:val="00720667"/>
    <w:rsid w:val="007219FE"/>
    <w:rsid w:val="007402E8"/>
    <w:rsid w:val="007404EC"/>
    <w:rsid w:val="0074185C"/>
    <w:rsid w:val="00742BD5"/>
    <w:rsid w:val="00745A4C"/>
    <w:rsid w:val="00745FCF"/>
    <w:rsid w:val="007524CA"/>
    <w:rsid w:val="007638AA"/>
    <w:rsid w:val="00771525"/>
    <w:rsid w:val="00772D1B"/>
    <w:rsid w:val="007759CE"/>
    <w:rsid w:val="00776912"/>
    <w:rsid w:val="0078116C"/>
    <w:rsid w:val="00790438"/>
    <w:rsid w:val="00790ADC"/>
    <w:rsid w:val="007923C4"/>
    <w:rsid w:val="00793AB3"/>
    <w:rsid w:val="007942EE"/>
    <w:rsid w:val="00796568"/>
    <w:rsid w:val="007A0A46"/>
    <w:rsid w:val="007A5AF4"/>
    <w:rsid w:val="007A7387"/>
    <w:rsid w:val="007B2B4D"/>
    <w:rsid w:val="007B40B2"/>
    <w:rsid w:val="007C165C"/>
    <w:rsid w:val="007C58FC"/>
    <w:rsid w:val="007E18CB"/>
    <w:rsid w:val="007E3BC7"/>
    <w:rsid w:val="007E4E36"/>
    <w:rsid w:val="007E558A"/>
    <w:rsid w:val="007F0360"/>
    <w:rsid w:val="007F0F84"/>
    <w:rsid w:val="007F2CB8"/>
    <w:rsid w:val="007F6364"/>
    <w:rsid w:val="0080060B"/>
    <w:rsid w:val="00802249"/>
    <w:rsid w:val="00803266"/>
    <w:rsid w:val="00816B24"/>
    <w:rsid w:val="00824C37"/>
    <w:rsid w:val="00831D72"/>
    <w:rsid w:val="00833CAD"/>
    <w:rsid w:val="00837D14"/>
    <w:rsid w:val="00843303"/>
    <w:rsid w:val="008464B2"/>
    <w:rsid w:val="0084737B"/>
    <w:rsid w:val="00853E4C"/>
    <w:rsid w:val="00856156"/>
    <w:rsid w:val="00857F5D"/>
    <w:rsid w:val="00860597"/>
    <w:rsid w:val="00863D86"/>
    <w:rsid w:val="0087099A"/>
    <w:rsid w:val="0087114A"/>
    <w:rsid w:val="00884AD9"/>
    <w:rsid w:val="00887E83"/>
    <w:rsid w:val="008916BD"/>
    <w:rsid w:val="008930B1"/>
    <w:rsid w:val="00896ADB"/>
    <w:rsid w:val="008A473D"/>
    <w:rsid w:val="008A7131"/>
    <w:rsid w:val="008A73E0"/>
    <w:rsid w:val="008B3069"/>
    <w:rsid w:val="008B654E"/>
    <w:rsid w:val="008D0DB4"/>
    <w:rsid w:val="008D2BE4"/>
    <w:rsid w:val="008D6E95"/>
    <w:rsid w:val="008D75B8"/>
    <w:rsid w:val="008E6207"/>
    <w:rsid w:val="008E6977"/>
    <w:rsid w:val="008E6D70"/>
    <w:rsid w:val="008F2EE8"/>
    <w:rsid w:val="008F4BB8"/>
    <w:rsid w:val="00905366"/>
    <w:rsid w:val="009112A9"/>
    <w:rsid w:val="00911A6A"/>
    <w:rsid w:val="00914B40"/>
    <w:rsid w:val="00916F1F"/>
    <w:rsid w:val="00925EFC"/>
    <w:rsid w:val="00935886"/>
    <w:rsid w:val="00936BEF"/>
    <w:rsid w:val="00951A1A"/>
    <w:rsid w:val="00952F91"/>
    <w:rsid w:val="00956A06"/>
    <w:rsid w:val="00965CBA"/>
    <w:rsid w:val="0096714A"/>
    <w:rsid w:val="009712FC"/>
    <w:rsid w:val="009802A9"/>
    <w:rsid w:val="00984BC5"/>
    <w:rsid w:val="00986080"/>
    <w:rsid w:val="00992D91"/>
    <w:rsid w:val="00993A74"/>
    <w:rsid w:val="009954B8"/>
    <w:rsid w:val="009970BA"/>
    <w:rsid w:val="009A0DBF"/>
    <w:rsid w:val="009B3AA6"/>
    <w:rsid w:val="009B5C7A"/>
    <w:rsid w:val="009B74AD"/>
    <w:rsid w:val="009C4DB7"/>
    <w:rsid w:val="009C5732"/>
    <w:rsid w:val="009C5ED7"/>
    <w:rsid w:val="009E5227"/>
    <w:rsid w:val="009E5564"/>
    <w:rsid w:val="009E6968"/>
    <w:rsid w:val="009E6FB0"/>
    <w:rsid w:val="009E7569"/>
    <w:rsid w:val="009F4D6D"/>
    <w:rsid w:val="009F4E62"/>
    <w:rsid w:val="00A00E3C"/>
    <w:rsid w:val="00A02E46"/>
    <w:rsid w:val="00A060AB"/>
    <w:rsid w:val="00A21E49"/>
    <w:rsid w:val="00A25565"/>
    <w:rsid w:val="00A255D8"/>
    <w:rsid w:val="00A33D1B"/>
    <w:rsid w:val="00A356C2"/>
    <w:rsid w:val="00A42608"/>
    <w:rsid w:val="00A44A35"/>
    <w:rsid w:val="00A466AB"/>
    <w:rsid w:val="00A50DA0"/>
    <w:rsid w:val="00A52904"/>
    <w:rsid w:val="00A5350B"/>
    <w:rsid w:val="00A67129"/>
    <w:rsid w:val="00A70916"/>
    <w:rsid w:val="00A71743"/>
    <w:rsid w:val="00A7677E"/>
    <w:rsid w:val="00A801E3"/>
    <w:rsid w:val="00A83977"/>
    <w:rsid w:val="00A9436A"/>
    <w:rsid w:val="00AA29DB"/>
    <w:rsid w:val="00AB19B6"/>
    <w:rsid w:val="00AC4D1C"/>
    <w:rsid w:val="00AD6F43"/>
    <w:rsid w:val="00AE4690"/>
    <w:rsid w:val="00AF0676"/>
    <w:rsid w:val="00AF26DB"/>
    <w:rsid w:val="00AF284A"/>
    <w:rsid w:val="00AF3523"/>
    <w:rsid w:val="00B003A4"/>
    <w:rsid w:val="00B014CD"/>
    <w:rsid w:val="00B014F7"/>
    <w:rsid w:val="00B02D52"/>
    <w:rsid w:val="00B04B9B"/>
    <w:rsid w:val="00B05A73"/>
    <w:rsid w:val="00B05C66"/>
    <w:rsid w:val="00B0662B"/>
    <w:rsid w:val="00B172C9"/>
    <w:rsid w:val="00B20478"/>
    <w:rsid w:val="00B22F4B"/>
    <w:rsid w:val="00B247EE"/>
    <w:rsid w:val="00B26B82"/>
    <w:rsid w:val="00B27E7C"/>
    <w:rsid w:val="00B31737"/>
    <w:rsid w:val="00B427DB"/>
    <w:rsid w:val="00B47284"/>
    <w:rsid w:val="00B56ED4"/>
    <w:rsid w:val="00B611C7"/>
    <w:rsid w:val="00B61438"/>
    <w:rsid w:val="00B619AB"/>
    <w:rsid w:val="00B65835"/>
    <w:rsid w:val="00B66BC5"/>
    <w:rsid w:val="00B671FF"/>
    <w:rsid w:val="00B70845"/>
    <w:rsid w:val="00B74C97"/>
    <w:rsid w:val="00B90706"/>
    <w:rsid w:val="00B9084B"/>
    <w:rsid w:val="00B93612"/>
    <w:rsid w:val="00B955D7"/>
    <w:rsid w:val="00BA073D"/>
    <w:rsid w:val="00BA117F"/>
    <w:rsid w:val="00BA5902"/>
    <w:rsid w:val="00BA6165"/>
    <w:rsid w:val="00BB3D47"/>
    <w:rsid w:val="00BB5364"/>
    <w:rsid w:val="00BB5B56"/>
    <w:rsid w:val="00BB6CE3"/>
    <w:rsid w:val="00BB78A3"/>
    <w:rsid w:val="00BC22A5"/>
    <w:rsid w:val="00BC44BD"/>
    <w:rsid w:val="00BC46A6"/>
    <w:rsid w:val="00BD3F76"/>
    <w:rsid w:val="00BD5ADA"/>
    <w:rsid w:val="00BD6A3F"/>
    <w:rsid w:val="00BF1CAF"/>
    <w:rsid w:val="00BF4F70"/>
    <w:rsid w:val="00BF607F"/>
    <w:rsid w:val="00C00639"/>
    <w:rsid w:val="00C008F5"/>
    <w:rsid w:val="00C03E58"/>
    <w:rsid w:val="00C10265"/>
    <w:rsid w:val="00C10453"/>
    <w:rsid w:val="00C10540"/>
    <w:rsid w:val="00C10CF2"/>
    <w:rsid w:val="00C16D71"/>
    <w:rsid w:val="00C22B65"/>
    <w:rsid w:val="00C241D3"/>
    <w:rsid w:val="00C24A23"/>
    <w:rsid w:val="00C26C29"/>
    <w:rsid w:val="00C30031"/>
    <w:rsid w:val="00C30046"/>
    <w:rsid w:val="00C30372"/>
    <w:rsid w:val="00C31068"/>
    <w:rsid w:val="00C3467B"/>
    <w:rsid w:val="00C356F1"/>
    <w:rsid w:val="00C40300"/>
    <w:rsid w:val="00C40FA9"/>
    <w:rsid w:val="00C443DF"/>
    <w:rsid w:val="00C4444A"/>
    <w:rsid w:val="00C45E35"/>
    <w:rsid w:val="00C53A02"/>
    <w:rsid w:val="00C53CFE"/>
    <w:rsid w:val="00C563C8"/>
    <w:rsid w:val="00C73BB0"/>
    <w:rsid w:val="00C7588C"/>
    <w:rsid w:val="00C764EE"/>
    <w:rsid w:val="00C836DA"/>
    <w:rsid w:val="00C85EE7"/>
    <w:rsid w:val="00C8692B"/>
    <w:rsid w:val="00C9682F"/>
    <w:rsid w:val="00C970EB"/>
    <w:rsid w:val="00CA3289"/>
    <w:rsid w:val="00CA5F81"/>
    <w:rsid w:val="00CB141B"/>
    <w:rsid w:val="00CB59A8"/>
    <w:rsid w:val="00CB77A4"/>
    <w:rsid w:val="00CC0AB8"/>
    <w:rsid w:val="00CC0FFF"/>
    <w:rsid w:val="00CC2457"/>
    <w:rsid w:val="00CD0854"/>
    <w:rsid w:val="00CD2682"/>
    <w:rsid w:val="00CF0124"/>
    <w:rsid w:val="00CF17C8"/>
    <w:rsid w:val="00CF4592"/>
    <w:rsid w:val="00CF6DDD"/>
    <w:rsid w:val="00D03C10"/>
    <w:rsid w:val="00D05301"/>
    <w:rsid w:val="00D0795E"/>
    <w:rsid w:val="00D07E6B"/>
    <w:rsid w:val="00D11722"/>
    <w:rsid w:val="00D1443D"/>
    <w:rsid w:val="00D16110"/>
    <w:rsid w:val="00D21FBE"/>
    <w:rsid w:val="00D25694"/>
    <w:rsid w:val="00D256A7"/>
    <w:rsid w:val="00D30A3D"/>
    <w:rsid w:val="00D340EB"/>
    <w:rsid w:val="00D34AE4"/>
    <w:rsid w:val="00D34CB0"/>
    <w:rsid w:val="00D35F63"/>
    <w:rsid w:val="00D4143C"/>
    <w:rsid w:val="00D47FA4"/>
    <w:rsid w:val="00D5191C"/>
    <w:rsid w:val="00D52362"/>
    <w:rsid w:val="00D56826"/>
    <w:rsid w:val="00D63108"/>
    <w:rsid w:val="00D66E41"/>
    <w:rsid w:val="00D67B8F"/>
    <w:rsid w:val="00D70A3C"/>
    <w:rsid w:val="00D7369F"/>
    <w:rsid w:val="00D77101"/>
    <w:rsid w:val="00D8102C"/>
    <w:rsid w:val="00D82783"/>
    <w:rsid w:val="00D879BB"/>
    <w:rsid w:val="00D9567F"/>
    <w:rsid w:val="00DA02F2"/>
    <w:rsid w:val="00DA1C3D"/>
    <w:rsid w:val="00DA2630"/>
    <w:rsid w:val="00DA4509"/>
    <w:rsid w:val="00DA5FC1"/>
    <w:rsid w:val="00DA7B4B"/>
    <w:rsid w:val="00DB0E2E"/>
    <w:rsid w:val="00DB4BB3"/>
    <w:rsid w:val="00DB61FC"/>
    <w:rsid w:val="00DC2001"/>
    <w:rsid w:val="00DD20BD"/>
    <w:rsid w:val="00DE3D4D"/>
    <w:rsid w:val="00DE71E1"/>
    <w:rsid w:val="00E03019"/>
    <w:rsid w:val="00E034AC"/>
    <w:rsid w:val="00E1171B"/>
    <w:rsid w:val="00E136C2"/>
    <w:rsid w:val="00E13F9F"/>
    <w:rsid w:val="00E15DFA"/>
    <w:rsid w:val="00E24129"/>
    <w:rsid w:val="00E24AB8"/>
    <w:rsid w:val="00E26937"/>
    <w:rsid w:val="00E30518"/>
    <w:rsid w:val="00E30F40"/>
    <w:rsid w:val="00E33715"/>
    <w:rsid w:val="00E33E08"/>
    <w:rsid w:val="00E351DA"/>
    <w:rsid w:val="00E464CD"/>
    <w:rsid w:val="00E517F7"/>
    <w:rsid w:val="00E53683"/>
    <w:rsid w:val="00E53E3C"/>
    <w:rsid w:val="00E567AA"/>
    <w:rsid w:val="00E61222"/>
    <w:rsid w:val="00E64618"/>
    <w:rsid w:val="00E671D2"/>
    <w:rsid w:val="00E67C39"/>
    <w:rsid w:val="00E67CCF"/>
    <w:rsid w:val="00E67E7C"/>
    <w:rsid w:val="00E7354D"/>
    <w:rsid w:val="00E755F3"/>
    <w:rsid w:val="00E77333"/>
    <w:rsid w:val="00E80130"/>
    <w:rsid w:val="00E8185E"/>
    <w:rsid w:val="00E85567"/>
    <w:rsid w:val="00E875F7"/>
    <w:rsid w:val="00E879D8"/>
    <w:rsid w:val="00E87A92"/>
    <w:rsid w:val="00E94B46"/>
    <w:rsid w:val="00E973E5"/>
    <w:rsid w:val="00EA02EF"/>
    <w:rsid w:val="00EA2280"/>
    <w:rsid w:val="00EA397A"/>
    <w:rsid w:val="00EA4165"/>
    <w:rsid w:val="00EA54A5"/>
    <w:rsid w:val="00EA7024"/>
    <w:rsid w:val="00EB5373"/>
    <w:rsid w:val="00EC1A10"/>
    <w:rsid w:val="00EC44CC"/>
    <w:rsid w:val="00EC78CD"/>
    <w:rsid w:val="00EC79CE"/>
    <w:rsid w:val="00ED045C"/>
    <w:rsid w:val="00ED118D"/>
    <w:rsid w:val="00ED1324"/>
    <w:rsid w:val="00ED35E0"/>
    <w:rsid w:val="00ED57F7"/>
    <w:rsid w:val="00EE42A2"/>
    <w:rsid w:val="00EE6457"/>
    <w:rsid w:val="00EF11E3"/>
    <w:rsid w:val="00EF2606"/>
    <w:rsid w:val="00EF2788"/>
    <w:rsid w:val="00EF284F"/>
    <w:rsid w:val="00EF3072"/>
    <w:rsid w:val="00EF3ACF"/>
    <w:rsid w:val="00EF3CDC"/>
    <w:rsid w:val="00EF4E28"/>
    <w:rsid w:val="00EF515E"/>
    <w:rsid w:val="00EF545C"/>
    <w:rsid w:val="00EF7FC5"/>
    <w:rsid w:val="00F018A6"/>
    <w:rsid w:val="00F06AFF"/>
    <w:rsid w:val="00F07050"/>
    <w:rsid w:val="00F07471"/>
    <w:rsid w:val="00F102CD"/>
    <w:rsid w:val="00F11F50"/>
    <w:rsid w:val="00F132D9"/>
    <w:rsid w:val="00F15DDF"/>
    <w:rsid w:val="00F17105"/>
    <w:rsid w:val="00F23C17"/>
    <w:rsid w:val="00F23CFC"/>
    <w:rsid w:val="00F45A79"/>
    <w:rsid w:val="00F46BAA"/>
    <w:rsid w:val="00F657F1"/>
    <w:rsid w:val="00F70209"/>
    <w:rsid w:val="00F702BA"/>
    <w:rsid w:val="00F73421"/>
    <w:rsid w:val="00F73BDF"/>
    <w:rsid w:val="00F8441E"/>
    <w:rsid w:val="00F87B07"/>
    <w:rsid w:val="00F87D58"/>
    <w:rsid w:val="00FA29EF"/>
    <w:rsid w:val="00FB1141"/>
    <w:rsid w:val="00FB2DAD"/>
    <w:rsid w:val="00FC0832"/>
    <w:rsid w:val="00FC1C57"/>
    <w:rsid w:val="00FD0924"/>
    <w:rsid w:val="00FD0C2E"/>
    <w:rsid w:val="00FD5C7B"/>
    <w:rsid w:val="00FD5ECD"/>
    <w:rsid w:val="00FD65E0"/>
    <w:rsid w:val="00FD7781"/>
    <w:rsid w:val="00FE55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5A940"/>
  <w15:docId w15:val="{D08217CD-A30B-40B4-87D5-F91AB6F4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EB"/>
    <w:pPr>
      <w:spacing w:after="200" w:line="360" w:lineRule="auto"/>
    </w:pPr>
    <w:rPr>
      <w:rFonts w:ascii="Calibri" w:eastAsia="Calibri" w:hAnsi="Calibri" w:cs="Times New Roman"/>
    </w:rPr>
  </w:style>
  <w:style w:type="paragraph" w:styleId="Titlu1">
    <w:name w:val="heading 1"/>
    <w:basedOn w:val="Normal"/>
    <w:next w:val="Normal"/>
    <w:link w:val="Titlu1Caracter"/>
    <w:uiPriority w:val="9"/>
    <w:qFormat/>
    <w:rsid w:val="002B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2B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AD6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lu4">
    <w:name w:val="heading 4"/>
    <w:basedOn w:val="Normal"/>
    <w:next w:val="Normal"/>
    <w:link w:val="Titlu4Caracter"/>
    <w:uiPriority w:val="9"/>
    <w:unhideWhenUsed/>
    <w:qFormat/>
    <w:rsid w:val="00A255D8"/>
    <w:pPr>
      <w:keepNext/>
      <w:keepLines/>
      <w:spacing w:before="200" w:after="0"/>
      <w:outlineLvl w:val="3"/>
    </w:pPr>
    <w:rPr>
      <w:rFonts w:asciiTheme="majorHAnsi" w:eastAsiaTheme="majorEastAsia" w:hAnsiTheme="majorHAnsi" w:cstheme="majorBidi"/>
      <w:b/>
      <w:bCs/>
      <w:i/>
      <w:iCs/>
      <w:color w:val="5B9BD5" w:themeColor="accent1"/>
      <w:lang w:val="sl-SI"/>
    </w:rPr>
  </w:style>
  <w:style w:type="paragraph" w:styleId="Titlu5">
    <w:name w:val="heading 5"/>
    <w:basedOn w:val="Normal"/>
    <w:next w:val="Normal"/>
    <w:link w:val="Titlu5Caracter"/>
    <w:uiPriority w:val="9"/>
    <w:semiHidden/>
    <w:unhideWhenUsed/>
    <w:qFormat/>
    <w:rsid w:val="00D879B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rsid w:val="006D1929"/>
    <w:rPr>
      <w:color w:val="0000FF"/>
      <w:u w:val="single"/>
    </w:rPr>
  </w:style>
  <w:style w:type="character" w:styleId="Referincomentariu">
    <w:name w:val="annotation reference"/>
    <w:basedOn w:val="Fontdeparagrafimplicit"/>
    <w:uiPriority w:val="99"/>
    <w:semiHidden/>
    <w:unhideWhenUsed/>
    <w:rsid w:val="004771EC"/>
    <w:rPr>
      <w:sz w:val="16"/>
      <w:szCs w:val="16"/>
    </w:rPr>
  </w:style>
  <w:style w:type="paragraph" w:styleId="Textcomentariu">
    <w:name w:val="annotation text"/>
    <w:basedOn w:val="Normal"/>
    <w:link w:val="TextcomentariuCaracter"/>
    <w:uiPriority w:val="99"/>
    <w:semiHidden/>
    <w:unhideWhenUsed/>
    <w:rsid w:val="004771EC"/>
    <w:pPr>
      <w:spacing w:after="160" w:line="240" w:lineRule="auto"/>
    </w:pPr>
    <w:rPr>
      <w:rFonts w:asciiTheme="minorHAnsi" w:eastAsiaTheme="minorHAnsi" w:hAnsiTheme="minorHAnsi" w:cstheme="minorBidi"/>
      <w:sz w:val="20"/>
      <w:szCs w:val="20"/>
      <w:lang w:val="bg-BG"/>
    </w:rPr>
  </w:style>
  <w:style w:type="character" w:customStyle="1" w:styleId="TextcomentariuCaracter">
    <w:name w:val="Text comentariu Caracter"/>
    <w:basedOn w:val="Fontdeparagrafimplicit"/>
    <w:link w:val="Textcomentariu"/>
    <w:uiPriority w:val="99"/>
    <w:semiHidden/>
    <w:rsid w:val="004771EC"/>
    <w:rPr>
      <w:sz w:val="20"/>
      <w:szCs w:val="20"/>
      <w:lang w:val="bg-BG"/>
    </w:rPr>
  </w:style>
  <w:style w:type="paragraph" w:styleId="TextnBalon">
    <w:name w:val="Balloon Text"/>
    <w:basedOn w:val="Normal"/>
    <w:link w:val="TextnBalonCaracter"/>
    <w:uiPriority w:val="99"/>
    <w:semiHidden/>
    <w:unhideWhenUsed/>
    <w:rsid w:val="004771EC"/>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4771EC"/>
    <w:rPr>
      <w:rFonts w:ascii="Segoe UI" w:eastAsia="Calibri" w:hAnsi="Segoe UI" w:cs="Segoe UI"/>
      <w:sz w:val="18"/>
      <w:szCs w:val="18"/>
    </w:rPr>
  </w:style>
  <w:style w:type="paragraph" w:styleId="Antet">
    <w:name w:val="header"/>
    <w:basedOn w:val="Normal"/>
    <w:link w:val="AntetCaracter"/>
    <w:unhideWhenUsed/>
    <w:rsid w:val="004771EC"/>
    <w:pPr>
      <w:tabs>
        <w:tab w:val="center" w:pos="4536"/>
        <w:tab w:val="right" w:pos="9072"/>
      </w:tabs>
      <w:spacing w:after="0" w:line="240" w:lineRule="auto"/>
    </w:pPr>
  </w:style>
  <w:style w:type="character" w:customStyle="1" w:styleId="AntetCaracter">
    <w:name w:val="Antet Caracter"/>
    <w:basedOn w:val="Fontdeparagrafimplicit"/>
    <w:link w:val="Antet"/>
    <w:rsid w:val="004771EC"/>
    <w:rPr>
      <w:rFonts w:ascii="Calibri" w:eastAsia="Calibri" w:hAnsi="Calibri" w:cs="Times New Roman"/>
    </w:rPr>
  </w:style>
  <w:style w:type="paragraph" w:styleId="Subsol">
    <w:name w:val="footer"/>
    <w:basedOn w:val="Normal"/>
    <w:link w:val="SubsolCaracter"/>
    <w:uiPriority w:val="99"/>
    <w:unhideWhenUsed/>
    <w:rsid w:val="004771EC"/>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4771EC"/>
    <w:rPr>
      <w:rFonts w:ascii="Calibri" w:eastAsia="Calibri" w:hAnsi="Calibri" w:cs="Times New Roman"/>
    </w:rPr>
  </w:style>
  <w:style w:type="paragraph" w:styleId="SubiectComentariu">
    <w:name w:val="annotation subject"/>
    <w:basedOn w:val="Textcomentariu"/>
    <w:next w:val="Textcomentariu"/>
    <w:link w:val="SubiectComentariuCaracter"/>
    <w:uiPriority w:val="99"/>
    <w:semiHidden/>
    <w:unhideWhenUsed/>
    <w:rsid w:val="00340596"/>
    <w:pPr>
      <w:spacing w:after="200"/>
    </w:pPr>
    <w:rPr>
      <w:rFonts w:ascii="Calibri" w:eastAsia="Calibri" w:hAnsi="Calibri" w:cs="Times New Roman"/>
      <w:b/>
      <w:bCs/>
      <w:lang w:val="nl-NL"/>
    </w:rPr>
  </w:style>
  <w:style w:type="character" w:customStyle="1" w:styleId="SubiectComentariuCaracter">
    <w:name w:val="Subiect Comentariu Caracter"/>
    <w:basedOn w:val="TextcomentariuCaracter"/>
    <w:link w:val="SubiectComentariu"/>
    <w:uiPriority w:val="99"/>
    <w:semiHidden/>
    <w:rsid w:val="00340596"/>
    <w:rPr>
      <w:rFonts w:ascii="Calibri" w:eastAsia="Calibri" w:hAnsi="Calibri" w:cs="Times New Roman"/>
      <w:b/>
      <w:bCs/>
      <w:sz w:val="20"/>
      <w:szCs w:val="20"/>
      <w:lang w:val="bg-BG"/>
    </w:rPr>
  </w:style>
  <w:style w:type="paragraph" w:styleId="Textnotdesubsol">
    <w:name w:val="footnote text"/>
    <w:basedOn w:val="Normal"/>
    <w:link w:val="TextnotdesubsolCaracter"/>
    <w:uiPriority w:val="99"/>
    <w:unhideWhenUsed/>
    <w:qFormat/>
    <w:rsid w:val="00965CBA"/>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965CBA"/>
    <w:rPr>
      <w:rFonts w:ascii="Calibri" w:eastAsia="Calibri" w:hAnsi="Calibri" w:cs="Times New Roman"/>
      <w:sz w:val="20"/>
      <w:szCs w:val="20"/>
    </w:rPr>
  </w:style>
  <w:style w:type="character" w:styleId="Referinnotdesubsol">
    <w:name w:val="footnote reference"/>
    <w:basedOn w:val="Fontdeparagrafimplicit"/>
    <w:uiPriority w:val="99"/>
    <w:unhideWhenUsed/>
    <w:rsid w:val="00965CBA"/>
    <w:rPr>
      <w:vertAlign w:val="superscript"/>
    </w:rPr>
  </w:style>
  <w:style w:type="paragraph" w:styleId="Listparagraf">
    <w:name w:val="List Paragraph"/>
    <w:basedOn w:val="Normal"/>
    <w:uiPriority w:val="34"/>
    <w:qFormat/>
    <w:rsid w:val="00965CBA"/>
    <w:pPr>
      <w:ind w:left="720"/>
      <w:contextualSpacing/>
    </w:pPr>
  </w:style>
  <w:style w:type="paragraph" w:customStyle="1" w:styleId="ZDGName">
    <w:name w:val="Z_DGName"/>
    <w:basedOn w:val="Normal"/>
    <w:uiPriority w:val="99"/>
    <w:rsid w:val="00BB5B56"/>
    <w:pPr>
      <w:widowControl w:val="0"/>
      <w:spacing w:after="0" w:line="240" w:lineRule="auto"/>
      <w:ind w:right="85"/>
      <w:jc w:val="both"/>
    </w:pPr>
    <w:rPr>
      <w:rFonts w:ascii="Arial" w:eastAsia="Times New Roman" w:hAnsi="Arial"/>
      <w:sz w:val="16"/>
      <w:szCs w:val="20"/>
      <w:lang w:val="en-GB" w:eastAsia="en-GB"/>
    </w:rPr>
  </w:style>
  <w:style w:type="character" w:styleId="HyperlinkParcurs">
    <w:name w:val="FollowedHyperlink"/>
    <w:basedOn w:val="Fontdeparagrafimplicit"/>
    <w:uiPriority w:val="99"/>
    <w:semiHidden/>
    <w:unhideWhenUsed/>
    <w:rsid w:val="00A44A35"/>
    <w:rPr>
      <w:color w:val="954F72" w:themeColor="followedHyperlink"/>
      <w:u w:val="single"/>
    </w:rPr>
  </w:style>
  <w:style w:type="table" w:styleId="Listdeculoaredeschis-Accentuare1">
    <w:name w:val="Light List Accent 1"/>
    <w:basedOn w:val="TabelNormal"/>
    <w:uiPriority w:val="61"/>
    <w:rsid w:val="00C4444A"/>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Frspaiere">
    <w:name w:val="No Spacing"/>
    <w:uiPriority w:val="1"/>
    <w:qFormat/>
    <w:rsid w:val="00C4444A"/>
    <w:pPr>
      <w:spacing w:after="0" w:line="240" w:lineRule="auto"/>
      <w:jc w:val="both"/>
    </w:pPr>
    <w:rPr>
      <w:rFonts w:ascii="Verdana" w:eastAsia="Times New Roman" w:hAnsi="Verdana" w:cs="Times New Roman"/>
      <w:sz w:val="18"/>
      <w:szCs w:val="20"/>
      <w:lang w:val="el-GR" w:eastAsia="el-GR"/>
    </w:rPr>
  </w:style>
  <w:style w:type="character" w:styleId="Robust">
    <w:name w:val="Strong"/>
    <w:basedOn w:val="Fontdeparagrafimplicit"/>
    <w:uiPriority w:val="22"/>
    <w:qFormat/>
    <w:rsid w:val="00C4444A"/>
    <w:rPr>
      <w:b/>
      <w:bCs/>
    </w:rPr>
  </w:style>
  <w:style w:type="character" w:styleId="Textsubstituent">
    <w:name w:val="Placeholder Text"/>
    <w:basedOn w:val="Fontdeparagrafimplicit"/>
    <w:uiPriority w:val="99"/>
    <w:semiHidden/>
    <w:rsid w:val="003A0B0A"/>
    <w:rPr>
      <w:color w:val="808080"/>
    </w:rPr>
  </w:style>
  <w:style w:type="paragraph" w:styleId="NormalWeb">
    <w:name w:val="Normal (Web)"/>
    <w:basedOn w:val="Normal"/>
    <w:uiPriority w:val="99"/>
    <w:semiHidden/>
    <w:unhideWhenUsed/>
    <w:rsid w:val="0090536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reference-text">
    <w:name w:val="reference-text"/>
    <w:basedOn w:val="Fontdeparagrafimplicit"/>
    <w:rsid w:val="00905366"/>
  </w:style>
  <w:style w:type="paragraph" w:styleId="Legend">
    <w:name w:val="caption"/>
    <w:basedOn w:val="Normal"/>
    <w:next w:val="Normal"/>
    <w:uiPriority w:val="1"/>
    <w:unhideWhenUsed/>
    <w:qFormat/>
    <w:rsid w:val="009E5564"/>
    <w:pPr>
      <w:spacing w:line="240" w:lineRule="auto"/>
    </w:pPr>
    <w:rPr>
      <w:i/>
      <w:iCs/>
      <w:color w:val="44546A" w:themeColor="text2"/>
      <w:sz w:val="18"/>
      <w:szCs w:val="18"/>
    </w:rPr>
  </w:style>
  <w:style w:type="character" w:customStyle="1" w:styleId="Titlu1Caracter">
    <w:name w:val="Titlu 1 Caracter"/>
    <w:basedOn w:val="Fontdeparagrafimplicit"/>
    <w:link w:val="Titlu1"/>
    <w:uiPriority w:val="9"/>
    <w:rsid w:val="002B764B"/>
    <w:rPr>
      <w:rFonts w:asciiTheme="majorHAnsi" w:eastAsiaTheme="majorEastAsia" w:hAnsiTheme="majorHAnsi" w:cstheme="majorBidi"/>
      <w:color w:val="2E74B5" w:themeColor="accent1" w:themeShade="BF"/>
      <w:sz w:val="32"/>
      <w:szCs w:val="32"/>
    </w:rPr>
  </w:style>
  <w:style w:type="character" w:customStyle="1" w:styleId="Titlu2Caracter">
    <w:name w:val="Titlu 2 Caracter"/>
    <w:basedOn w:val="Fontdeparagrafimplicit"/>
    <w:link w:val="Titlu2"/>
    <w:uiPriority w:val="9"/>
    <w:rsid w:val="002B764B"/>
    <w:rPr>
      <w:rFonts w:asciiTheme="majorHAnsi" w:eastAsiaTheme="majorEastAsia" w:hAnsiTheme="majorHAnsi" w:cstheme="majorBidi"/>
      <w:color w:val="2E74B5" w:themeColor="accent1" w:themeShade="BF"/>
      <w:sz w:val="26"/>
      <w:szCs w:val="26"/>
    </w:rPr>
  </w:style>
  <w:style w:type="paragraph" w:styleId="PreformatatHTML">
    <w:name w:val="HTML Preformatted"/>
    <w:basedOn w:val="Normal"/>
    <w:link w:val="PreformatatHTMLCaracter"/>
    <w:uiPriority w:val="99"/>
    <w:unhideWhenUsed/>
    <w:rsid w:val="005C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eformatatHTMLCaracter">
    <w:name w:val="Preformatat HTML Caracter"/>
    <w:basedOn w:val="Fontdeparagrafimplicit"/>
    <w:link w:val="PreformatatHTML"/>
    <w:uiPriority w:val="99"/>
    <w:rsid w:val="005C02D2"/>
    <w:rPr>
      <w:rFonts w:ascii="Courier New" w:eastAsia="Times New Roman" w:hAnsi="Courier New" w:cs="Courier New"/>
      <w:sz w:val="20"/>
      <w:szCs w:val="20"/>
      <w:lang w:val="fr-CH" w:eastAsia="fr-CH"/>
    </w:rPr>
  </w:style>
  <w:style w:type="character" w:customStyle="1" w:styleId="gnkrckgcgsb">
    <w:name w:val="gnkrckgcgsb"/>
    <w:basedOn w:val="Fontdeparagrafimplicit"/>
    <w:rsid w:val="005C02D2"/>
  </w:style>
  <w:style w:type="table" w:styleId="Tabelgril">
    <w:name w:val="Table Grid"/>
    <w:basedOn w:val="TabelNormal"/>
    <w:uiPriority w:val="39"/>
    <w:rsid w:val="00A0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ucuprins">
    <w:name w:val="TOC Heading"/>
    <w:basedOn w:val="Titlu1"/>
    <w:next w:val="Normal"/>
    <w:uiPriority w:val="39"/>
    <w:unhideWhenUsed/>
    <w:qFormat/>
    <w:rsid w:val="00AD6F43"/>
    <w:pPr>
      <w:spacing w:line="259" w:lineRule="auto"/>
      <w:outlineLvl w:val="9"/>
    </w:pPr>
    <w:rPr>
      <w:lang w:val="fr-CH" w:eastAsia="fr-CH"/>
    </w:rPr>
  </w:style>
  <w:style w:type="paragraph" w:styleId="Cuprins1">
    <w:name w:val="toc 1"/>
    <w:basedOn w:val="Normal"/>
    <w:next w:val="Normal"/>
    <w:autoRedefine/>
    <w:uiPriority w:val="39"/>
    <w:unhideWhenUsed/>
    <w:rsid w:val="00AD6F43"/>
    <w:pPr>
      <w:spacing w:after="100"/>
    </w:pPr>
  </w:style>
  <w:style w:type="paragraph" w:styleId="Cuprins2">
    <w:name w:val="toc 2"/>
    <w:basedOn w:val="Normal"/>
    <w:next w:val="Normal"/>
    <w:autoRedefine/>
    <w:uiPriority w:val="39"/>
    <w:unhideWhenUsed/>
    <w:rsid w:val="00AD6F43"/>
    <w:pPr>
      <w:spacing w:after="100"/>
      <w:ind w:left="220"/>
    </w:pPr>
  </w:style>
  <w:style w:type="paragraph" w:styleId="Subtitlu">
    <w:name w:val="Subtitle"/>
    <w:basedOn w:val="Normal"/>
    <w:next w:val="Normal"/>
    <w:link w:val="SubtitluCaracter"/>
    <w:uiPriority w:val="11"/>
    <w:qFormat/>
    <w:rsid w:val="00AD6F4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uCaracter">
    <w:name w:val="Subtitlu Caracter"/>
    <w:basedOn w:val="Fontdeparagrafimplicit"/>
    <w:link w:val="Subtitlu"/>
    <w:uiPriority w:val="11"/>
    <w:rsid w:val="00AD6F43"/>
    <w:rPr>
      <w:rFonts w:eastAsiaTheme="minorEastAsia"/>
      <w:color w:val="5A5A5A" w:themeColor="text1" w:themeTint="A5"/>
      <w:spacing w:val="15"/>
    </w:rPr>
  </w:style>
  <w:style w:type="character" w:customStyle="1" w:styleId="Titlu3Caracter">
    <w:name w:val="Titlu 3 Caracter"/>
    <w:basedOn w:val="Fontdeparagrafimplicit"/>
    <w:link w:val="Titlu3"/>
    <w:uiPriority w:val="9"/>
    <w:rsid w:val="00AD6F43"/>
    <w:rPr>
      <w:rFonts w:asciiTheme="majorHAnsi" w:eastAsiaTheme="majorEastAsia" w:hAnsiTheme="majorHAnsi" w:cstheme="majorBidi"/>
      <w:color w:val="1F4D78" w:themeColor="accent1" w:themeShade="7F"/>
      <w:sz w:val="24"/>
      <w:szCs w:val="24"/>
    </w:rPr>
  </w:style>
  <w:style w:type="paragraph" w:styleId="Cuprins3">
    <w:name w:val="toc 3"/>
    <w:basedOn w:val="Normal"/>
    <w:next w:val="Normal"/>
    <w:autoRedefine/>
    <w:uiPriority w:val="39"/>
    <w:unhideWhenUsed/>
    <w:rsid w:val="00AD6F43"/>
    <w:pPr>
      <w:spacing w:after="100"/>
      <w:ind w:left="440"/>
    </w:pPr>
  </w:style>
  <w:style w:type="character" w:customStyle="1" w:styleId="Mentionnonrsolue1">
    <w:name w:val="Mention non résolue1"/>
    <w:basedOn w:val="Fontdeparagrafimplicit"/>
    <w:uiPriority w:val="99"/>
    <w:semiHidden/>
    <w:unhideWhenUsed/>
    <w:rsid w:val="0067504D"/>
    <w:rPr>
      <w:color w:val="605E5C"/>
      <w:shd w:val="clear" w:color="auto" w:fill="E1DFDD"/>
    </w:rPr>
  </w:style>
  <w:style w:type="paragraph" w:styleId="Tabeldefiguri">
    <w:name w:val="table of figures"/>
    <w:basedOn w:val="Normal"/>
    <w:next w:val="Normal"/>
    <w:uiPriority w:val="99"/>
    <w:unhideWhenUsed/>
    <w:rsid w:val="00EF3ACF"/>
    <w:pPr>
      <w:spacing w:after="0"/>
    </w:pPr>
  </w:style>
  <w:style w:type="character" w:customStyle="1" w:styleId="MeniuneNerezolvat1">
    <w:name w:val="Mențiune Nerezolvat1"/>
    <w:basedOn w:val="Fontdeparagrafimplicit"/>
    <w:uiPriority w:val="99"/>
    <w:semiHidden/>
    <w:unhideWhenUsed/>
    <w:rsid w:val="005826F4"/>
    <w:rPr>
      <w:color w:val="605E5C"/>
      <w:shd w:val="clear" w:color="auto" w:fill="E1DFDD"/>
    </w:rPr>
  </w:style>
  <w:style w:type="character" w:customStyle="1" w:styleId="Titlu4Caracter">
    <w:name w:val="Titlu 4 Caracter"/>
    <w:basedOn w:val="Fontdeparagrafimplicit"/>
    <w:link w:val="Titlu4"/>
    <w:uiPriority w:val="9"/>
    <w:rsid w:val="00A255D8"/>
    <w:rPr>
      <w:rFonts w:asciiTheme="majorHAnsi" w:eastAsiaTheme="majorEastAsia" w:hAnsiTheme="majorHAnsi" w:cstheme="majorBidi"/>
      <w:b/>
      <w:bCs/>
      <w:i/>
      <w:iCs/>
      <w:color w:val="5B9BD5" w:themeColor="accent1"/>
      <w:lang w:val="sl-SI"/>
    </w:rPr>
  </w:style>
  <w:style w:type="character" w:customStyle="1" w:styleId="Titlu5Caracter">
    <w:name w:val="Titlu 5 Caracter"/>
    <w:basedOn w:val="Fontdeparagrafimplicit"/>
    <w:link w:val="Titlu5"/>
    <w:uiPriority w:val="9"/>
    <w:semiHidden/>
    <w:rsid w:val="00D879BB"/>
    <w:rPr>
      <w:rFonts w:asciiTheme="majorHAnsi" w:eastAsiaTheme="majorEastAsia" w:hAnsiTheme="majorHAnsi" w:cstheme="majorBidi"/>
      <w:color w:val="1F4D78" w:themeColor="accent1" w:themeShade="7F"/>
    </w:rPr>
  </w:style>
  <w:style w:type="paragraph" w:styleId="Corptext">
    <w:name w:val="Body Text"/>
    <w:basedOn w:val="Normal"/>
    <w:link w:val="CorptextCaracter"/>
    <w:uiPriority w:val="99"/>
    <w:unhideWhenUsed/>
    <w:rsid w:val="00D879BB"/>
    <w:pPr>
      <w:spacing w:after="120"/>
    </w:pPr>
    <w:rPr>
      <w:rFonts w:asciiTheme="minorHAnsi" w:eastAsiaTheme="minorHAnsi" w:hAnsiTheme="minorHAnsi" w:cstheme="minorBidi"/>
      <w:lang w:val="sl-SI"/>
    </w:rPr>
  </w:style>
  <w:style w:type="character" w:customStyle="1" w:styleId="CorptextCaracter">
    <w:name w:val="Corp text Caracter"/>
    <w:basedOn w:val="Fontdeparagrafimplicit"/>
    <w:link w:val="Corptext"/>
    <w:uiPriority w:val="99"/>
    <w:rsid w:val="00D879BB"/>
    <w:rPr>
      <w:lang w:val="sl-SI"/>
    </w:rPr>
  </w:style>
  <w:style w:type="paragraph" w:customStyle="1" w:styleId="Default">
    <w:name w:val="Default"/>
    <w:rsid w:val="00D11722"/>
    <w:pPr>
      <w:autoSpaceDE w:val="0"/>
      <w:autoSpaceDN w:val="0"/>
      <w:adjustRightInd w:val="0"/>
      <w:spacing w:after="0" w:line="240" w:lineRule="auto"/>
    </w:pPr>
    <w:rPr>
      <w:rFonts w:ascii="Calibri" w:hAnsi="Calibri" w:cs="Calibri"/>
      <w:color w:val="000000"/>
      <w:sz w:val="24"/>
      <w:szCs w:val="24"/>
      <w:lang w:val="it-IT"/>
    </w:rPr>
  </w:style>
  <w:style w:type="character" w:styleId="Accentuaresubtil">
    <w:name w:val="Subtle Emphasis"/>
    <w:basedOn w:val="Fontdeparagrafimplicit"/>
    <w:uiPriority w:val="19"/>
    <w:qFormat/>
    <w:rsid w:val="004B2D8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36307">
      <w:bodyDiv w:val="1"/>
      <w:marLeft w:val="0"/>
      <w:marRight w:val="0"/>
      <w:marTop w:val="0"/>
      <w:marBottom w:val="0"/>
      <w:divBdr>
        <w:top w:val="none" w:sz="0" w:space="0" w:color="auto"/>
        <w:left w:val="none" w:sz="0" w:space="0" w:color="auto"/>
        <w:bottom w:val="none" w:sz="0" w:space="0" w:color="auto"/>
        <w:right w:val="none" w:sz="0" w:space="0" w:color="auto"/>
      </w:divBdr>
      <w:divsChild>
        <w:div w:id="166754306">
          <w:marLeft w:val="0"/>
          <w:marRight w:val="0"/>
          <w:marTop w:val="0"/>
          <w:marBottom w:val="0"/>
          <w:divBdr>
            <w:top w:val="none" w:sz="0" w:space="0" w:color="auto"/>
            <w:left w:val="none" w:sz="0" w:space="0" w:color="auto"/>
            <w:bottom w:val="none" w:sz="0" w:space="0" w:color="auto"/>
            <w:right w:val="none" w:sz="0" w:space="0" w:color="auto"/>
          </w:divBdr>
        </w:div>
      </w:divsChild>
    </w:div>
    <w:div w:id="200553820">
      <w:bodyDiv w:val="1"/>
      <w:marLeft w:val="0"/>
      <w:marRight w:val="0"/>
      <w:marTop w:val="0"/>
      <w:marBottom w:val="0"/>
      <w:divBdr>
        <w:top w:val="none" w:sz="0" w:space="0" w:color="auto"/>
        <w:left w:val="none" w:sz="0" w:space="0" w:color="auto"/>
        <w:bottom w:val="none" w:sz="0" w:space="0" w:color="auto"/>
        <w:right w:val="none" w:sz="0" w:space="0" w:color="auto"/>
      </w:divBdr>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423846741">
      <w:bodyDiv w:val="1"/>
      <w:marLeft w:val="0"/>
      <w:marRight w:val="0"/>
      <w:marTop w:val="0"/>
      <w:marBottom w:val="0"/>
      <w:divBdr>
        <w:top w:val="none" w:sz="0" w:space="0" w:color="auto"/>
        <w:left w:val="none" w:sz="0" w:space="0" w:color="auto"/>
        <w:bottom w:val="none" w:sz="0" w:space="0" w:color="auto"/>
        <w:right w:val="none" w:sz="0" w:space="0" w:color="auto"/>
      </w:divBdr>
    </w:div>
    <w:div w:id="598413927">
      <w:bodyDiv w:val="1"/>
      <w:marLeft w:val="0"/>
      <w:marRight w:val="0"/>
      <w:marTop w:val="0"/>
      <w:marBottom w:val="0"/>
      <w:divBdr>
        <w:top w:val="none" w:sz="0" w:space="0" w:color="auto"/>
        <w:left w:val="none" w:sz="0" w:space="0" w:color="auto"/>
        <w:bottom w:val="none" w:sz="0" w:space="0" w:color="auto"/>
        <w:right w:val="none" w:sz="0" w:space="0" w:color="auto"/>
      </w:divBdr>
    </w:div>
    <w:div w:id="647898713">
      <w:bodyDiv w:val="1"/>
      <w:marLeft w:val="0"/>
      <w:marRight w:val="0"/>
      <w:marTop w:val="0"/>
      <w:marBottom w:val="0"/>
      <w:divBdr>
        <w:top w:val="none" w:sz="0" w:space="0" w:color="auto"/>
        <w:left w:val="none" w:sz="0" w:space="0" w:color="auto"/>
        <w:bottom w:val="none" w:sz="0" w:space="0" w:color="auto"/>
        <w:right w:val="none" w:sz="0" w:space="0" w:color="auto"/>
      </w:divBdr>
    </w:div>
    <w:div w:id="805050015">
      <w:bodyDiv w:val="1"/>
      <w:marLeft w:val="0"/>
      <w:marRight w:val="0"/>
      <w:marTop w:val="0"/>
      <w:marBottom w:val="0"/>
      <w:divBdr>
        <w:top w:val="none" w:sz="0" w:space="0" w:color="auto"/>
        <w:left w:val="none" w:sz="0" w:space="0" w:color="auto"/>
        <w:bottom w:val="none" w:sz="0" w:space="0" w:color="auto"/>
        <w:right w:val="none" w:sz="0" w:space="0" w:color="auto"/>
      </w:divBdr>
    </w:div>
    <w:div w:id="942609852">
      <w:bodyDiv w:val="1"/>
      <w:marLeft w:val="0"/>
      <w:marRight w:val="0"/>
      <w:marTop w:val="0"/>
      <w:marBottom w:val="0"/>
      <w:divBdr>
        <w:top w:val="none" w:sz="0" w:space="0" w:color="auto"/>
        <w:left w:val="none" w:sz="0" w:space="0" w:color="auto"/>
        <w:bottom w:val="none" w:sz="0" w:space="0" w:color="auto"/>
        <w:right w:val="none" w:sz="0" w:space="0" w:color="auto"/>
      </w:divBdr>
    </w:div>
    <w:div w:id="1235815271">
      <w:bodyDiv w:val="1"/>
      <w:marLeft w:val="0"/>
      <w:marRight w:val="0"/>
      <w:marTop w:val="0"/>
      <w:marBottom w:val="0"/>
      <w:divBdr>
        <w:top w:val="none" w:sz="0" w:space="0" w:color="auto"/>
        <w:left w:val="none" w:sz="0" w:space="0" w:color="auto"/>
        <w:bottom w:val="none" w:sz="0" w:space="0" w:color="auto"/>
        <w:right w:val="none" w:sz="0" w:space="0" w:color="auto"/>
      </w:divBdr>
    </w:div>
    <w:div w:id="1304887745">
      <w:bodyDiv w:val="1"/>
      <w:marLeft w:val="0"/>
      <w:marRight w:val="0"/>
      <w:marTop w:val="0"/>
      <w:marBottom w:val="0"/>
      <w:divBdr>
        <w:top w:val="none" w:sz="0" w:space="0" w:color="auto"/>
        <w:left w:val="none" w:sz="0" w:space="0" w:color="auto"/>
        <w:bottom w:val="none" w:sz="0" w:space="0" w:color="auto"/>
        <w:right w:val="none" w:sz="0" w:space="0" w:color="auto"/>
      </w:divBdr>
    </w:div>
    <w:div w:id="1769160459">
      <w:bodyDiv w:val="1"/>
      <w:marLeft w:val="0"/>
      <w:marRight w:val="0"/>
      <w:marTop w:val="0"/>
      <w:marBottom w:val="0"/>
      <w:divBdr>
        <w:top w:val="none" w:sz="0" w:space="0" w:color="auto"/>
        <w:left w:val="none" w:sz="0" w:space="0" w:color="auto"/>
        <w:bottom w:val="none" w:sz="0" w:space="0" w:color="auto"/>
        <w:right w:val="none" w:sz="0" w:space="0" w:color="auto"/>
      </w:divBdr>
    </w:div>
    <w:div w:id="1891527698">
      <w:bodyDiv w:val="1"/>
      <w:marLeft w:val="0"/>
      <w:marRight w:val="0"/>
      <w:marTop w:val="0"/>
      <w:marBottom w:val="0"/>
      <w:divBdr>
        <w:top w:val="none" w:sz="0" w:space="0" w:color="auto"/>
        <w:left w:val="none" w:sz="0" w:space="0" w:color="auto"/>
        <w:bottom w:val="none" w:sz="0" w:space="0" w:color="auto"/>
        <w:right w:val="none" w:sz="0" w:space="0" w:color="auto"/>
      </w:divBdr>
    </w:div>
    <w:div w:id="2030258019">
      <w:bodyDiv w:val="1"/>
      <w:marLeft w:val="0"/>
      <w:marRight w:val="0"/>
      <w:marTop w:val="0"/>
      <w:marBottom w:val="0"/>
      <w:divBdr>
        <w:top w:val="none" w:sz="0" w:space="0" w:color="auto"/>
        <w:left w:val="none" w:sz="0" w:space="0" w:color="auto"/>
        <w:bottom w:val="none" w:sz="0" w:space="0" w:color="auto"/>
        <w:right w:val="none" w:sz="0" w:space="0" w:color="auto"/>
      </w:divBdr>
    </w:div>
    <w:div w:id="210718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europa.eu/eurostat/databrowser/view/tps00172/default/table?lang=e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europa.eu/eurostat/cros/content/essnetbigdata_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hyperlink" Target="http://data.europa.eu/doi/10.2801/16675"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0E10-48C8-46C8-B139-EB86CC02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2867</Words>
  <Characters>16348</Characters>
  <Application>Microsoft Office Word</Application>
  <DocSecurity>0</DocSecurity>
  <Lines>136</Lines>
  <Paragraphs>38</Paragraphs>
  <ScaleCrop>false</ScaleCrop>
  <HeadingPairs>
    <vt:vector size="6" baseType="variant">
      <vt:variant>
        <vt:lpstr>Titlu</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CBS</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Struijs, P. (Peter)</dc:creator>
  <cp:lastModifiedBy>Ciprian Alexandru</cp:lastModifiedBy>
  <cp:revision>4</cp:revision>
  <cp:lastPrinted>2020-03-19T11:10:00Z</cp:lastPrinted>
  <dcterms:created xsi:type="dcterms:W3CDTF">2020-08-19T03:11:00Z</dcterms:created>
  <dcterms:modified xsi:type="dcterms:W3CDTF">2020-08-20T09:23:00Z</dcterms:modified>
</cp:coreProperties>
</file>