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18" w:rsidRDefault="00D62C29">
      <w:pPr>
        <w:rPr>
          <w:b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EC09E5E">
            <wp:simplePos x="0" y="0"/>
            <wp:positionH relativeFrom="column">
              <wp:posOffset>-1051560</wp:posOffset>
            </wp:positionH>
            <wp:positionV relativeFrom="paragraph">
              <wp:posOffset>-617220</wp:posOffset>
            </wp:positionV>
            <wp:extent cx="7799045" cy="2887980"/>
            <wp:effectExtent l="0" t="0" r="0" b="7620"/>
            <wp:wrapThrough wrapText="bothSides">
              <wp:wrapPolygon edited="0">
                <wp:start x="11133" y="0"/>
                <wp:lineTo x="9867" y="2280"/>
                <wp:lineTo x="8231" y="2565"/>
                <wp:lineTo x="7756" y="2992"/>
                <wp:lineTo x="7756" y="6839"/>
                <wp:lineTo x="0" y="8976"/>
                <wp:lineTo x="0" y="21515"/>
                <wp:lineTo x="21528" y="21515"/>
                <wp:lineTo x="21528" y="8976"/>
                <wp:lineTo x="14880" y="6839"/>
                <wp:lineTo x="14932" y="4559"/>
                <wp:lineTo x="13349" y="2280"/>
                <wp:lineTo x="12822" y="0"/>
                <wp:lineTo x="11133" y="0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99045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D18" w:rsidRDefault="00D62C29">
      <w:pPr>
        <w:ind w:left="432" w:hanging="432"/>
        <w:rPr>
          <w:b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ragraph">
                  <wp:posOffset>1123315</wp:posOffset>
                </wp:positionV>
                <wp:extent cx="6901180" cy="53340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1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29" w:rsidRDefault="00D62C29" w:rsidP="00D62C29">
                            <w:pPr>
                              <w:pStyle w:val="Heading1"/>
                            </w:pPr>
                            <w:r>
                              <w:t>RIS3 end users’ satisfaction online survey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-37.8pt;margin-top:88.45pt;width:543.4pt;height:4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" filled="f" stroked="f">
                <v:textbox>
                  <w:txbxContent>
                    <w:p w:rsidR="00D62C29" w:rsidRDefault="00D62C29" w:rsidP="00D62C29">
                      <w:pPr>
                        <w:pStyle w:val="Heading1"/>
                      </w:pPr>
                      <w:r>
                        <w:t>RIS3 end users’ satisfaction online survey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ragraph">
                  <wp:posOffset>358140</wp:posOffset>
                </wp:positionV>
                <wp:extent cx="1075055" cy="46863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C29" w:rsidRDefault="00D62C29" w:rsidP="00D62C29">
                            <w:pPr>
                              <w:pStyle w:val="Heading3"/>
                              <w:keepNext w:val="0"/>
                              <w:keepLines w:val="0"/>
                              <w:spacing w:before="0"/>
                              <w:jc w:val="both"/>
                              <w:rPr>
                                <w:rFonts w:ascii="Verdana" w:eastAsiaTheme="minorHAnsi" w:hAnsi="Verdana" w:cs="Arial"/>
                                <w:b/>
                                <w:color w:val="5F5F5F"/>
                                <w:sz w:val="2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Verdana" w:eastAsiaTheme="minorHAnsi" w:hAnsi="Verdana" w:cs="Arial"/>
                                <w:b/>
                                <w:color w:val="5F5F5F"/>
                                <w:sz w:val="20"/>
                                <w:szCs w:val="22"/>
                                <w:lang w:eastAsia="en-US"/>
                              </w:rPr>
                              <w:t>European</w:t>
                            </w:r>
                          </w:p>
                          <w:p w:rsidR="00D62C29" w:rsidRDefault="00D62C29" w:rsidP="00D62C29">
                            <w:pPr>
                              <w:pStyle w:val="Heading3"/>
                              <w:keepNext w:val="0"/>
                              <w:keepLines w:val="0"/>
                              <w:spacing w:before="0"/>
                              <w:jc w:val="both"/>
                              <w:rPr>
                                <w:rFonts w:ascii="Verdana" w:eastAsiaTheme="minorHAnsi" w:hAnsi="Verdana" w:cs="Arial"/>
                                <w:b/>
                                <w:color w:val="5F5F5F"/>
                                <w:sz w:val="2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Verdana" w:eastAsiaTheme="minorHAnsi" w:hAnsi="Verdana" w:cs="Arial"/>
                                <w:b/>
                                <w:color w:val="5F5F5F"/>
                                <w:sz w:val="20"/>
                                <w:szCs w:val="22"/>
                                <w:lang w:eastAsia="en-US"/>
                              </w:rPr>
                              <w:t>Commission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91.4pt;margin-top:28.2pt;width:84.65pt;height:3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" filled="f" stroked="f">
                <v:textbox>
                  <w:txbxContent>
                    <w:p w:rsidR="00D62C29" w:rsidRDefault="00D62C29" w:rsidP="00D62C29">
                      <w:pPr>
                        <w:pStyle w:val="Heading3"/>
                        <w:keepNext w:val="0"/>
                        <w:keepLines w:val="0"/>
                        <w:spacing w:before="0"/>
                        <w:jc w:val="both"/>
                        <w:rPr>
                          <w:rFonts w:ascii="Verdana" w:eastAsiaTheme="minorHAnsi" w:hAnsi="Verdana" w:cs="Arial"/>
                          <w:b/>
                          <w:color w:val="5F5F5F"/>
                          <w:sz w:val="20"/>
                          <w:szCs w:val="22"/>
                          <w:lang w:eastAsia="en-US"/>
                        </w:rPr>
                      </w:pPr>
                      <w:r>
                        <w:rPr>
                          <w:rFonts w:ascii="Verdana" w:eastAsiaTheme="minorHAnsi" w:hAnsi="Verdana" w:cs="Arial"/>
                          <w:b/>
                          <w:color w:val="5F5F5F"/>
                          <w:sz w:val="20"/>
                          <w:szCs w:val="22"/>
                          <w:lang w:eastAsia="en-US"/>
                        </w:rPr>
                        <w:t>European</w:t>
                      </w:r>
                    </w:p>
                    <w:p w:rsidR="00D62C29" w:rsidRDefault="00D62C29" w:rsidP="00D62C29">
                      <w:pPr>
                        <w:pStyle w:val="Heading3"/>
                        <w:keepNext w:val="0"/>
                        <w:keepLines w:val="0"/>
                        <w:spacing w:before="0"/>
                        <w:jc w:val="both"/>
                        <w:rPr>
                          <w:rFonts w:ascii="Verdana" w:eastAsiaTheme="minorHAnsi" w:hAnsi="Verdana" w:cs="Arial"/>
                          <w:b/>
                          <w:color w:val="5F5F5F"/>
                          <w:sz w:val="20"/>
                          <w:szCs w:val="22"/>
                          <w:lang w:eastAsia="en-US"/>
                        </w:rPr>
                      </w:pPr>
                      <w:r>
                        <w:rPr>
                          <w:rFonts w:ascii="Verdana" w:eastAsiaTheme="minorHAnsi" w:hAnsi="Verdana" w:cs="Arial"/>
                          <w:b/>
                          <w:color w:val="5F5F5F"/>
                          <w:sz w:val="20"/>
                          <w:szCs w:val="22"/>
                          <w:lang w:eastAsia="en-US"/>
                        </w:rPr>
                        <w:t>Commission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2C29" w:rsidRPr="00D62C29" w:rsidRDefault="00D62C29" w:rsidP="00D62C29"/>
    <w:p w:rsidR="00DE2D18" w:rsidRDefault="00BD3EAF">
      <w:pPr>
        <w:pStyle w:val="Heading2"/>
      </w:pPr>
      <w:r>
        <w:t>Dear [respondent name],</w:t>
      </w:r>
    </w:p>
    <w:p w:rsidR="00DE2D18" w:rsidRDefault="00DE2D18">
      <w:pPr>
        <w:jc w:val="both"/>
      </w:pPr>
    </w:p>
    <w:p w:rsidR="00DE2D18" w:rsidRDefault="00BD3EAF">
      <w:pPr>
        <w:jc w:val="both"/>
      </w:pPr>
      <w:r>
        <w:t xml:space="preserve">Smart specialisation strategy development is a precondition for EU regions to receive funding from European Regional Development Fund (ERDF) and from EU Structural and Cohesion funds. </w:t>
      </w:r>
    </w:p>
    <w:p w:rsidR="00DE2D18" w:rsidRDefault="00BD3EAF">
      <w:pPr>
        <w:jc w:val="both"/>
      </w:pPr>
      <w:r>
        <w:t xml:space="preserve">The key idea behind smart specialisation is that EU regions identify and specify the key domains in which the region can have competitive advantage, also globally in a collaborative process with stakeholders from research, government, business and civil society. This supports the region to develop a common vision for the regional stakeholders. The regional funding is allocated to promote innovation in the identified key domains. </w:t>
      </w:r>
    </w:p>
    <w:p w:rsidR="00DE2D18" w:rsidRDefault="00BD3EAF">
      <w:pPr>
        <w:jc w:val="both"/>
      </w:pPr>
      <w:r>
        <w:t>Our region [name] has developed smart specialisation strategy [month, year]. It includes the following domains as our regional priority areas.</w:t>
      </w:r>
    </w:p>
    <w:p w:rsidR="00DE2D18" w:rsidRDefault="00BD3EAF">
      <w:pPr>
        <w:jc w:val="both"/>
      </w:pPr>
      <w:r>
        <w:t>….</w:t>
      </w:r>
    </w:p>
    <w:p w:rsidR="00DE2D18" w:rsidRDefault="00BD3EAF">
      <w:pPr>
        <w:jc w:val="both"/>
      </w:pPr>
      <w:bookmarkStart w:id="0" w:name="_30j0zll" w:colFirst="0" w:colLast="0"/>
      <w:bookmarkEnd w:id="0"/>
      <w:r>
        <w:t>….</w:t>
      </w:r>
    </w:p>
    <w:p w:rsidR="00DE2D18" w:rsidRDefault="00BD3EAF">
      <w:pPr>
        <w:jc w:val="both"/>
      </w:pPr>
      <w:r>
        <w:t>….</w:t>
      </w:r>
    </w:p>
    <w:p w:rsidR="00DE2D18" w:rsidRDefault="00DE2D18">
      <w:pPr>
        <w:jc w:val="both"/>
      </w:pPr>
    </w:p>
    <w:p w:rsidR="00DE2D18" w:rsidRDefault="00BD3EAF">
      <w:pPr>
        <w:jc w:val="both"/>
      </w:pPr>
      <w:r>
        <w:t>We have started to implement the strategy through the following key activities:</w:t>
      </w:r>
    </w:p>
    <w:p w:rsidR="00DE2D18" w:rsidRDefault="00BD3EAF">
      <w:pPr>
        <w:jc w:val="both"/>
      </w:pPr>
      <w:r>
        <w:t>…</w:t>
      </w:r>
    </w:p>
    <w:p w:rsidR="00DE2D18" w:rsidRDefault="00BD3EAF">
      <w:pPr>
        <w:jc w:val="both"/>
      </w:pPr>
      <w:r>
        <w:t>…</w:t>
      </w:r>
      <w:bookmarkStart w:id="1" w:name="_GoBack"/>
      <w:bookmarkEnd w:id="1"/>
    </w:p>
    <w:p w:rsidR="00DE2D18" w:rsidRDefault="00DE2D18">
      <w:pPr>
        <w:jc w:val="both"/>
      </w:pPr>
    </w:p>
    <w:p w:rsidR="00DE2D18" w:rsidRDefault="00BD3EAF">
      <w:pPr>
        <w:jc w:val="both"/>
      </w:pPr>
      <w:r>
        <w:t>We would kindly ask you to fill the following questionnaire. This is very important for us to be able to improve our process for the update of the smart specialisation strategy.</w:t>
      </w:r>
    </w:p>
    <w:p w:rsidR="00DE2D18" w:rsidRDefault="00DE2D18">
      <w:pPr>
        <w:jc w:val="both"/>
      </w:pPr>
    </w:p>
    <w:p w:rsidR="00DE2D18" w:rsidRDefault="00BD3EAF">
      <w:pPr>
        <w:jc w:val="both"/>
      </w:pPr>
      <w:r>
        <w:t>We would look forward to receiving your response to the questionnaire by […].</w:t>
      </w:r>
    </w:p>
    <w:p w:rsidR="00DE2D18" w:rsidRDefault="00DE2D18">
      <w:pPr>
        <w:jc w:val="both"/>
      </w:pPr>
    </w:p>
    <w:p w:rsidR="00DE2D18" w:rsidRDefault="00BD3EAF">
      <w:pPr>
        <w:jc w:val="both"/>
      </w:pPr>
      <w:r>
        <w:t>If you have any questions, please don’t hesitate to ask us.</w:t>
      </w:r>
    </w:p>
    <w:p w:rsidR="00DE2D18" w:rsidRDefault="00BD3EAF">
      <w:pPr>
        <w:jc w:val="both"/>
      </w:pPr>
      <w:r>
        <w:tab/>
      </w:r>
      <w:r>
        <w:tab/>
      </w:r>
      <w:r>
        <w:tab/>
      </w:r>
      <w:r>
        <w:tab/>
        <w:t xml:space="preserve">[Name, organisation, phone, e-mail] </w:t>
      </w:r>
    </w:p>
    <w:p w:rsidR="00DE2D18" w:rsidRDefault="00DE2D18">
      <w:pPr>
        <w:pStyle w:val="Heading2"/>
      </w:pPr>
      <w:bookmarkStart w:id="2" w:name="_cf09ohts6mn6" w:colFirst="0" w:colLast="0"/>
      <w:bookmarkEnd w:id="2"/>
    </w:p>
    <w:p w:rsidR="00DE2D18" w:rsidRDefault="00DE2D18">
      <w:pPr>
        <w:pStyle w:val="Heading2"/>
      </w:pPr>
      <w:bookmarkStart w:id="3" w:name="_lqwuh12xofgt" w:colFirst="0" w:colLast="0"/>
      <w:bookmarkEnd w:id="3"/>
    </w:p>
    <w:p w:rsidR="00DE2D18" w:rsidRDefault="00BD3EAF">
      <w:pPr>
        <w:pStyle w:val="Heading2"/>
      </w:pPr>
      <w:bookmarkStart w:id="4" w:name="_1fob9te" w:colFirst="0" w:colLast="0"/>
      <w:bookmarkEnd w:id="4"/>
      <w:r>
        <w:t xml:space="preserve">SECTION 1 </w:t>
      </w:r>
      <w:r>
        <w:rPr>
          <w:rFonts w:ascii="Arial Unicode MS" w:eastAsia="Arial Unicode MS" w:hAnsi="Arial Unicode MS" w:cs="Arial Unicode MS"/>
        </w:rPr>
        <w:t>⎯ GENERAL INFORMATION OF RESPONDENT</w:t>
      </w: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 xml:space="preserve">Please choose one category to define your primary point of view in this survey, according to the “quadruple helix”: 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Research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Government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Business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Civil Society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Age category (years):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Below 24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25 - 34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35 - 44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45 - 54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&gt; 55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Gender: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Male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Female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Other / do not want to disclose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Years of work experience (years):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&lt; 5 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6 – 10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11 – 20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&gt; 21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Have you ever participated in any development phase regarding smart specialisation strategy?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Have you ever participated in any implementation phase regarding smart specialisation strategy?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DE2D18">
      <w:pPr>
        <w:spacing w:after="320" w:line="360" w:lineRule="auto"/>
        <w:ind w:left="864" w:hanging="432"/>
        <w:rPr>
          <w:sz w:val="20"/>
          <w:szCs w:val="20"/>
        </w:rPr>
      </w:pPr>
    </w:p>
    <w:p w:rsidR="00DE2D18" w:rsidRDefault="00BD3EAF">
      <w:pPr>
        <w:pStyle w:val="Heading2"/>
      </w:pPr>
      <w:r>
        <w:t xml:space="preserve">SECTION 2 </w:t>
      </w:r>
      <w:r>
        <w:rPr>
          <w:rFonts w:ascii="Arial Unicode MS" w:eastAsia="Arial Unicode MS" w:hAnsi="Arial Unicode MS" w:cs="Arial Unicode MS"/>
        </w:rPr>
        <w:t>⎯ AWARENESS</w:t>
      </w:r>
    </w:p>
    <w:p w:rsidR="00DE2D18" w:rsidRDefault="00DE2D18"/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Did you know about smart specialisation before this questionnaire?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how did you get knowledge about smart specialisation?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a colleague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another company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regional/national policy-maker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the EU commission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Other, please state: ______________________________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Were you familiar with the contents of our regional smart specialisation strategy before this questionnaire?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how did you get to know about the contents of our smart specialisation strategy?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a colleague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another company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regional/national policy-maker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From the EU commission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Other, please state: ______________________________</w:t>
      </w:r>
    </w:p>
    <w:p w:rsidR="00DE2D18" w:rsidRDefault="00BD3EAF">
      <w:pPr>
        <w:pStyle w:val="Heading2"/>
      </w:pPr>
      <w:r>
        <w:t xml:space="preserve">SECTION 3 </w:t>
      </w:r>
      <w:r>
        <w:rPr>
          <w:rFonts w:ascii="Arial Unicode MS" w:eastAsia="Arial Unicode MS" w:hAnsi="Arial Unicode MS" w:cs="Arial Unicode MS"/>
        </w:rPr>
        <w:t>⎯ SATISFACTION</w:t>
      </w:r>
    </w:p>
    <w:p w:rsidR="00DE2D18" w:rsidRDefault="00DE2D18"/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Are you satisfied with the smart specialisation development process in our region?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Yes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Why/why not?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Are you satisfied with the contents of our regional smart specialisation strategy as a whole?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Why/why not?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ind w:left="432" w:hanging="432"/>
        <w:rPr>
          <w:b/>
        </w:rPr>
      </w:pPr>
      <w:r>
        <w:rPr>
          <w:b/>
        </w:rPr>
        <w:t>How satisfied are you with the chosen smart specialisation domains?</w:t>
      </w: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[Priority area 1]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Somewhat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Quite satisfied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satisfied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[Priority area 2]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Somewhat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Quite satisfied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satisfied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[Priority area 3]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Somewhat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Quite satisfied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satisfied</w:t>
      </w:r>
    </w:p>
    <w:p w:rsidR="00DE2D18" w:rsidRDefault="00BD3EAF">
      <w:pPr>
        <w:ind w:left="432" w:hanging="432"/>
        <w:rPr>
          <w:b/>
        </w:rPr>
      </w:pPr>
      <w:r>
        <w:rPr>
          <w:b/>
        </w:rPr>
        <w:t>[continue if required to cover all regional priority areas]</w:t>
      </w: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Are you satisfied with the implementation of our regional smart specialisation strategy as a whole?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Why/why not?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rPr>
          <w:b/>
        </w:rPr>
      </w:pPr>
      <w:r>
        <w:rPr>
          <w:b/>
        </w:rPr>
        <w:t>How satisfied are you with the implementation of the following smart specialisation priority areas?</w:t>
      </w: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[Priority area 1]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Somewhat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Quite satisfied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satisfied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[Priority area 2]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Somewhat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Quite satisfied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satisfied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[Priority area 3]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Somewhat satisfied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Quite satisfied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satisfied</w:t>
      </w:r>
    </w:p>
    <w:p w:rsidR="00DE2D18" w:rsidRDefault="00BD3EAF">
      <w:pPr>
        <w:ind w:left="432" w:hanging="432"/>
        <w:rPr>
          <w:b/>
        </w:rPr>
      </w:pPr>
      <w:r>
        <w:rPr>
          <w:b/>
        </w:rPr>
        <w:t>[etc. to cover all regional priority areas]</w:t>
      </w: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pStyle w:val="Heading2"/>
      </w:pPr>
      <w:r>
        <w:t xml:space="preserve">SECTION 4 </w:t>
      </w:r>
      <w:r>
        <w:rPr>
          <w:rFonts w:ascii="Arial Unicode MS" w:eastAsia="Arial Unicode MS" w:hAnsi="Arial Unicode MS" w:cs="Arial Unicode MS"/>
        </w:rPr>
        <w:t>⎯ IMPACT</w:t>
      </w: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Do you work in an area that is related to one of the chosen smart specialisation domains?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which one(s)?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Domain 1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Domain 2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Domain 3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Etc.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What has been the impact of smart specialisation implementation in the the above domain so far?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poor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Poor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Moderate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Significant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Very significant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Don’t know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What has been the key effects of smart specialisation on our region? (you may select several)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Supported the development of common vision for region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Generated new innovative ideas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Enhanced regional level collaboration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Enhanced national level collaboration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Enhanced international level collaboration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Supported the development of new research infrastructures and resources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Supported the development of new products/services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Supported the development new start-ups/new companies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Supported the transformation of an existing industry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Increased the efficiency of an existing industry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Other, please state: ______________________________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Have your organization been affected by smart specialisation strategy so far?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how?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rPr>
          <w:b/>
        </w:rPr>
      </w:pPr>
      <w:r>
        <w:br w:type="page"/>
      </w:r>
    </w:p>
    <w:p w:rsidR="00DE2D18" w:rsidRDefault="00BD3EAF">
      <w:pPr>
        <w:pStyle w:val="Heading2"/>
      </w:pPr>
      <w:r>
        <w:lastRenderedPageBreak/>
        <w:t xml:space="preserve">SECTION 5 </w:t>
      </w:r>
      <w:r>
        <w:rPr>
          <w:rFonts w:ascii="Arial Unicode MS" w:eastAsia="Arial Unicode MS" w:hAnsi="Arial Unicode MS" w:cs="Arial Unicode MS"/>
        </w:rPr>
        <w:t>⎯ IMPROVEMENT</w:t>
      </w:r>
    </w:p>
    <w:p w:rsidR="00DE2D18" w:rsidRDefault="00DE2D18"/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Do you have any suggestions how to improve the smart specialisation strategy process?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please specify: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Do you have any suggestions for new priority areas in our region?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which area and why it is important?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Do you have any suggestion of new activities to boost innovation in the region?</w:t>
      </w:r>
    </w:p>
    <w:p w:rsidR="00DE2D18" w:rsidRDefault="00BD3EAF">
      <w:pPr>
        <w:numPr>
          <w:ilvl w:val="0"/>
          <w:numId w:val="2"/>
        </w:numPr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Yes</w:t>
      </w:r>
    </w:p>
    <w:p w:rsidR="00DE2D18" w:rsidRDefault="00BD3EAF">
      <w:pPr>
        <w:numPr>
          <w:ilvl w:val="0"/>
          <w:numId w:val="2"/>
        </w:numPr>
        <w:spacing w:after="32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</w:t>
      </w:r>
    </w:p>
    <w:p w:rsidR="00DE2D18" w:rsidRDefault="00BD3EAF">
      <w:pPr>
        <w:numPr>
          <w:ilvl w:val="0"/>
          <w:numId w:val="1"/>
        </w:numPr>
        <w:rPr>
          <w:b/>
        </w:rPr>
      </w:pPr>
      <w:r>
        <w:rPr>
          <w:b/>
        </w:rPr>
        <w:t>If yes, please specify:</w:t>
      </w:r>
    </w:p>
    <w:p w:rsidR="00DE2D18" w:rsidRDefault="00DE2D18">
      <w:pPr>
        <w:ind w:left="432" w:hanging="432"/>
        <w:rPr>
          <w:b/>
        </w:rPr>
      </w:pPr>
    </w:p>
    <w:p w:rsidR="00DE2D18" w:rsidRDefault="00DE2D18">
      <w:pPr>
        <w:pBdr>
          <w:top w:val="single" w:sz="6" w:space="1" w:color="000000"/>
          <w:bottom w:val="single" w:sz="6" w:space="1" w:color="000000"/>
        </w:pBdr>
        <w:spacing w:before="240" w:after="0"/>
        <w:ind w:left="432" w:hanging="432"/>
        <w:rPr>
          <w:b/>
          <w:sz w:val="36"/>
          <w:szCs w:val="36"/>
        </w:rPr>
      </w:pPr>
    </w:p>
    <w:p w:rsidR="00DE2D18" w:rsidRDefault="00DE2D18">
      <w:pPr>
        <w:pBdr>
          <w:bottom w:val="single" w:sz="6" w:space="1" w:color="000000"/>
          <w:between w:val="single" w:sz="6" w:space="1" w:color="000000"/>
        </w:pBdr>
        <w:spacing w:after="0"/>
        <w:ind w:left="432" w:hanging="432"/>
        <w:rPr>
          <w:b/>
          <w:sz w:val="36"/>
          <w:szCs w:val="36"/>
        </w:rPr>
      </w:pPr>
    </w:p>
    <w:p w:rsidR="00DE2D18" w:rsidRDefault="00DE2D18">
      <w:pPr>
        <w:ind w:left="432" w:hanging="432"/>
        <w:rPr>
          <w:b/>
        </w:rPr>
      </w:pPr>
    </w:p>
    <w:sectPr w:rsidR="00DE2D18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018" w:rsidRDefault="00862018">
      <w:pPr>
        <w:spacing w:after="0"/>
      </w:pPr>
      <w:r>
        <w:separator/>
      </w:r>
    </w:p>
  </w:endnote>
  <w:endnote w:type="continuationSeparator" w:id="0">
    <w:p w:rsidR="00862018" w:rsidRDefault="008620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18" w:rsidRDefault="00BD3EAF">
    <w:pPr>
      <w:spacing w:after="0"/>
      <w:jc w:val="right"/>
    </w:pPr>
    <w:r>
      <w:fldChar w:fldCharType="begin"/>
    </w:r>
    <w:r>
      <w:instrText>PAGE</w:instrText>
    </w:r>
    <w:r>
      <w:fldChar w:fldCharType="separate"/>
    </w:r>
    <w:r w:rsidR="006A1E18">
      <w:rPr>
        <w:noProof/>
      </w:rPr>
      <w:t>1</w:t>
    </w:r>
    <w:r>
      <w:fldChar w:fldCharType="end"/>
    </w:r>
  </w:p>
  <w:p w:rsidR="00DE2D18" w:rsidRDefault="00DE2D18">
    <w:pPr>
      <w:spacing w:after="59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18" w:rsidRDefault="00DE2D18">
    <w:pPr>
      <w:widowControl w:val="0"/>
      <w:spacing w:after="0" w:line="276" w:lineRule="auto"/>
    </w:pPr>
  </w:p>
  <w:tbl>
    <w:tblPr>
      <w:tblStyle w:val="a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w:rsidR="00DE2D18">
      <w:tc>
        <w:tcPr>
          <w:tcW w:w="3120" w:type="dxa"/>
          <w:vAlign w:val="center"/>
        </w:tcPr>
        <w:p w:rsidR="00DE2D18" w:rsidRDefault="00DE2D18">
          <w:pPr>
            <w:spacing w:before="0"/>
            <w:rPr>
              <w:color w:val="000000"/>
              <w:sz w:val="22"/>
              <w:szCs w:val="22"/>
            </w:rPr>
          </w:pPr>
        </w:p>
      </w:tc>
      <w:tc>
        <w:tcPr>
          <w:tcW w:w="3120" w:type="dxa"/>
          <w:vAlign w:val="center"/>
        </w:tcPr>
        <w:p w:rsidR="00DE2D18" w:rsidRDefault="00DE2D18">
          <w:pPr>
            <w:spacing w:before="0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120" w:type="dxa"/>
          <w:vAlign w:val="center"/>
        </w:tcPr>
        <w:p w:rsidR="00DE2D18" w:rsidRDefault="00DE2D18">
          <w:pPr>
            <w:spacing w:before="0"/>
            <w:jc w:val="right"/>
            <w:rPr>
              <w:color w:val="000000"/>
              <w:sz w:val="22"/>
              <w:szCs w:val="22"/>
            </w:rPr>
          </w:pPr>
        </w:p>
      </w:tc>
    </w:tr>
  </w:tbl>
  <w:p w:rsidR="00DE2D18" w:rsidRDefault="00DE2D18">
    <w:pPr>
      <w:spacing w:after="43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018" w:rsidRDefault="00862018">
      <w:pPr>
        <w:spacing w:after="0"/>
      </w:pPr>
      <w:r>
        <w:separator/>
      </w:r>
    </w:p>
  </w:footnote>
  <w:footnote w:type="continuationSeparator" w:id="0">
    <w:p w:rsidR="00862018" w:rsidRDefault="008620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B5F"/>
    <w:multiLevelType w:val="multilevel"/>
    <w:tmpl w:val="84C4F82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6F79E6"/>
    <w:multiLevelType w:val="multilevel"/>
    <w:tmpl w:val="92763FE4"/>
    <w:lvl w:ilvl="0">
      <w:start w:val="1"/>
      <w:numFmt w:val="bullet"/>
      <w:lvlText w:val="○"/>
      <w:lvlJc w:val="left"/>
      <w:pPr>
        <w:ind w:left="864" w:hanging="432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864" w:firstLine="0"/>
      </w:pPr>
      <w:rPr>
        <w:rFonts w:ascii="Arial" w:eastAsia="Arial" w:hAnsi="Arial" w:cs="Arial"/>
      </w:rPr>
    </w:lvl>
    <w:lvl w:ilvl="2">
      <w:start w:val="1"/>
      <w:numFmt w:val="bullet"/>
      <w:lvlText w:val="○"/>
      <w:lvlJc w:val="left"/>
      <w:pPr>
        <w:ind w:left="1296" w:firstLine="0"/>
      </w:pPr>
      <w:rPr>
        <w:rFonts w:ascii="Arial" w:eastAsia="Arial" w:hAnsi="Arial" w:cs="Arial"/>
      </w:rPr>
    </w:lvl>
    <w:lvl w:ilvl="3">
      <w:start w:val="1"/>
      <w:numFmt w:val="bullet"/>
      <w:lvlText w:val="○"/>
      <w:lvlJc w:val="left"/>
      <w:pPr>
        <w:ind w:left="1728" w:firstLine="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2160" w:firstLine="0"/>
      </w:pPr>
      <w:rPr>
        <w:rFonts w:ascii="Arial" w:eastAsia="Arial" w:hAnsi="Arial" w:cs="Arial"/>
      </w:rPr>
    </w:lvl>
    <w:lvl w:ilvl="5">
      <w:start w:val="1"/>
      <w:numFmt w:val="bullet"/>
      <w:lvlText w:val="○"/>
      <w:lvlJc w:val="left"/>
      <w:pPr>
        <w:ind w:left="2592" w:firstLine="0"/>
      </w:pPr>
      <w:rPr>
        <w:rFonts w:ascii="Arial" w:eastAsia="Arial" w:hAnsi="Arial" w:cs="Arial"/>
      </w:rPr>
    </w:lvl>
    <w:lvl w:ilvl="6">
      <w:start w:val="1"/>
      <w:numFmt w:val="bullet"/>
      <w:lvlText w:val="○"/>
      <w:lvlJc w:val="left"/>
      <w:pPr>
        <w:ind w:left="3024" w:firstLine="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3456" w:firstLine="0"/>
      </w:pPr>
      <w:rPr>
        <w:rFonts w:ascii="Arial" w:eastAsia="Arial" w:hAnsi="Arial" w:cs="Arial"/>
      </w:rPr>
    </w:lvl>
    <w:lvl w:ilvl="8">
      <w:start w:val="1"/>
      <w:numFmt w:val="bullet"/>
      <w:lvlText w:val="○"/>
      <w:lvlJc w:val="left"/>
      <w:pPr>
        <w:ind w:left="3888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A1NTc1sbC0NDa2tLRQ0lEKTi0uzszPAykwrAUA9yaFEywAAAA="/>
  </w:docVars>
  <w:rsids>
    <w:rsidRoot w:val="00DE2D18"/>
    <w:rsid w:val="006A1E18"/>
    <w:rsid w:val="00862018"/>
    <w:rsid w:val="00BD3EAF"/>
    <w:rsid w:val="00D62C29"/>
    <w:rsid w:val="00D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/>
      <w:jc w:val="center"/>
      <w:outlineLvl w:val="0"/>
    </w:pPr>
    <w:rPr>
      <w:b/>
      <w:color w:val="F8F8F8"/>
      <w:sz w:val="44"/>
      <w:szCs w:val="44"/>
    </w:rPr>
  </w:style>
  <w:style w:type="paragraph" w:styleId="Heading2">
    <w:name w:val="heading 2"/>
    <w:basedOn w:val="Normal"/>
    <w:next w:val="Normal"/>
    <w:pPr>
      <w:spacing w:after="0"/>
      <w:jc w:val="both"/>
      <w:outlineLvl w:val="1"/>
    </w:pPr>
    <w:rPr>
      <w:b/>
      <w:color w:val="969696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Trebuchet MS" w:eastAsia="Trebuchet MS" w:hAnsi="Trebuchet MS" w:cs="Trebuchet MS"/>
      <w:color w:val="131C3E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Trebuchet MS" w:eastAsia="Trebuchet MS" w:hAnsi="Trebuchet MS" w:cs="Trebuchet MS"/>
      <w:i/>
      <w:color w:val="1D2B5E"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Trebuchet MS" w:eastAsia="Trebuchet MS" w:hAnsi="Trebuchet MS" w:cs="Trebuchet MS"/>
      <w:color w:val="1D2B5E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Trebuchet MS" w:eastAsia="Trebuchet MS" w:hAnsi="Trebuchet MS" w:cs="Trebuchet MS"/>
      <w:color w:val="131C3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24" w:space="8" w:color="D9D9D9"/>
      </w:pBdr>
      <w:spacing w:after="840"/>
      <w:contextualSpacing/>
    </w:pPr>
    <w:rPr>
      <w:rFonts w:ascii="Trebuchet MS" w:eastAsia="Trebuchet MS" w:hAnsi="Trebuchet MS" w:cs="Trebuchet MS"/>
      <w:color w:val="273A7E"/>
      <w:sz w:val="48"/>
      <w:szCs w:val="48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before="160" w:after="0"/>
    </w:pPr>
    <w:rPr>
      <w:color w:val="7F7F7F"/>
      <w:sz w:val="24"/>
      <w:szCs w:val="24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1E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1E18"/>
  </w:style>
  <w:style w:type="paragraph" w:styleId="Footer">
    <w:name w:val="footer"/>
    <w:basedOn w:val="Normal"/>
    <w:link w:val="FooterChar"/>
    <w:uiPriority w:val="99"/>
    <w:unhideWhenUsed/>
    <w:rsid w:val="006A1E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2017-09-23T22:41:00Z</dcterms:created>
  <dcterms:modified xsi:type="dcterms:W3CDTF">2017-09-23T22:41:00Z</dcterms:modified>
</cp:coreProperties>
</file>