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1.2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1.3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Style20"/>
              <w:jc w:val="center"/>
              <w:rPr/>
            </w:pPr>
            <w:r>
              <w:rPr/>
              <w:t>2016-5-6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约定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52"/>
        <w:gridCol w:w="4151"/>
      </w:tblGrid>
      <w:tr>
        <w:trPr>
          <w:cantSplit w:val="false"/>
        </w:trPr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时间</w:t>
            </w:r>
          </w:p>
        </w:tc>
        <w:tc>
          <w:tcPr>
            <w:tcW w:w="4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yyyy-mm-dd hh:mm:ss</w:t>
            </w:r>
          </w:p>
        </w:tc>
      </w:tr>
      <w:tr>
        <w:trPr>
          <w:cantSplit w:val="false"/>
        </w:trPr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用户表 </w:t>
      </w:r>
      <w:r>
        <w:rPr/>
        <w:t>user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:SubCategory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subCategoryName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subCategoryDesc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商品图片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goodImage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多张图片，以逗号隔开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商品状态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goodState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4"/>
        <w:gridCol w:w="1065"/>
        <w:gridCol w:w="1050"/>
        <w:gridCol w:w="739"/>
        <w:gridCol w:w="564"/>
        <w:gridCol w:w="703"/>
        <w:gridCol w:w="847"/>
        <w:gridCol w:w="2486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6"/>
        <w:gridCol w:w="248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5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5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下单时间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支付时间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payTime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发货时间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sendGoodTime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收货时间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completeTime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未付款</w:t>
            </w:r>
            <w:r>
              <w:rPr/>
              <w:t>,</w:t>
            </w:r>
            <w:r>
              <w:rPr/>
              <w:t>待发货，已发货，已收货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413"/>
        <w:gridCol w:w="1418"/>
        <w:gridCol w:w="936"/>
        <w:gridCol w:w="656"/>
        <w:gridCol w:w="501"/>
        <w:gridCol w:w="627"/>
        <w:gridCol w:w="749"/>
        <w:gridCol w:w="2216"/>
      </w:tblGrid>
      <w:tr>
        <w:trPr>
          <w:cantSplit w:val="false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46"/>
        <w:gridCol w:w="939"/>
        <w:gridCol w:w="942"/>
        <w:gridCol w:w="938"/>
        <w:gridCol w:w="657"/>
        <w:gridCol w:w="501"/>
        <w:gridCol w:w="627"/>
        <w:gridCol w:w="749"/>
        <w:gridCol w:w="2218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logicticsCom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logicticNumber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vaechar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用户组 </w:t>
      </w:r>
      <w:r>
        <w:rPr/>
        <w:t>userGroup</w:t>
      </w:r>
    </w:p>
    <w:p>
      <w:pPr>
        <w:pStyle w:val="Normal"/>
        <w:rPr/>
      </w:pPr>
      <w:r>
        <w:rPr/>
      </w:r>
    </w:p>
    <w:tbl>
      <w:tblPr>
        <w:jc w:val="left"/>
        <w:tblInd w:w="-101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91"/>
        <w:gridCol w:w="947"/>
        <w:gridCol w:w="934"/>
        <w:gridCol w:w="938"/>
        <w:gridCol w:w="655"/>
        <w:gridCol w:w="974"/>
        <w:gridCol w:w="449"/>
        <w:gridCol w:w="458"/>
        <w:gridCol w:w="2210"/>
      </w:tblGrid>
      <w:tr>
        <w:trPr>
          <w:trHeight w:val="2175" w:hRule="atLeast"/>
          <w:cantSplit w:val="false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1453" w:hRule="atLeast"/>
          <w:cantSplit w:val="false"/>
        </w:trPr>
        <w:tc>
          <w:tcPr>
            <w:tcW w:w="991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4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权限 </w:t>
      </w:r>
      <w:r>
        <w:rPr/>
        <w:t>userAuthority</w:t>
      </w:r>
    </w:p>
    <w:p>
      <w:pPr>
        <w:pStyle w:val="Normal"/>
        <w:rPr/>
      </w:pPr>
      <w:r>
        <w:rPr/>
      </w:r>
    </w:p>
    <w:tbl>
      <w:tblPr>
        <w:jc w:val="left"/>
        <w:tblInd w:w="-73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63"/>
        <w:gridCol w:w="947"/>
        <w:gridCol w:w="934"/>
        <w:gridCol w:w="938"/>
        <w:gridCol w:w="655"/>
        <w:gridCol w:w="506"/>
        <w:gridCol w:w="628"/>
        <w:gridCol w:w="748"/>
        <w:gridCol w:w="2215"/>
      </w:tblGrid>
      <w:tr>
        <w:trPr>
          <w:cantSplit w:val="false"/>
        </w:trPr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63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userAuthority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