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357"/>
        <w:gridCol w:w="789"/>
        <w:gridCol w:w="1507"/>
        <w:gridCol w:w="2672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7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2"/>
        <w:gridCol w:w="23"/>
        <w:gridCol w:w="1190"/>
        <w:gridCol w:w="1081"/>
        <w:gridCol w:w="1382"/>
        <w:gridCol w:w="2676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4102_1960358592"/>
      <w:bookmarkStart w:id="1" w:name="__DdeLink__1680_1200278827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4102_19603585921"/>
      <w:bookmarkStart w:id="3" w:name="__DdeLink__1680_12002788271"/>
      <w:bookmarkStart w:id="4" w:name="__DdeLink__4102_19603585921"/>
      <w:bookmarkStart w:id="5" w:name="__DdeLink__1680_1200278827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invister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邀请者的</w:t>
            </w:r>
            <w:r>
              <w:rPr/>
              <w:t>userId(</w:t>
            </w:r>
            <w:r>
              <w:rPr/>
              <w:t>如果没有则不用传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741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_DdeLink__1730_830248105"/>
      <w:bookmarkEnd w:id="6"/>
      <w:r>
        <w:rPr/>
        <w:t>4.4</w:t>
      </w:r>
      <w:r>
        <w:rPr/>
        <w:t>注销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bookmarkStart w:id="7" w:name="__DdeLink__1730_830248105"/>
      <w:bookmarkStart w:id="8" w:name="__DdeLink__1730_830248105"/>
      <w:bookmarkEnd w:id="8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4.5 </w:t>
      </w:r>
      <w:r>
        <w:rPr/>
        <w:t>检查用户名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checkUserName</w:t>
            </w:r>
          </w:p>
        </w:tc>
      </w:tr>
      <w:tr>
        <w:trPr>
          <w:trHeight w:val="390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检查用户名的格式以及是否已经有其他用户注册了该用户名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将要注册的用户名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 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515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fail: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9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9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