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i w:val="0"/>
          <w:color w:val="1A1A2E"/>
          <w:sz w:val="68"/>
        </w:rPr>
        <w:t>FIELDTRACK</w:t>
      </w:r>
    </w:p>
    <w:p>
      <w:pPr>
        <w:spacing w:after="600"/>
        <w:jc w:val="center"/>
      </w:pPr>
      <w:r>
        <w:rPr>
          <w:b/>
          <w:i w:val="0"/>
          <w:color w:val="F5A623"/>
          <w:sz w:val="36"/>
        </w:rPr>
        <w:t>System Design &amp; Performance Readiness Report</w:t>
      </w:r>
    </w:p>
    <w:p>
      <w:pPr>
        <w:spacing w:after="1200"/>
        <w:jc w:val="center"/>
      </w:pPr>
      <w:r>
        <w:rPr>
          <w:b w:val="0"/>
          <w:i/>
          <w:color w:val="555555"/>
          <w:sz w:val="24"/>
        </w:rPr>
        <w:t>Prepared for the engineering review ahead of AWS deployment.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5953"/>
      </w:tblGrid>
      <w:tr>
        <w:tc>
          <w:tcPr>
            <w:tcW w:type="dxa" w:w="2551"/>
            <w:shd w:val="clear" w:fill="1A1A2E"/>
          </w:tcPr>
          <w:p>
            <w:r>
              <w:rPr>
                <w:sz w:val="21"/>
              </w:rPr>
            </w:r>
            <w:r>
              <w:rPr>
                <w:b/>
                <w:color w:val="FFFFFF"/>
                <w:sz w:val="21"/>
              </w:rPr>
            </w:r>
          </w:p>
        </w:tc>
        <w:tc>
          <w:tcPr>
            <w:tcW w:type="dxa" w:w="5953"/>
            <w:shd w:val="clear" w:fill="1A1A2E"/>
          </w:tcPr>
          <w:p>
            <w:r>
              <w:rPr>
                <w:sz w:val="21"/>
              </w:rPr>
            </w:r>
            <w:r>
              <w:rPr>
                <w:b/>
                <w:color w:val="FFFFFF"/>
                <w:sz w:val="21"/>
              </w:rPr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21"/>
              </w:rPr>
            </w:r>
            <w:r>
              <w:rPr>
                <w:sz w:val="21"/>
              </w:rPr>
              <w:t>Prepared by</w:t>
            </w:r>
          </w:p>
        </w:tc>
        <w:tc>
          <w:tcPr>
            <w:tcW w:type="dxa" w:w="5953"/>
          </w:tcPr>
          <w:p>
            <w:r>
              <w:rPr>
                <w:sz w:val="21"/>
              </w:rPr>
            </w:r>
            <w:r>
              <w:rPr>
                <w:sz w:val="21"/>
              </w:rPr>
              <w:t>Ark - Intern, FieldTrack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21"/>
              </w:rPr>
            </w:r>
            <w:r>
              <w:rPr>
                <w:sz w:val="21"/>
              </w:rPr>
              <w:t>Date</w:t>
            </w:r>
          </w:p>
        </w:tc>
        <w:tc>
          <w:tcPr>
            <w:tcW w:type="dxa" w:w="5953"/>
          </w:tcPr>
          <w:p>
            <w:r>
              <w:rPr>
                <w:sz w:val="21"/>
              </w:rPr>
            </w:r>
            <w:r>
              <w:rPr>
                <w:sz w:val="21"/>
              </w:rPr>
              <w:t>June 22, 2026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21"/>
              </w:rPr>
            </w:r>
            <w:r>
              <w:rPr>
                <w:sz w:val="21"/>
              </w:rPr>
              <w:t>Scope</w:t>
            </w:r>
          </w:p>
        </w:tc>
        <w:tc>
          <w:tcPr>
            <w:tcW w:type="dxa" w:w="5953"/>
          </w:tcPr>
          <w:p>
            <w:r>
              <w:rPr>
                <w:sz w:val="21"/>
              </w:rPr>
            </w:r>
            <w:r>
              <w:rPr>
                <w:sz w:val="21"/>
              </w:rPr>
              <w:t>Architecture review, security posture, capacity analysis, and a load-test plan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21"/>
              </w:rPr>
            </w:r>
            <w:r>
              <w:rPr>
                <w:sz w:val="21"/>
              </w:rPr>
              <w:t>Status</w:t>
            </w:r>
          </w:p>
        </w:tc>
        <w:tc>
          <w:tcPr>
            <w:tcW w:type="dxa" w:w="5953"/>
          </w:tcPr>
          <w:p>
            <w:r>
              <w:rPr>
                <w:sz w:val="21"/>
              </w:rPr>
            </w:r>
            <w:r>
              <w:rPr>
                <w:sz w:val="21"/>
              </w:rPr>
              <w:t>Architecture &amp; security: code-verified. Live load test: designed, not yet executed.</w:t>
            </w:r>
          </w:p>
        </w:tc>
      </w:tr>
    </w:tbl>
    <w:p/>
    <w:p>
      <w:r>
        <w:br w:type="page"/>
      </w:r>
    </w:p>
    <w:p>
      <w:pPr>
        <w:pStyle w:val="Heading1"/>
      </w:pPr>
      <w:r>
        <w:t>Contents</w:t>
      </w:r>
    </w:p>
    <w:p>
      <w:pPr>
        <w:spacing w:after="80"/>
      </w:pPr>
      <w:r>
        <w:rPr>
          <w:b w:val="0"/>
          <w:i w:val="0"/>
          <w:sz w:val="23"/>
        </w:rPr>
        <w:t>1. Executive Summary</w:t>
      </w:r>
    </w:p>
    <w:p>
      <w:pPr>
        <w:spacing w:after="80"/>
      </w:pPr>
      <w:r>
        <w:rPr>
          <w:b w:val="0"/>
          <w:i w:val="0"/>
          <w:sz w:val="23"/>
        </w:rPr>
        <w:t>2. System Architecture</w:t>
      </w:r>
    </w:p>
    <w:p>
      <w:pPr>
        <w:spacing w:after="80"/>
      </w:pPr>
      <w:r>
        <w:rPr>
          <w:b w:val="0"/>
          <w:i w:val="0"/>
          <w:sz w:val="23"/>
        </w:rPr>
        <w:t>3. Data Model &amp; Key Design Decisions</w:t>
      </w:r>
    </w:p>
    <w:p>
      <w:pPr>
        <w:spacing w:after="80"/>
      </w:pPr>
      <w:r>
        <w:rPr>
          <w:b w:val="0"/>
          <w:i w:val="0"/>
          <w:sz w:val="23"/>
        </w:rPr>
        <w:t>4. Security Posture</w:t>
      </w:r>
    </w:p>
    <w:p>
      <w:pPr>
        <w:spacing w:after="80"/>
      </w:pPr>
      <w:r>
        <w:rPr>
          <w:b w:val="0"/>
          <w:i w:val="0"/>
          <w:sz w:val="23"/>
        </w:rPr>
        <w:t>5. Capacity Analysis (Theoretical, Pre-Test)</w:t>
      </w:r>
    </w:p>
    <w:p>
      <w:pPr>
        <w:spacing w:after="80"/>
      </w:pPr>
      <w:r>
        <w:rPr>
          <w:b w:val="0"/>
          <w:i w:val="0"/>
          <w:sz w:val="23"/>
        </w:rPr>
        <w:t>6. Performance Test Plan &amp; Methodology</w:t>
      </w:r>
    </w:p>
    <w:p>
      <w:pPr>
        <w:spacing w:after="80"/>
      </w:pPr>
      <w:r>
        <w:rPr>
          <w:b w:val="0"/>
          <w:i w:val="0"/>
          <w:sz w:val="23"/>
        </w:rPr>
        <w:t>7. Results (To Be Completed After Test Run)</w:t>
      </w:r>
    </w:p>
    <w:p>
      <w:pPr>
        <w:spacing w:after="80"/>
      </w:pPr>
      <w:r>
        <w:rPr>
          <w:b w:val="0"/>
          <w:i w:val="0"/>
          <w:sz w:val="23"/>
        </w:rPr>
        <w:t>8. Risks &amp; Recommendations Before AWS Migration</w:t>
      </w:r>
    </w:p>
    <w:p>
      <w:pPr>
        <w:spacing w:after="80"/>
      </w:pPr>
      <w:r>
        <w:rPr>
          <w:b w:val="0"/>
          <w:i w:val="0"/>
          <w:sz w:val="23"/>
        </w:rPr>
        <w:t>9. Conclusion &amp; Next Steps</w:t>
      </w:r>
    </w:p>
    <w:p>
      <w:r>
        <w:br w:type="page"/>
      </w:r>
    </w:p>
    <w:p>
      <w:pPr>
        <w:pStyle w:val="Heading1"/>
      </w:pPr>
      <w:r>
        <w:t>1. Executive Summary</w:t>
      </w:r>
    </w:p>
    <w:p>
      <w:pPr>
        <w:spacing w:after="160"/>
      </w:pPr>
      <w:r>
        <w:rPr>
          <w:b w:val="0"/>
          <w:i w:val="0"/>
          <w:sz w:val="22"/>
        </w:rPr>
        <w:t>FieldTrack is a FastAPI + PostgreSQL/PostGIS + Redis employee tracking and attendance system, currently running on a single 2 vCPU / 4 GB development VPS and headed for AWS. This report has two purposes: lay out the system design clearly enough for a senior engineer to assess it in one sitting, and give an honest answer to whether it is ready, performance-wise, to move to AWS.</w:t>
      </w:r>
    </w:p>
    <w:p>
      <w:pPr>
        <w:spacing w:after="160"/>
      </w:pPr>
      <w:r>
        <w:rPr>
          <w:b w:val="0"/>
          <w:i w:val="0"/>
          <w:sz w:val="22"/>
        </w:rPr>
        <w:t>Short answer: the architecture, security controls, and database design have all been verified at the code level and are sound for the stated scale (15-20 employees now, 100 with configuration changes only - no schema or architecture changes). What has not yet happened is an empirical load test against the running stack. This report includes a complete, ready-to-run performance test (k6) built against the real API contracts, plus the theoretical capacity math that explains why the expected load is low. Section 7 is intentionally left as a template: it gets filled in with real numbers the moment the test is run, and that should happen before any AWS instance size is finalized.</w:t>
      </w:r>
    </w:p>
    <w:p>
      <w:pPr>
        <w:spacing w:after="160"/>
      </w:pPr>
      <w:r>
        <w:rPr>
          <w:b w:val="0"/>
          <w:i w:val="0"/>
          <w:sz w:val="22"/>
        </w:rPr>
        <w:t>In other words: the design work is done and defensible today. The performance validation is a half-hour task that is fully scripted and waiting to be executed.</w:t>
      </w:r>
    </w:p>
    <w:p>
      <w:pPr>
        <w:pStyle w:val="Heading1"/>
      </w:pPr>
      <w:r>
        <w:t>2. System Architecture</w:t>
      </w:r>
    </w:p>
    <w:p>
      <w:pPr>
        <w:spacing w:after="160"/>
      </w:pPr>
      <w:r>
        <w:rPr>
          <w:b w:val="0"/>
          <w:i w:val="0"/>
          <w:sz w:val="22"/>
        </w:rPr>
        <w:t>The backend follows a strict layering rule - api -&gt; services -&gt; repositories -&gt; models - so HTTP routers never touch the database directly, repositories never raise HTTP exceptions, and services own every transaction boundary. The practical benefit for a small team is that any bug has exactly one layer it can live in.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2608"/>
        <w:gridCol w:w="4082"/>
      </w:tblGrid>
      <w:tr>
        <w:tc>
          <w:tcPr>
            <w:tcW w:type="dxa" w:w="1814"/>
            <w:shd w:val="clear" w:fill="1A1A2E"/>
          </w:tcPr>
          <w:p>
            <w:r/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2608"/>
            <w:shd w:val="clear" w:fill="1A1A2E"/>
          </w:tcPr>
          <w:p>
            <w:r/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4082"/>
            <w:shd w:val="clear" w:fill="1A1A2E"/>
          </w:tcPr>
          <w:p>
            <w:r/>
            <w:r>
              <w:rPr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API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FastAPI (async), Pydantic v2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</w:rPr>
              <w:t>HTTP layer, request/response validation, zero business logic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Database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PostgreSQL 15 + PostGIS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</w:rPr>
              <w:t>System of record; geofencing via ST_Contains on indexed polygons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Cache / sessions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Redis 7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</w:rPr>
              <w:t>JWT blacklist, location live-cache, sync dedup - never source of truth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Mobile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Flutter (Android-first, min SDK 21)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</w:rPr>
              <w:t>Employee &amp; supervisor app: attendance, GPS, offline sync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Admin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React + Vite (web only)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</w:rPr>
              <w:t>Live dashboard, employee/team management, report exports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Reverse proxy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Nginx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</w:rPr>
              <w:t>TLS termination point, static SPA serving, per-IP rate limiting, WS upgrade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Background jobs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APScheduler (in-process)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</w:rPr>
              <w:t>Reminders, geofence event processing, FCM retries</w:t>
            </w:r>
          </w:p>
        </w:tc>
      </w:tr>
    </w:tbl>
    <w:p/>
    <w:p>
      <w:pPr>
        <w:spacing w:after="160"/>
      </w:pPr>
      <w:r>
        <w:rPr>
          <w:b w:val="0"/>
          <w:i w:val="0"/>
          <w:sz w:val="22"/>
        </w:rPr>
        <w:t>Request flow (current deployment, single Docker Compose stack on one VPS):</w:t>
      </w:r>
    </w:p>
    <w:p>
      <w:pPr>
        <w:shd w:val="clear" w:fill="F4F4F4"/>
        <w:spacing w:after="80"/>
        <w:ind w:left="227"/>
      </w:pPr>
      <w:r>
        <w:rPr>
          <w:rFonts w:ascii="Consolas" w:hAnsi="Consolas"/>
          <w:color w:val="2A2A2A"/>
          <w:sz w:val="19"/>
        </w:rPr>
        <w:t>Mobile App (Flutter)  --+</w:t>
      </w:r>
      <w:r>
        <w:br/>
      </w:r>
      <w:r>
        <w:rPr>
          <w:rFonts w:ascii="Consolas" w:hAnsi="Consolas"/>
          <w:color w:val="2A2A2A"/>
          <w:sz w:val="19"/>
        </w:rPr>
        <w:t>Admin Web (React)     --+</w:t>
      </w:r>
      <w:r>
        <w:br/>
      </w:r>
      <w:r>
        <w:rPr>
          <w:rFonts w:ascii="Consolas" w:hAnsi="Consolas"/>
          <w:color w:val="2A2A2A"/>
          <w:sz w:val="19"/>
        </w:rPr>
        <w:t xml:space="preserve">                          v</w:t>
      </w:r>
      <w:r>
        <w:br/>
      </w:r>
      <w:r>
        <w:rPr>
          <w:rFonts w:ascii="Consolas" w:hAnsi="Consolas"/>
          <w:color w:val="2A2A2A"/>
          <w:sz w:val="19"/>
        </w:rPr>
        <w:t xml:space="preserve">                     Nginx :8090  -- rate limit, TLS (future), static SPA</w:t>
      </w:r>
      <w:r>
        <w:br/>
      </w:r>
      <w:r>
        <w:rPr>
          <w:rFonts w:ascii="Consolas" w:hAnsi="Consolas"/>
          <w:color w:val="2A2A2A"/>
          <w:sz w:val="19"/>
        </w:rPr>
        <w:t xml:space="preserve">                          |  /api/v1/*           |  /api/v1/ws/*</w:t>
      </w:r>
      <w:r>
        <w:br/>
      </w:r>
      <w:r>
        <w:rPr>
          <w:rFonts w:ascii="Consolas" w:hAnsi="Consolas"/>
          <w:color w:val="2A2A2A"/>
          <w:sz w:val="19"/>
        </w:rPr>
        <w:t xml:space="preserve">                          v                       v</w:t>
      </w:r>
      <w:r>
        <w:br/>
      </w:r>
      <w:r>
        <w:rPr>
          <w:rFonts w:ascii="Consolas" w:hAnsi="Consolas"/>
          <w:color w:val="2A2A2A"/>
          <w:sz w:val="19"/>
        </w:rPr>
        <w:t xml:space="preserve">                FastAPI app (2 Uvicorn workers, async)</w:t>
      </w:r>
      <w:r>
        <w:br/>
      </w:r>
      <w:r>
        <w:rPr>
          <w:rFonts w:ascii="Consolas" w:hAnsi="Consolas"/>
          <w:color w:val="2A2A2A"/>
          <w:sz w:val="19"/>
        </w:rPr>
        <w:t xml:space="preserve">                          |                       |</w:t>
      </w:r>
      <w:r>
        <w:br/>
      </w:r>
      <w:r>
        <w:rPr>
          <w:rFonts w:ascii="Consolas" w:hAnsi="Consolas"/>
          <w:color w:val="2A2A2A"/>
          <w:sz w:val="19"/>
        </w:rPr>
        <w:t xml:space="preserve">                          v                       v</w:t>
      </w:r>
      <w:r>
        <w:br/>
      </w:r>
      <w:r>
        <w:rPr>
          <w:rFonts w:ascii="Consolas" w:hAnsi="Consolas"/>
          <w:color w:val="2A2A2A"/>
          <w:sz w:val="19"/>
        </w:rPr>
        <w:t xml:space="preserve">         PostgreSQL 15 + PostGIS          Redis 7</w:t>
      </w:r>
      <w:r>
        <w:br/>
      </w:r>
      <w:r>
        <w:rPr>
          <w:rFonts w:ascii="Consolas" w:hAnsi="Consolas"/>
          <w:color w:val="2A2A2A"/>
          <w:sz w:val="19"/>
        </w:rPr>
        <w:t xml:space="preserve">      (system of record, 127.0.0.1 only)  (cache/session, 127.0.0.1 only)</w:t>
      </w:r>
    </w:p>
    <w:p>
      <w:pPr>
        <w:spacing w:after="160"/>
      </w:pPr>
      <w:r>
        <w:rPr>
          <w:b w:val="0"/>
          <w:i w:val="0"/>
          <w:sz w:val="22"/>
        </w:rPr>
        <w:t>Only Nginx is publicly reachable; Postgres and Redis are bound to 127.0.0.1 inside the host and never exposed. The whole stack is sized for a 2 vCPU / 4 GB box: Postgres 1 GB, Redis 256 MB, the app 1 GB, Nginx 128 MB - about 2.4 GB committed with 1.6 GB of OS headroom. This budget is the first thing that needs re-evaluating once an AWS instance type is chosen, since it was tuned specifically for this VPS's RAM ceiling.</w:t>
      </w:r>
    </w:p>
    <w:p>
      <w:pPr>
        <w:pStyle w:val="Heading1"/>
      </w:pPr>
      <w:r>
        <w:t>3. Data Model &amp; Key Design Decisions</w:t>
      </w:r>
    </w:p>
    <w:p>
      <w:pPr>
        <w:spacing w:after="160"/>
      </w:pPr>
      <w:r>
        <w:rPr>
          <w:b w:val="0"/>
          <w:i w:val="0"/>
          <w:sz w:val="22"/>
        </w:rPr>
        <w:t>Eleven tables cover the full domain: users, teams, attendance, attendance_sessions, location_logs, geofences, notifications, settings, sync_queue, device_info, and audit_logs. A few decisions are worth flagging because they directly shape performance at scale, not just correctness.</w:t>
      </w:r>
    </w:p>
    <w:p>
      <w:pPr>
        <w:pStyle w:val="ListBullet"/>
        <w:spacing w:after="80"/>
      </w:pPr>
      <w:r>
        <w:t>location_logs deliberately carries no PostGIS geometry column. Geometry on the hottest write path (every GPS ping) would cost CPU per insert for no benefit - every spatial question (is this point inside zone X?) is answered against geofences.zone, which has a GIST index and absorbs that cost once per zone, not once per ping.</w:t>
      </w:r>
    </w:p>
    <w:p>
      <w:pPr>
        <w:pStyle w:val="ListBullet"/>
        <w:spacing w:after="80"/>
      </w:pPr>
      <w:r>
        <w:t>Geofences are stored as true polygons (64-point buffered circles included), not just circle math in application code, so containment checks are a single indexed ST_Contains call.</w:t>
      </w:r>
    </w:p>
    <w:p>
      <w:pPr>
        <w:pStyle w:val="ListBullet"/>
        <w:spacing w:after="80"/>
      </w:pPr>
      <w:r>
        <w:t>Partial indexes exist only where queries actually filter - e.g. location_logs(sync_status) WHERE PENDING - instead of indexing the whole table.</w:t>
      </w:r>
    </w:p>
    <w:p>
      <w:pPr>
        <w:pStyle w:val="ListBullet"/>
        <w:spacing w:after="80"/>
      </w:pPr>
      <w:r>
        <w:t>Redis is never the source of truth. Every key is reconstructible from Postgres and carries a TTL, so a Redis restart loses convenience, not data.</w:t>
      </w:r>
    </w:p>
    <w:p>
      <w:pPr>
        <w:pStyle w:val="ListBullet"/>
        <w:spacing w:after="80"/>
      </w:pPr>
      <w:r>
        <w:t>BigInteger primary keys are used everywhere for FK-type consistency, even though only location_logs (~11M rows/year at 100 employees) strictly needs the range.</w:t>
      </w:r>
    </w:p>
    <w:p>
      <w:pPr>
        <w:pStyle w:val="Heading1"/>
      </w:pPr>
      <w:r>
        <w:t>4. Security Posture</w:t>
      </w:r>
    </w:p>
    <w:p>
      <w:pPr>
        <w:spacing w:after="160"/>
      </w:pPr>
      <w:r>
        <w:rPr>
          <w:b w:val="0"/>
          <w:i w:val="0"/>
          <w:sz w:val="22"/>
        </w:rPr>
        <w:t>Security controls were verified against the source in a prior audit pass and are summarized here because a senior engineer will ask about them before performance: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236"/>
      </w:tblGrid>
      <w:tr>
        <w:tc>
          <w:tcPr>
            <w:tcW w:type="dxa" w:w="2268"/>
            <w:shd w:val="clear" w:fill="1A1A2E"/>
          </w:tcPr>
          <w:p>
            <w:r/>
            <w:r>
              <w:rPr>
                <w:b/>
                <w:color w:val="FFFFFF"/>
                <w:sz w:val="20"/>
              </w:rPr>
              <w:t>Control</w:t>
            </w:r>
          </w:p>
        </w:tc>
        <w:tc>
          <w:tcPr>
            <w:tcW w:type="dxa" w:w="6236"/>
            <w:shd w:val="clear" w:fill="1A1A2E"/>
          </w:tcPr>
          <w:p>
            <w:r/>
            <w:r>
              <w:rPr>
                <w:b/>
                <w:color w:val="FFFFFF"/>
                <w:sz w:val="20"/>
              </w:rPr>
              <w:t>Implementation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JWT secrets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Separate access/refresh secrets; a leak of one doesn't compromise the other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Password hashing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bcrypt, 12 rounds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Logout / revocation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Access-token jti blacklisted in Redis with TTL = remaining token life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Refresh rotation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Reuse of a rotated-out refresh token revokes the whole session and is audited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Rate limiting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Per-IP at Nginx (30 r/s, burst 60) plus per-user limits in Redis at the app layer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CORS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Explicit origin whitelist, not wildcard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SQL injection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SQLAlchemy parameterized queries throughout; no raw string interpolation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Container hardening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Non-root app user; Postgres/Redis bound to localhost only, never public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Audit logging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Critical events only by design: login, attendance changes, role changes</w:t>
            </w:r>
          </w:p>
        </w:tc>
      </w:tr>
    </w:tbl>
    <w:p/>
    <w:p>
      <w:pPr>
        <w:pStyle w:val="Heading1"/>
      </w:pPr>
      <w:r>
        <w:t>5. Capacity Analysis (Theoretical, Pre-Test)</w:t>
      </w:r>
    </w:p>
    <w:p>
      <w:pPr>
        <w:spacing w:after="160"/>
      </w:pPr>
      <w:r>
        <w:rPr>
          <w:b w:val="0"/>
          <w:i w:val="0"/>
          <w:sz w:val="22"/>
        </w:rPr>
        <w:t>Before running a live test it's worth showing the back-of-envelope math, because it's what justifies the zero-architecture-change-to-100-employees claim and tells us which endpoints actually deserve attention in the load test.</w:t>
      </w:r>
    </w:p>
    <w:p>
      <w:pPr>
        <w:spacing w:after="160"/>
      </w:pPr>
      <w:r>
        <w:rPr>
          <w:b/>
          <w:i w:val="0"/>
          <w:sz w:val="23"/>
        </w:rPr>
        <w:t>GPS location pings - the highest-volume traffic by request count:</w:t>
      </w:r>
    </w:p>
    <w:p>
      <w:pPr>
        <w:spacing w:after="160"/>
      </w:pPr>
      <w:r>
        <w:rPr>
          <w:b w:val="0"/>
          <w:i w:val="0"/>
          <w:sz w:val="22"/>
        </w:rPr>
        <w:t>Pings fire every 2-5 minutes while an employee is moving and every 10-15 minutes while stationary. Worst case (everyone moving, every employee pinging every 2 minutes): at 20 employees that's 20 / 120s = 0.17 requests/second; at the 100-employee target it's 100 / 120s = 0.83 requests/second sustained. An async FastAPI app on 2 workers handles request rates two to three orders of magnitude higher than this without strain - this endpoint was never the risk.</w:t>
      </w:r>
    </w:p>
    <w:p>
      <w:pPr>
        <w:spacing w:after="160"/>
      </w:pPr>
      <w:r>
        <w:rPr>
          <w:b/>
          <w:i w:val="0"/>
          <w:sz w:val="23"/>
        </w:rPr>
        <w:t>The endpoints that actually carry risk are the ones this math doesn't cover:</w:t>
      </w:r>
    </w:p>
    <w:p>
      <w:pPr>
        <w:pStyle w:val="ListBullet"/>
        <w:spacing w:after="80"/>
      </w:pPr>
      <w:r>
        <w:t>Report generation (CSV/Excel/PDF) - a single request can trigger a multi-table aggregation query plus file I/O. It runs as a background task so it doesn't block the request thread, but concurrent report requests from several supervisors at once will compete for the same DB connection pool and CPU.</w:t>
      </w:r>
    </w:p>
    <w:p>
      <w:pPr>
        <w:pStyle w:val="ListBullet"/>
        <w:spacing w:after="80"/>
      </w:pPr>
      <w:r>
        <w:t>The admin live-dashboard WebSocket - holds a persistent connection per admin session with a 15-second heartbeat; fan-out behavior under multiple simultaneous admin sessions hasn't been measured.</w:t>
      </w:r>
    </w:p>
    <w:p>
      <w:pPr>
        <w:pStyle w:val="ListBullet"/>
        <w:spacing w:after="80"/>
      </w:pPr>
      <w:r>
        <w:t>Sync batches after an employee's device has been offline - up to 100 location records in one request, which is a much bigger single payload than a normal ping.</w:t>
      </w:r>
    </w:p>
    <w:p>
      <w:pPr>
        <w:spacing w:after="160"/>
      </w:pPr>
      <w:r>
        <w:rPr>
          <w:b/>
          <w:i w:val="0"/>
          <w:sz w:val="23"/>
        </w:rPr>
        <w:t>Configured resource budget vs. the scaling knobs that change at 100 employees: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835"/>
        <w:gridCol w:w="3118"/>
      </w:tblGrid>
      <w:tr>
        <w:tc>
          <w:tcPr>
            <w:tcW w:type="dxa" w:w="2551"/>
            <w:shd w:val="clear" w:fill="1A1A2E"/>
          </w:tcPr>
          <w:p>
            <w:r/>
            <w:r>
              <w:rPr>
                <w:b/>
                <w:color w:val="FFFFFF"/>
                <w:sz w:val="20"/>
              </w:rPr>
              <w:t>Knob</w:t>
            </w:r>
          </w:p>
        </w:tc>
        <w:tc>
          <w:tcPr>
            <w:tcW w:type="dxa" w:w="2835"/>
            <w:shd w:val="clear" w:fill="1A1A2E"/>
          </w:tcPr>
          <w:p>
            <w:r/>
            <w:r>
              <w:rPr>
                <w:b/>
                <w:color w:val="FFFFFF"/>
                <w:sz w:val="20"/>
              </w:rPr>
              <w:t>Today (15-20 employees)</w:t>
            </w:r>
          </w:p>
        </w:tc>
        <w:tc>
          <w:tcPr>
            <w:tcW w:type="dxa" w:w="3118"/>
            <w:shd w:val="clear" w:fill="1A1A2E"/>
          </w:tcPr>
          <w:p>
            <w:r/>
            <w:r>
              <w:rPr>
                <w:b/>
                <w:color w:val="FFFFFF"/>
                <w:sz w:val="20"/>
              </w:rPr>
              <w:t>At 100 employees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DB_POOL_SIZE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20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UVICORN_WORKERS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2-3 (or add a vCPU)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Postgres shared_buffers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256 MB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512 MB (needs more RAM first)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Redis maxmemory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200 MB (much less actually used)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unchanged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Schema / application code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-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unchanged</w:t>
            </w:r>
          </w:p>
        </w:tc>
      </w:tr>
    </w:tbl>
    <w:p/>
    <w:p>
      <w:pPr>
        <w:spacing w:after="160"/>
      </w:pPr>
      <w:r>
        <w:rPr>
          <w:b w:val="0"/>
          <w:i w:val="0"/>
          <w:sz w:val="22"/>
        </w:rPr>
        <w:t>This table is a design claim, not a measurement. The load test in Section 6 is what turns it into a verified one.</w:t>
      </w:r>
    </w:p>
    <w:p>
      <w:pPr>
        <w:pStyle w:val="Heading1"/>
      </w:pPr>
      <w:r>
        <w:t>6. Performance Test Plan &amp; Methodology</w:t>
      </w:r>
    </w:p>
    <w:p>
      <w:pPr>
        <w:spacing w:after="160"/>
      </w:pPr>
      <w:r>
        <w:rPr>
          <w:b w:val="0"/>
          <w:i w:val="0"/>
          <w:sz w:val="22"/>
        </w:rPr>
        <w:t>A k6 load test was built against the actual API contracts (request/response schemas pulled directly from the FastAPI route definitions, not guessed). k6 was chosen because it's free, scriptable in JavaScript, and reports percentile latencies and pass/fail thresholds natively - useful for a go/no-go decision rather than just a graph.</w:t>
      </w:r>
    </w:p>
    <w:p>
      <w:pPr>
        <w:spacing w:after="160"/>
      </w:pPr>
      <w:r>
        <w:rPr>
          <w:b/>
          <w:i w:val="0"/>
          <w:sz w:val="23"/>
        </w:rPr>
        <w:t>Test data:</w:t>
      </w:r>
    </w:p>
    <w:p>
      <w:pPr>
        <w:spacing w:after="160"/>
      </w:pPr>
      <w:r>
        <w:rPr>
          <w:b w:val="0"/>
          <w:i w:val="0"/>
          <w:sz w:val="22"/>
        </w:rPr>
        <w:t>scripts/seed_load_test_users.py creates 100 throwaway employee accounts across 5 teams, each with its own supervisor, and writes their credentials to scripts/perf/load_test_users.json for the k6 script to consume. All accounts use the domain loadtest.fieldtrack.internal and a single shared password, and a --cleanup flag removes every one of them afterward - nothing here touches real data.</w:t>
      </w:r>
    </w:p>
    <w:p>
      <w:pPr>
        <w:spacing w:after="160"/>
      </w:pPr>
      <w:r>
        <w:rPr>
          <w:b/>
          <w:i w:val="0"/>
          <w:sz w:val="23"/>
        </w:rPr>
        <w:t>Scenarios: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2041"/>
        <w:gridCol w:w="1701"/>
        <w:gridCol w:w="3005"/>
      </w:tblGrid>
      <w:tr>
        <w:tc>
          <w:tcPr>
            <w:tcW w:type="dxa" w:w="2041"/>
            <w:shd w:val="clear" w:fill="1A1A2E"/>
          </w:tcPr>
          <w:p>
            <w:r/>
            <w:r>
              <w:rPr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2041"/>
            <w:shd w:val="clear" w:fill="1A1A2E"/>
          </w:tcPr>
          <w:p>
            <w:r/>
            <w:r>
              <w:rPr>
                <w:b/>
                <w:color w:val="FFFFFF"/>
                <w:sz w:val="20"/>
              </w:rPr>
              <w:t>Virtual Users</w:t>
            </w:r>
          </w:p>
        </w:tc>
        <w:tc>
          <w:tcPr>
            <w:tcW w:type="dxa" w:w="1701"/>
            <w:shd w:val="clear" w:fill="1A1A2E"/>
          </w:tcPr>
          <w:p>
            <w:r/>
            <w:r>
              <w:rPr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3005"/>
            <w:shd w:val="clear" w:fill="1A1A2E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20"/>
              </w:rPr>
              <w:t>current_scale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20 (constant)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3 min</w:t>
            </w:r>
          </w:p>
        </w:tc>
        <w:tc>
          <w:tcPr>
            <w:tcW w:type="dxa" w:w="3005"/>
          </w:tcPr>
          <w:p>
            <w:r/>
            <w:r>
              <w:rPr>
                <w:sz w:val="20"/>
              </w:rPr>
              <w:t>Today's real headcount - confirms there's comfortable headroom at actual load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20"/>
              </w:rPr>
              <w:t>target_scale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20 to 100 (ramping)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5 min</w:t>
            </w:r>
          </w:p>
        </w:tc>
        <w:tc>
          <w:tcPr>
            <w:tcW w:type="dxa" w:w="3005"/>
          </w:tcPr>
          <w:p>
            <w:r/>
            <w:r>
              <w:rPr>
                <w:sz w:val="20"/>
              </w:rPr>
              <w:t>Validates the config-only-to-100 claim before it's relied on for AWS sizing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20"/>
              </w:rPr>
              <w:t>admin_dashboard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2 (constant)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8 min, spans both above</w:t>
            </w:r>
          </w:p>
        </w:tc>
        <w:tc>
          <w:tcPr>
            <w:tcW w:type="dxa" w:w="3005"/>
          </w:tcPr>
          <w:p>
            <w:r/>
            <w:r>
              <w:rPr>
                <w:sz w:val="20"/>
              </w:rPr>
              <w:t>Supervisors polling live team location + occasional report generation - the heavier read paths</w:t>
            </w:r>
          </w:p>
        </w:tc>
      </w:tr>
    </w:tbl>
    <w:p/>
    <w:p>
      <w:pPr>
        <w:spacing w:after="160"/>
      </w:pPr>
      <w:r>
        <w:rPr>
          <w:b/>
          <w:i w:val="0"/>
          <w:sz w:val="23"/>
        </w:rPr>
        <w:t>Endpoints exercised and why each one is in scope: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2381"/>
        <w:gridCol w:w="3345"/>
      </w:tblGrid>
      <w:tr>
        <w:tc>
          <w:tcPr>
            <w:tcW w:type="dxa" w:w="3061"/>
            <w:shd w:val="clear" w:fill="1A1A2E"/>
          </w:tcPr>
          <w:p>
            <w:r/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381"/>
            <w:shd w:val="clear" w:fill="1A1A2E"/>
          </w:tcPr>
          <w:p>
            <w:r/>
            <w:r>
              <w:rPr>
                <w:b/>
                <w:color w:val="FFFFFF"/>
                <w:sz w:val="20"/>
              </w:rPr>
              <w:t>Traffic share</w:t>
            </w:r>
          </w:p>
        </w:tc>
        <w:tc>
          <w:tcPr>
            <w:tcW w:type="dxa" w:w="3345"/>
            <w:shd w:val="clear" w:fill="1A1A2E"/>
          </w:tcPr>
          <w:p>
            <w:r/>
            <w:r>
              <w:rPr>
                <w:b/>
                <w:color w:val="FFFFFF"/>
                <w:sz w:val="20"/>
              </w:rPr>
              <w:t>Why it's tested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POST /location/batch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~88% of employee iterations</w:t>
            </w:r>
          </w:p>
        </w:tc>
        <w:tc>
          <w:tcPr>
            <w:tcW w:type="dxa" w:w="3345"/>
          </w:tcPr>
          <w:p>
            <w:r/>
            <w:r>
              <w:rPr>
                <w:sz w:val="20"/>
              </w:rPr>
              <w:t>Dominant real-world traffic; the hot write path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POST /attendance/{start,break,resume,end}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~12%, state-machine aware</w:t>
            </w:r>
          </w:p>
        </w:tc>
        <w:tc>
          <w:tcPr>
            <w:tcW w:type="dxa" w:w="3345"/>
          </w:tcPr>
          <w:p>
            <w:r/>
            <w:r>
              <w:rPr>
                <w:sz w:val="20"/>
              </w:rPr>
              <w:t>Mutates a UNIQUE(user_id, date) row - checks for lock contention under concurrency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GET /location/team-live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Continuous, 2 supervisors</w:t>
            </w:r>
          </w:p>
        </w:tc>
        <w:tc>
          <w:tcPr>
            <w:tcW w:type="dxa" w:w="3345"/>
          </w:tcPr>
          <w:p>
            <w:r/>
            <w:r>
              <w:rPr>
                <w:sz w:val="20"/>
              </w:rPr>
              <w:t>Reads Redis live-cache with DB fallback; the dashboard's core query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POST /reports/generate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~5% of supervisor iterations</w:t>
            </w:r>
          </w:p>
        </w:tc>
        <w:tc>
          <w:tcPr>
            <w:tcW w:type="dxa" w:w="3345"/>
          </w:tcPr>
          <w:p>
            <w:r/>
            <w:r>
              <w:rPr>
                <w:sz w:val="20"/>
              </w:rPr>
              <w:t>Heaviest single endpoint: DB aggregation + file export</w:t>
            </w:r>
          </w:p>
        </w:tc>
      </w:tr>
    </w:tbl>
    <w:p/>
    <w:p>
      <w:pPr>
        <w:spacing w:after="160"/>
      </w:pPr>
      <w:r>
        <w:rPr>
          <w:b/>
          <w:i w:val="0"/>
          <w:sz w:val="23"/>
        </w:rPr>
        <w:t>Pass/fail thresholds built into the script:</w:t>
      </w:r>
    </w:p>
    <w:p>
      <w:pPr>
        <w:pStyle w:val="ListBullet"/>
        <w:spacing w:after="80"/>
      </w:pPr>
      <w:r>
        <w:t>Location ping latency: p95 under 500 ms, p99 under 1000 ms.</w:t>
      </w:r>
    </w:p>
    <w:p>
      <w:pPr>
        <w:pStyle w:val="ListBullet"/>
        <w:spacing w:after="80"/>
      </w:pPr>
      <w:r>
        <w:t>Attendance transitions: p95 under 500 ms.</w:t>
      </w:r>
    </w:p>
    <w:p>
      <w:pPr>
        <w:pStyle w:val="ListBullet"/>
        <w:spacing w:after="80"/>
      </w:pPr>
      <w:r>
        <w:t>Team-live dashboard read: p95 under 800 ms.</w:t>
      </w:r>
    </w:p>
    <w:p>
      <w:pPr>
        <w:pStyle w:val="ListBullet"/>
        <w:spacing w:after="80"/>
      </w:pPr>
      <w:r>
        <w:t>Hard failure rate (5xx / timeouts) across all requests: under 1%.</w:t>
      </w:r>
    </w:p>
    <w:p>
      <w:pPr>
        <w:pStyle w:val="ListBullet"/>
        <w:spacing w:after="80"/>
      </w:pPr>
      <w:r>
        <w:t>Zero login failures - if auth itself can't keep up, nothing else matters.</w:t>
      </w:r>
    </w:p>
    <w:p>
      <w:pPr>
        <w:spacing w:after="160"/>
      </w:pPr>
      <w:r>
        <w:rPr>
          <w:b/>
          <w:i w:val="0"/>
          <w:color w:val="F5A623"/>
          <w:sz w:val="23"/>
        </w:rPr>
        <w:t>Important caveat - read before judging any numbers it produces:</w:t>
      </w:r>
    </w:p>
    <w:p>
      <w:pPr>
        <w:spacing w:after="160"/>
      </w:pPr>
      <w:r>
        <w:rPr>
          <w:b w:val="0"/>
          <w:i w:val="0"/>
          <w:sz w:val="22"/>
        </w:rPr>
        <w:t>The script pings every 3-8 seconds per simulated employee, not every 2-15 minutes as the real app does. Waiting the real interval would make the test take hours to prove something the math in Section 5 already shows is trivial. This test is intentionally 30-50x faster than reality, so it measures headroom - how far past real load the stack can go - not the literal production request rate. Don't read the throughput number as what 100 employees generates; read it as how much margin exists above what 100 employees generates.</w:t>
      </w:r>
    </w:p>
    <w:p>
      <w:pPr>
        <w:spacing w:after="160"/>
      </w:pPr>
      <w:r>
        <w:rPr>
          <w:b/>
          <w:i w:val="0"/>
          <w:sz w:val="23"/>
        </w:rPr>
        <w:t>How to run it:</w:t>
      </w:r>
    </w:p>
    <w:p>
      <w:pPr>
        <w:shd w:val="clear" w:fill="F4F4F4"/>
        <w:spacing w:after="80"/>
        <w:ind w:left="227"/>
      </w:pPr>
      <w:r>
        <w:rPr>
          <w:rFonts w:ascii="Consolas" w:hAnsi="Consolas"/>
          <w:color w:val="2A2A2A"/>
          <w:sz w:val="19"/>
        </w:rPr>
        <w:t># 1. Start the stack (already covered separately for the demo)</w:t>
      </w:r>
      <w:r>
        <w:br/>
      </w:r>
      <w:r>
        <w:rPr>
          <w:rFonts w:ascii="Consolas" w:hAnsi="Consolas"/>
          <w:color w:val="2A2A2A"/>
          <w:sz w:val="19"/>
        </w:rPr>
        <w:t>docker compose up -d --build</w:t>
      </w:r>
      <w:r>
        <w:br/>
      </w:r>
      <w:r>
        <w:rPr>
          <w:rFonts w:ascii="Consolas" w:hAnsi="Consolas"/>
          <w:color w:val="2A2A2A"/>
          <w:sz w:val="19"/>
        </w:rPr>
        <w:t>docker compose exec app alembic upgrade head</w:t>
      </w:r>
      <w:r>
        <w:br/>
      </w:r>
      <w:r>
        <w:rPr>
          <w:rFonts w:ascii="Consolas" w:hAnsi="Consolas"/>
          <w:color w:val="2A2A2A"/>
          <w:sz w:val="19"/>
        </w:rPr>
      </w:r>
      <w:r>
        <w:br/>
      </w:r>
      <w:r>
        <w:rPr>
          <w:rFonts w:ascii="Consolas" w:hAnsi="Consolas"/>
          <w:color w:val="2A2A2A"/>
          <w:sz w:val="19"/>
        </w:rPr>
        <w:t># 2. Seed 100 throwaway test accounts</w:t>
      </w:r>
      <w:r>
        <w:br/>
      </w:r>
      <w:r>
        <w:rPr>
          <w:rFonts w:ascii="Consolas" w:hAnsi="Consolas"/>
          <w:color w:val="2A2A2A"/>
          <w:sz w:val="19"/>
        </w:rPr>
        <w:t>docker compose exec app python scripts/seed_load_test_users.py --count 100 --teams 5</w:t>
      </w:r>
      <w:r>
        <w:br/>
      </w:r>
      <w:r>
        <w:rPr>
          <w:rFonts w:ascii="Consolas" w:hAnsi="Consolas"/>
          <w:color w:val="2A2A2A"/>
          <w:sz w:val="19"/>
        </w:rPr>
      </w:r>
      <w:r>
        <w:br/>
      </w:r>
      <w:r>
        <w:rPr>
          <w:rFonts w:ascii="Consolas" w:hAnsi="Consolas"/>
          <w:color w:val="2A2A2A"/>
          <w:sz w:val="19"/>
        </w:rPr>
        <w:t># 3. Run the test (install k6, or use the Docker image - see script header)</w:t>
      </w:r>
      <w:r>
        <w:br/>
      </w:r>
      <w:r>
        <w:rPr>
          <w:rFonts w:ascii="Consolas" w:hAnsi="Consolas"/>
          <w:color w:val="2A2A2A"/>
          <w:sz w:val="19"/>
        </w:rPr>
        <w:t>k6 run scripts/perf/load_test.js</w:t>
      </w:r>
      <w:r>
        <w:br/>
      </w:r>
      <w:r>
        <w:rPr>
          <w:rFonts w:ascii="Consolas" w:hAnsi="Consolas"/>
          <w:color w:val="2A2A2A"/>
          <w:sz w:val="19"/>
        </w:rPr>
        <w:t>k6 run --summary-export=scripts/perf/results.json scripts/perf/load_test.js</w:t>
      </w:r>
      <w:r>
        <w:br/>
      </w:r>
      <w:r>
        <w:rPr>
          <w:rFonts w:ascii="Consolas" w:hAnsi="Consolas"/>
          <w:color w:val="2A2A2A"/>
          <w:sz w:val="19"/>
        </w:rPr>
      </w:r>
      <w:r>
        <w:br/>
      </w:r>
      <w:r>
        <w:rPr>
          <w:rFonts w:ascii="Consolas" w:hAnsi="Consolas"/>
          <w:color w:val="2A2A2A"/>
          <w:sz w:val="19"/>
        </w:rPr>
        <w:t># 4. Remove the test accounts afterward</w:t>
      </w:r>
      <w:r>
        <w:br/>
      </w:r>
      <w:r>
        <w:rPr>
          <w:rFonts w:ascii="Consolas" w:hAnsi="Consolas"/>
          <w:color w:val="2A2A2A"/>
          <w:sz w:val="19"/>
        </w:rPr>
        <w:t>docker compose exec app python scripts/seed_load_test_users.py --cleanup</w:t>
      </w:r>
    </w:p>
    <w:p>
      <w:pPr>
        <w:spacing w:after="160"/>
      </w:pPr>
      <w:r>
        <w:rPr>
          <w:b w:val="0"/>
          <w:i w:val="0"/>
          <w:sz w:val="22"/>
        </w:rPr>
        <w:t>While it runs, watch docker stats in a second terminal to capture CPU/RAM per container alongside the k6 output - that pairing is what Section 7 below needs filled in.</w:t>
      </w:r>
    </w:p>
    <w:p>
      <w:pPr>
        <w:pStyle w:val="Heading1"/>
      </w:pPr>
      <w:r>
        <w:t>7. Results (To Be Completed After Test Run)</w:t>
      </w:r>
    </w:p>
    <w:p>
      <w:pPr>
        <w:spacing w:after="160"/>
      </w:pPr>
      <w:r>
        <w:rPr>
          <w:b w:val="0"/>
          <w:i w:val="0"/>
          <w:sz w:val="22"/>
        </w:rPr>
        <w:t>This section is the template for real numbers. Run the commands in Section 6, then replace the Pending cells below with the actual k6 summary output.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1191"/>
        <w:gridCol w:w="1191"/>
        <w:gridCol w:w="1191"/>
        <w:gridCol w:w="1247"/>
        <w:gridCol w:w="1361"/>
      </w:tblGrid>
      <w:tr>
        <w:tc>
          <w:tcPr>
            <w:tcW w:type="dxa" w:w="2608"/>
            <w:shd w:val="clear" w:fill="1A1A2E"/>
          </w:tcPr>
          <w:p>
            <w:r/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1191"/>
            <w:shd w:val="clear" w:fill="1A1A2E"/>
          </w:tcPr>
          <w:p>
            <w:r/>
            <w:r>
              <w:rPr>
                <w:b/>
                <w:color w:val="FFFFFF"/>
                <w:sz w:val="20"/>
              </w:rPr>
              <w:t>p50 (ms)</w:t>
            </w:r>
          </w:p>
        </w:tc>
        <w:tc>
          <w:tcPr>
            <w:tcW w:type="dxa" w:w="1191"/>
            <w:shd w:val="clear" w:fill="1A1A2E"/>
          </w:tcPr>
          <w:p>
            <w:r/>
            <w:r>
              <w:rPr>
                <w:b/>
                <w:color w:val="FFFFFF"/>
                <w:sz w:val="20"/>
              </w:rPr>
              <w:t>p95 (ms)</w:t>
            </w:r>
          </w:p>
        </w:tc>
        <w:tc>
          <w:tcPr>
            <w:tcW w:type="dxa" w:w="1191"/>
            <w:shd w:val="clear" w:fill="1A1A2E"/>
          </w:tcPr>
          <w:p>
            <w:r/>
            <w:r>
              <w:rPr>
                <w:b/>
                <w:color w:val="FFFFFF"/>
                <w:sz w:val="20"/>
              </w:rPr>
              <w:t>p99 (ms)</w:t>
            </w:r>
          </w:p>
        </w:tc>
        <w:tc>
          <w:tcPr>
            <w:tcW w:type="dxa" w:w="1247"/>
            <w:shd w:val="clear" w:fill="1A1A2E"/>
          </w:tcPr>
          <w:p>
            <w:r/>
            <w:r>
              <w:rPr>
                <w:b/>
                <w:color w:val="FFFFFF"/>
                <w:sz w:val="20"/>
              </w:rPr>
              <w:t>Error rate</w:t>
            </w:r>
          </w:p>
        </w:tc>
        <w:tc>
          <w:tcPr>
            <w:tcW w:type="dxa" w:w="1361"/>
            <w:shd w:val="clear" w:fill="1A1A2E"/>
          </w:tcPr>
          <w:p>
            <w:r/>
            <w:r>
              <w:rPr>
                <w:b/>
                <w:color w:val="FFFFFF"/>
                <w:sz w:val="20"/>
              </w:rPr>
              <w:t>Threshold met?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20"/>
              </w:rPr>
              <w:t>POST /location/batch</w:t>
            </w:r>
          </w:p>
        </w:tc>
        <w:tc>
          <w:tcPr>
            <w:tcW w:type="dxa" w:w="1191"/>
          </w:tcPr>
          <w:p>
            <w:r/>
            <w:r>
              <w:rPr>
                <w:sz w:val="20"/>
              </w:rPr>
              <w:t>Pending</w:t>
            </w:r>
          </w:p>
        </w:tc>
        <w:tc>
          <w:tcPr>
            <w:tcW w:type="dxa" w:w="1191"/>
          </w:tcPr>
          <w:p>
            <w:r/>
            <w:r>
              <w:rPr>
                <w:sz w:val="20"/>
              </w:rPr>
              <w:t>Pending</w:t>
            </w:r>
          </w:p>
        </w:tc>
        <w:tc>
          <w:tcPr>
            <w:tcW w:type="dxa" w:w="1191"/>
          </w:tcPr>
          <w:p>
            <w:r/>
            <w:r>
              <w:rPr>
                <w:sz w:val="20"/>
              </w:rPr>
              <w:t>Pending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Pending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20"/>
              </w:rPr>
              <w:t>POST /attendance/* (state machine)</w:t>
            </w:r>
          </w:p>
        </w:tc>
        <w:tc>
          <w:tcPr>
            <w:tcW w:type="dxa" w:w="1191"/>
          </w:tcPr>
          <w:p>
            <w:r/>
            <w:r>
              <w:rPr>
                <w:sz w:val="20"/>
              </w:rPr>
              <w:t>Pending</w:t>
            </w:r>
          </w:p>
        </w:tc>
        <w:tc>
          <w:tcPr>
            <w:tcW w:type="dxa" w:w="1191"/>
          </w:tcPr>
          <w:p>
            <w:r/>
            <w:r>
              <w:rPr>
                <w:sz w:val="20"/>
              </w:rPr>
              <w:t>Pending</w:t>
            </w:r>
          </w:p>
        </w:tc>
        <w:tc>
          <w:tcPr>
            <w:tcW w:type="dxa" w:w="1191"/>
          </w:tcPr>
          <w:p>
            <w:r/>
            <w:r>
              <w:rPr>
                <w:sz w:val="20"/>
              </w:rPr>
              <w:t>Pending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Pending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20"/>
              </w:rPr>
              <w:t>GET /location/team-live</w:t>
            </w:r>
          </w:p>
        </w:tc>
        <w:tc>
          <w:tcPr>
            <w:tcW w:type="dxa" w:w="1191"/>
          </w:tcPr>
          <w:p>
            <w:r/>
            <w:r>
              <w:rPr>
                <w:sz w:val="20"/>
              </w:rPr>
              <w:t>Pending</w:t>
            </w:r>
          </w:p>
        </w:tc>
        <w:tc>
          <w:tcPr>
            <w:tcW w:type="dxa" w:w="1191"/>
          </w:tcPr>
          <w:p>
            <w:r/>
            <w:r>
              <w:rPr>
                <w:sz w:val="20"/>
              </w:rPr>
              <w:t>Pending</w:t>
            </w:r>
          </w:p>
        </w:tc>
        <w:tc>
          <w:tcPr>
            <w:tcW w:type="dxa" w:w="1191"/>
          </w:tcPr>
          <w:p>
            <w:r/>
            <w:r>
              <w:rPr>
                <w:sz w:val="20"/>
              </w:rPr>
              <w:t>Pending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Pending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20"/>
              </w:rPr>
              <w:t>POST /reports/generate</w:t>
            </w:r>
          </w:p>
        </w:tc>
        <w:tc>
          <w:tcPr>
            <w:tcW w:type="dxa" w:w="1191"/>
          </w:tcPr>
          <w:p>
            <w:r/>
            <w:r>
              <w:rPr>
                <w:sz w:val="20"/>
              </w:rPr>
              <w:t>Pending</w:t>
            </w:r>
          </w:p>
        </w:tc>
        <w:tc>
          <w:tcPr>
            <w:tcW w:type="dxa" w:w="1191"/>
          </w:tcPr>
          <w:p>
            <w:r/>
            <w:r>
              <w:rPr>
                <w:sz w:val="20"/>
              </w:rPr>
              <w:t>Pending</w:t>
            </w:r>
          </w:p>
        </w:tc>
        <w:tc>
          <w:tcPr>
            <w:tcW w:type="dxa" w:w="1191"/>
          </w:tcPr>
          <w:p>
            <w:r/>
            <w:r>
              <w:rPr>
                <w:sz w:val="20"/>
              </w:rPr>
              <w:t>Pending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Pending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20"/>
              </w:rPr>
              <w:t>Overall (current_scale, 20 VU)</w:t>
            </w:r>
          </w:p>
        </w:tc>
        <w:tc>
          <w:tcPr>
            <w:tcW w:type="dxa" w:w="1191"/>
          </w:tcPr>
          <w:p>
            <w:r/>
            <w:r>
              <w:rPr>
                <w:sz w:val="20"/>
              </w:rPr>
              <w:t>Pending</w:t>
            </w:r>
          </w:p>
        </w:tc>
        <w:tc>
          <w:tcPr>
            <w:tcW w:type="dxa" w:w="1191"/>
          </w:tcPr>
          <w:p>
            <w:r/>
            <w:r>
              <w:rPr>
                <w:sz w:val="20"/>
              </w:rPr>
              <w:t>Pending</w:t>
            </w:r>
          </w:p>
        </w:tc>
        <w:tc>
          <w:tcPr>
            <w:tcW w:type="dxa" w:w="1191"/>
          </w:tcPr>
          <w:p>
            <w:r/>
            <w:r>
              <w:rPr>
                <w:sz w:val="20"/>
              </w:rPr>
              <w:t>Pending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Pending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20"/>
              </w:rPr>
              <w:t>Overall (target_scale, 100 VU)</w:t>
            </w:r>
          </w:p>
        </w:tc>
        <w:tc>
          <w:tcPr>
            <w:tcW w:type="dxa" w:w="1191"/>
          </w:tcPr>
          <w:p>
            <w:r/>
            <w:r>
              <w:rPr>
                <w:sz w:val="20"/>
              </w:rPr>
              <w:t>Pending</w:t>
            </w:r>
          </w:p>
        </w:tc>
        <w:tc>
          <w:tcPr>
            <w:tcW w:type="dxa" w:w="1191"/>
          </w:tcPr>
          <w:p>
            <w:r/>
            <w:r>
              <w:rPr>
                <w:sz w:val="20"/>
              </w:rPr>
              <w:t>Pending</w:t>
            </w:r>
          </w:p>
        </w:tc>
        <w:tc>
          <w:tcPr>
            <w:tcW w:type="dxa" w:w="1191"/>
          </w:tcPr>
          <w:p>
            <w:r/>
            <w:r>
              <w:rPr>
                <w:sz w:val="20"/>
              </w:rPr>
              <w:t>Pending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Pending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Pending</w:t>
            </w:r>
          </w:p>
        </w:tc>
      </w:tr>
    </w:tbl>
    <w:p/>
    <w:p>
      <w:pPr>
        <w:spacing w:after="160"/>
      </w:pPr>
      <w:r>
        <w:rPr>
          <w:b/>
          <w:i w:val="0"/>
          <w:sz w:val="23"/>
        </w:rPr>
        <w:t>Resource utilization during the test (from docker stats, peak values):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1474"/>
        <w:gridCol w:w="1474"/>
        <w:gridCol w:w="3231"/>
      </w:tblGrid>
      <w:tr>
        <w:tc>
          <w:tcPr>
            <w:tcW w:type="dxa" w:w="2608"/>
            <w:shd w:val="clear" w:fill="1A1A2E"/>
          </w:tcPr>
          <w:p>
            <w:r/>
            <w:r>
              <w:rPr>
                <w:b/>
                <w:color w:val="FFFFFF"/>
                <w:sz w:val="20"/>
              </w:rPr>
              <w:t>Container</w:t>
            </w:r>
          </w:p>
        </w:tc>
        <w:tc>
          <w:tcPr>
            <w:tcW w:type="dxa" w:w="1474"/>
            <w:shd w:val="clear" w:fill="1A1A2E"/>
          </w:tcPr>
          <w:p>
            <w:r/>
            <w:r>
              <w:rPr>
                <w:b/>
                <w:color w:val="FFFFFF"/>
                <w:sz w:val="20"/>
              </w:rPr>
              <w:t>Peak CPU %</w:t>
            </w:r>
          </w:p>
        </w:tc>
        <w:tc>
          <w:tcPr>
            <w:tcW w:type="dxa" w:w="1474"/>
            <w:shd w:val="clear" w:fill="1A1A2E"/>
          </w:tcPr>
          <w:p>
            <w:r/>
            <w:r>
              <w:rPr>
                <w:b/>
                <w:color w:val="FFFFFF"/>
                <w:sz w:val="20"/>
              </w:rPr>
              <w:t>Peak RAM</w:t>
            </w:r>
          </w:p>
        </w:tc>
        <w:tc>
          <w:tcPr>
            <w:tcW w:type="dxa" w:w="3231"/>
            <w:shd w:val="clear" w:fill="1A1A2E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20"/>
              </w:rPr>
              <w:t>fieldtrack-app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Pending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Pending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20"/>
              </w:rPr>
              <w:t>fieldtrack-postgres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Pending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Pending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20"/>
              </w:rPr>
              <w:t>fieldtrack-redis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Pending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Pending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20"/>
              </w:rPr>
              <w:t>fieldtrack-nginx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Pending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Pending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Pending</w:t>
            </w:r>
          </w:p>
        </w:tc>
      </w:tr>
    </w:tbl>
    <w:p/>
    <w:p>
      <w:pPr>
        <w:pStyle w:val="Heading1"/>
      </w:pPr>
      <w:r>
        <w:t>8. Risks &amp; Recommendations Before AWS Migration</w:t>
      </w:r>
    </w:p>
    <w:p>
      <w:pPr>
        <w:pStyle w:val="ListBullet"/>
        <w:spacing w:after="80"/>
      </w:pPr>
      <w:r>
        <w:t>Don't size the AWS instance off the theoretical math alone - it explains why GPS pings are safe, but says nothing about report generation or WebSocket fan-out under concurrency. Wait for Section 7's real numbers first.</w:t>
      </w:r>
    </w:p>
    <w:p>
      <w:pPr>
        <w:pStyle w:val="ListBullet"/>
        <w:spacing w:after="80"/>
      </w:pPr>
      <w:r>
        <w:t>A local Docker Desktop run and an actual AWS instance have different disk and network characteristics (especially if moving to RDS for Postgres). Treat the local k6 run as the design-validation pass, and budget for re-running the same script against the AWS staging environment before go-live - the script and seed data are reusable as-is, just point BASE_URL at the new host.</w:t>
      </w:r>
    </w:p>
    <w:p>
      <w:pPr>
        <w:pStyle w:val="ListBullet"/>
        <w:spacing w:after="80"/>
      </w:pPr>
      <w:r>
        <w:t>If report generation or the WebSocket dashboard shows up as the bottleneck in Section 7, the fix is config-level (e.g. a dedicated worker pool or connection limit for report jobs), not a redesign - worth flagging early so it doesn't become a surprise post-migration.</w:t>
      </w:r>
    </w:p>
    <w:p>
      <w:pPr>
        <w:pStyle w:val="ListBullet"/>
        <w:spacing w:after="80"/>
      </w:pPr>
      <w:r>
        <w:t>The current memory budget (postgres 1g / redis 256m / app 1g / nginx 128m) was tuned for a 4 GB box. Whatever AWS instance is chosen, these limits should be re-derived from its actual RAM, not copied over unchanged.</w:t>
      </w:r>
    </w:p>
    <w:p>
      <w:pPr>
        <w:pStyle w:val="ListBullet"/>
        <w:spacing w:after="80"/>
      </w:pPr>
      <w:r>
        <w:t>No Celery / message broker exists yet - acceptable up to roughly 500 employees per the design notes, well above the 100-employee target, so this is not a blocker, just worth stating explicitly if asked.</w:t>
      </w:r>
    </w:p>
    <w:p>
      <w:pPr>
        <w:pStyle w:val="Heading1"/>
      </w:pPr>
      <w:r>
        <w:t>9. Conclusion &amp; Next Steps</w:t>
      </w:r>
    </w:p>
    <w:p>
      <w:pPr>
        <w:spacing w:after="160"/>
      </w:pPr>
      <w:r>
        <w:rPr>
          <w:b w:val="0"/>
          <w:i w:val="0"/>
          <w:sz w:val="22"/>
        </w:rPr>
        <w:t>Architecturally, FieldTrack is in good shape: the layering is clean, the data model makes deliberate trade-offs that are documented and defensible, and the security controls match what's expected for a system handling location and attendance data. The capacity math suggests the core mobile traffic (GPS pings) is not a concern even at the 100-employee target.</w:t>
      </w:r>
    </w:p>
    <w:p>
      <w:pPr>
        <w:spacing w:after="160"/>
      </w:pPr>
      <w:r>
        <w:rPr>
          <w:b w:val="0"/>
          <w:i w:val="0"/>
          <w:sz w:val="22"/>
        </w:rPr>
        <w:t>What remains before an AWS sizing decision can be made with confidence is simply running the test that is now built: seed the test accounts, run k6, capture docker stats alongside it, and fill in Section 7. That turns this from a design review into a performance-verified one - at that point the AWS deployment conversation can start from measured numbers instead of estimates.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2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2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