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统一 AI 费用管理平台</w:t>
        <w:br/>
        <w:t>需求讨论纪要与版本记录</w:t>
      </w:r>
    </w:p>
    <w:p>
      <w:pPr>
        <w:jc w:val="center"/>
      </w:pPr>
      <w:r>
        <w:rPr>
          <w:color w:val="646464"/>
          <w:sz w:val="20"/>
        </w:rPr>
        <w:t>当前版本：v0.1  |  建立日期：2026-08-13  |  状态：需求探索中</w:t>
      </w:r>
    </w:p>
    <w:p>
      <w:pPr>
        <w:pStyle w:val="Heading1"/>
      </w:pPr>
      <w:r>
        <w:t>一、文档目的</w:t>
      </w:r>
    </w:p>
    <w:p>
      <w:r>
        <w:t>本文件用于持续记录统一 AI 费用管理平台的需求讨论过程、阶段性结论、待确认问题和版本变化。后续每轮沟通均在本文档中追加记录，形成可追溯的需求演进历史。</w:t>
      </w:r>
    </w:p>
    <w:p>
      <w:pPr>
        <w:pStyle w:val="Heading1"/>
      </w:pPr>
      <w:r>
        <w:t>二、业务背景</w:t>
      </w:r>
    </w:p>
    <w:p>
      <w:r>
        <w:t>公司目前使用飞书 AI、WorkBuddy/CodeBuddy、Codex、GitHub Copilot、Trae、Claude Code、UniAPI、FastGPT 等 AI 工具/模型。各工具计费方式不同，费用分散在不同台账中，导致个人消费、部门预算、额度使用和超预算风险主要依赖人工核对。拟建设统一的 AI 费用管理平台，集中管理 AI 工具消费、额度、预算、申请审批、预警和成本优化。</w:t>
      </w:r>
    </w:p>
    <w:p>
      <w:pPr>
        <w:pStyle w:val="Heading1"/>
      </w:pPr>
      <w:r>
        <w:t>三、初始角色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核心关注点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初步权限范围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员工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个人费用、额度剩余、工具使用情况、额度申请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查看个人数据；发起工具、额度和追加申请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部门主管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部门预算、费用、成员使用情况、模型分布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查看本部门数据；审批申请；管理部门额度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预算管理员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公司总预算、部门对比、模型费用、超预算风险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查看全公司数据；配置预算、计费和预警规则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预留角色：系统管理员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组织、账号、角色和基础配置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建议后续纳入权限模型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预留角色：财务/采购人员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账单、合同、付款、发票和供应商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建议后续按业务需要启用</w:t>
            </w:r>
          </w:p>
        </w:tc>
      </w:tr>
    </w:tbl>
    <w:p/>
    <w:p>
      <w:pPr>
        <w:pStyle w:val="Heading1"/>
      </w:pPr>
      <w:r>
        <w:t>四、初步产品功能结构</w:t>
      </w:r>
    </w:p>
    <w:p>
      <w:pPr>
        <w:pStyle w:val="Heading2"/>
      </w:pPr>
      <w:r>
        <w:t>1. 统一数据与工具管理</w:t>
      </w:r>
    </w:p>
    <w:p>
      <w:pPr>
        <w:pStyle w:val="ListBullet"/>
      </w:pPr>
      <w:r>
        <w:t>工具/模型基础信息</w:t>
      </w:r>
    </w:p>
    <w:p>
      <w:pPr>
        <w:pStyle w:val="ListBullet"/>
      </w:pPr>
      <w:r>
        <w:t>供应商、套餐和合同信息</w:t>
      </w:r>
    </w:p>
    <w:p>
      <w:pPr>
        <w:pStyle w:val="ListBullet"/>
      </w:pPr>
      <w:r>
        <w:t>席位、积分、Token、调用次数等计费规则</w:t>
      </w:r>
    </w:p>
    <w:p>
      <w:pPr>
        <w:pStyle w:val="ListBullet"/>
      </w:pPr>
      <w:r>
        <w:t>套餐内价格、超额价格、币种和汇率</w:t>
      </w:r>
    </w:p>
    <w:p>
      <w:pPr>
        <w:pStyle w:val="ListBullet"/>
      </w:pPr>
      <w:r>
        <w:t>有效期、停用、价格调整和历史记录</w:t>
      </w:r>
    </w:p>
    <w:p>
      <w:pPr>
        <w:pStyle w:val="Heading2"/>
      </w:pPr>
      <w:r>
        <w:t>2. 消费数据管理</w:t>
      </w:r>
    </w:p>
    <w:p>
      <w:pPr>
        <w:pStyle w:val="ListBullet"/>
      </w:pPr>
      <w:r>
        <w:t>按员工、部门、项目、工具和模型记录用量与费用</w:t>
      </w:r>
    </w:p>
    <w:p>
      <w:pPr>
        <w:pStyle w:val="ListBullet"/>
      </w:pPr>
      <w:r>
        <w:t>区分固定费用、用量费用、超额费用和一次性费用</w:t>
      </w:r>
    </w:p>
    <w:p>
      <w:pPr>
        <w:pStyle w:val="ListBullet"/>
      </w:pPr>
      <w:r>
        <w:t>记录数据来源、同步时间和数据可信度</w:t>
      </w:r>
    </w:p>
    <w:p>
      <w:pPr>
        <w:pStyle w:val="ListBullet"/>
      </w:pPr>
      <w:r>
        <w:t>支持账单数据与平台记录的核对</w:t>
      </w:r>
    </w:p>
    <w:p>
      <w:pPr>
        <w:pStyle w:val="Heading2"/>
      </w:pPr>
      <w:r>
        <w:t>3. 额度与资源管理</w:t>
      </w:r>
    </w:p>
    <w:p>
      <w:pPr>
        <w:pStyle w:val="ListBullet"/>
      </w:pPr>
      <w:r>
        <w:t>公司、部门、项目、员工和共享池额度</w:t>
      </w:r>
    </w:p>
    <w:p>
      <w:pPr>
        <w:pStyle w:val="ListBullet"/>
      </w:pPr>
      <w:r>
        <w:t>席位、积分、Token、次数等不同额度类型</w:t>
      </w:r>
    </w:p>
    <w:p>
      <w:pPr>
        <w:pStyle w:val="ListBullet"/>
      </w:pPr>
      <w:r>
        <w:t>额度分配、追加、回收、冻结、释放和转移</w:t>
      </w:r>
    </w:p>
    <w:p>
      <w:pPr>
        <w:pStyle w:val="ListBullet"/>
      </w:pPr>
      <w:r>
        <w:t>额度有效期与使用预警</w:t>
      </w:r>
    </w:p>
    <w:p>
      <w:pPr>
        <w:pStyle w:val="Heading2"/>
      </w:pPr>
      <w:r>
        <w:t>4. 预算管理</w:t>
      </w:r>
    </w:p>
    <w:p>
      <w:pPr>
        <w:pStyle w:val="ListBullet"/>
      </w:pPr>
      <w:r>
        <w:t>公司、部门、项目、工具和模型预算</w:t>
      </w:r>
    </w:p>
    <w:p>
      <w:pPr>
        <w:pStyle w:val="ListBullet"/>
      </w:pPr>
      <w:r>
        <w:t>已发生、已锁定、已分配、预计和可用预算</w:t>
      </w:r>
    </w:p>
    <w:p>
      <w:pPr>
        <w:pStyle w:val="ListBullet"/>
      </w:pPr>
      <w:r>
        <w:t>预算调整、冻结、结转和超支处理</w:t>
      </w:r>
    </w:p>
    <w:p>
      <w:pPr>
        <w:pStyle w:val="ListBullet"/>
      </w:pPr>
      <w:r>
        <w:t>月度、季度或年度预算周期</w:t>
      </w:r>
    </w:p>
    <w:p>
      <w:pPr>
        <w:pStyle w:val="Heading2"/>
      </w:pPr>
      <w:r>
        <w:t>5. 申请、审批与流程</w:t>
      </w:r>
    </w:p>
    <w:p>
      <w:pPr>
        <w:pStyle w:val="ListBullet"/>
      </w:pPr>
      <w:r>
        <w:t>新工具/模型、席位、额度、追加和超预算申请</w:t>
      </w:r>
    </w:p>
    <w:p>
      <w:pPr>
        <w:pStyle w:val="ListBullet"/>
      </w:pPr>
      <w:r>
        <w:t>按金额、工具风险和申请类型路由审批</w:t>
      </w:r>
    </w:p>
    <w:p>
      <w:pPr>
        <w:pStyle w:val="ListBullet"/>
      </w:pPr>
      <w:r>
        <w:t>记录申请原因、使用场景、预计用量、费用和项目</w:t>
      </w:r>
    </w:p>
    <w:p>
      <w:pPr>
        <w:pStyle w:val="ListBullet"/>
      </w:pPr>
      <w:r>
        <w:t>支持异常费用申诉</w:t>
      </w:r>
    </w:p>
    <w:p>
      <w:pPr>
        <w:pStyle w:val="Heading2"/>
      </w:pPr>
      <w:r>
        <w:t>6. 分析与报表</w:t>
      </w:r>
    </w:p>
    <w:p>
      <w:pPr>
        <w:pStyle w:val="ListBullet"/>
      </w:pPr>
      <w:r>
        <w:t>员工个人使用看板</w:t>
      </w:r>
    </w:p>
    <w:p>
      <w:pPr>
        <w:pStyle w:val="ListBullet"/>
      </w:pPr>
      <w:r>
        <w:t>部门预算、成员排名、模型分布和趋势</w:t>
      </w:r>
    </w:p>
    <w:p>
      <w:pPr>
        <w:pStyle w:val="ListBullet"/>
      </w:pPr>
      <w:r>
        <w:t>公司预算、部门对比、工具/模型费用排行</w:t>
      </w:r>
    </w:p>
    <w:p>
      <w:pPr>
        <w:pStyle w:val="ListBullet"/>
      </w:pPr>
      <w:r>
        <w:t>预计月末费用和预算执行率</w:t>
      </w:r>
    </w:p>
    <w:p>
      <w:pPr>
        <w:pStyle w:val="Heading2"/>
      </w:pPr>
      <w:r>
        <w:t>7. 预警与异常管理</w:t>
      </w:r>
    </w:p>
    <w:p>
      <w:pPr>
        <w:pStyle w:val="ListBullet"/>
      </w:pPr>
      <w:r>
        <w:t>额度和预算阈值预警</w:t>
      </w:r>
    </w:p>
    <w:p>
      <w:pPr>
        <w:pStyle w:val="ListBullet"/>
      </w:pPr>
      <w:r>
        <w:t>费用异常增长、夜间高频、模型成本异常</w:t>
      </w:r>
    </w:p>
    <w:p>
      <w:pPr>
        <w:pStyle w:val="ListBullet"/>
      </w:pPr>
      <w:r>
        <w:t>套餐到期、席位闲置、余额不足</w:t>
      </w:r>
    </w:p>
    <w:p>
      <w:pPr>
        <w:pStyle w:val="ListBullet"/>
      </w:pPr>
      <w:r>
        <w:t>账单不一致和数据同步异常</w:t>
      </w:r>
    </w:p>
    <w:p>
      <w:pPr>
        <w:pStyle w:val="Heading2"/>
      </w:pPr>
      <w:r>
        <w:t>8. 成本优化与治理</w:t>
      </w:r>
    </w:p>
    <w:p>
      <w:pPr>
        <w:pStyle w:val="ListBullet"/>
      </w:pPr>
      <w:r>
        <w:t>闲置席位和低使用率账号识别</w:t>
      </w:r>
    </w:p>
    <w:p>
      <w:pPr>
        <w:pStyle w:val="ListBullet"/>
      </w:pPr>
      <w:r>
        <w:t>套餐利用率和模型成本效果分析</w:t>
      </w:r>
    </w:p>
    <w:p>
      <w:pPr>
        <w:pStyle w:val="ListBullet"/>
      </w:pPr>
      <w:r>
        <w:t>重复工具采购识别</w:t>
      </w:r>
    </w:p>
    <w:p>
      <w:pPr>
        <w:pStyle w:val="ListBullet"/>
      </w:pPr>
      <w:r>
        <w:t>低成本模型替代建议、费用预测和 AI 使用 ROI</w:t>
      </w:r>
    </w:p>
    <w:p>
      <w:pPr>
        <w:pStyle w:val="Heading1"/>
      </w:pPr>
      <w:r>
        <w:t>五、建议的产品导航</w:t>
      </w:r>
    </w:p>
    <w:p>
      <w:r>
        <w:t>工作台｜我的使用｜额度中心｜申请与审批｜部门管理｜预算管理｜费用分析｜预警中心｜工具与模型｜成本优化｜系统配置｜审计与日志</w:t>
      </w:r>
    </w:p>
    <w:p>
      <w:pPr>
        <w:pStyle w:val="Heading1"/>
      </w:pPr>
      <w:r>
        <w:t>六、当前建议的核心业务闭环</w:t>
      </w:r>
    </w:p>
    <w:p>
      <w:r>
        <w:t>员工使用 AI 工具 → 产生用量和费用 → 费用归属员工/部门/项目 → 消耗个人或部门额度 → 接近上限触发预警 → 员工申请追加 → 主管审批 → 预算管理员监控全局。</w:t>
      </w:r>
    </w:p>
    <w:p>
      <w:pPr>
        <w:pStyle w:val="Heading1"/>
      </w:pPr>
      <w:r>
        <w:t>七、当前待确认问题</w:t>
      </w:r>
    </w:p>
    <w:p>
      <w:pPr>
        <w:pStyle w:val="ListNumber"/>
      </w:pPr>
      <w:r>
        <w:t>费用归属到员工、部门、项目、业务线或成本中心？是否支持多维度分摊？</w:t>
      </w:r>
    </w:p>
    <w:p>
      <w:pPr>
        <w:pStyle w:val="ListNumber"/>
      </w:pPr>
      <w:r>
        <w:t>固定套餐费用如何分摊：平均分摊、按实际使用量分摊，还是只统计部门总费用？</w:t>
      </w:r>
    </w:p>
    <w:p>
      <w:pPr>
        <w:pStyle w:val="ListNumber"/>
      </w:pPr>
      <w:r>
        <w:t>员工能否同时使用多个部门或项目的预算？</w:t>
      </w:r>
    </w:p>
    <w:p>
      <w:pPr>
        <w:pStyle w:val="ListNumber"/>
      </w:pPr>
      <w:r>
        <w:t>超预算后只预警，还是限制新增额度、暂停使用、自动切换低价模型或重新审批？</w:t>
      </w:r>
    </w:p>
    <w:p>
      <w:pPr>
        <w:pStyle w:val="ListNumber"/>
      </w:pPr>
      <w:r>
        <w:t>预算按月、季度还是年度管理？是否允许跨月结转？</w:t>
      </w:r>
    </w:p>
    <w:p>
      <w:pPr>
        <w:pStyle w:val="ListNumber"/>
      </w:pPr>
      <w:r>
        <w:t>费用以供应商最终账单为准，还是平台用量记录也可作为结算依据？</w:t>
      </w:r>
    </w:p>
    <w:p>
      <w:pPr>
        <w:pStyle w:val="ListNumber"/>
      </w:pPr>
      <w:r>
        <w:t>员工端显示真实金额、额度消耗、百分比，还是只显示状态？</w:t>
      </w:r>
    </w:p>
    <w:p>
      <w:pPr>
        <w:pStyle w:val="ListNumber"/>
      </w:pPr>
      <w:r>
        <w:t>是否需要记录使用场景、项目产出、节省时间等信息，用于分析 AI 使用 ROI？</w:t>
      </w:r>
    </w:p>
    <w:p>
      <w:pPr>
        <w:pStyle w:val="Heading1"/>
      </w:pPr>
      <w:r>
        <w:t>八、建议建设优先级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建设重点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第一阶段：统一看数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工具/模型台账、费用归集、个人/部门/公司看板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先解决数据分散和看不清问题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第二阶段：统一管控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额度申请、审批、预算分配、预警和账单核对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建立预算和使用控制闭环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第三阶段：统一优化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席位利用率、费用预测、模型替代、ROI 分析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从费用统计升级到成本优化</w:t>
            </w:r>
          </w:p>
        </w:tc>
      </w:tr>
    </w:tbl>
    <w:p/>
    <w:p>
      <w:pPr>
        <w:pStyle w:val="Heading1"/>
      </w:pPr>
      <w:r>
        <w:t>九、版本记录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484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484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本次内容</w:t>
            </w:r>
          </w:p>
        </w:tc>
        <w:tc>
          <w:tcPr>
            <w:tcW w:type="dxa" w:w="2484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v0.1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2026-08-13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建立需求讨论文档；形成业务背景、角色、8 个功能域、导航结构、核心闭环、待确认问题和建设优先级。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待继续讨论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v0.2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待定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记录下一轮沟通结论，并更新功能结构和业务规则。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待更新</w:t>
            </w:r>
          </w:p>
        </w:tc>
      </w:tr>
    </w:tbl>
    <w:p/>
    <w:p>
      <w:pPr>
        <w:pStyle w:val="Heading1"/>
      </w:pPr>
      <w:r>
        <w:t>十、后续记录规则</w:t>
      </w:r>
    </w:p>
    <w:p>
      <w:pPr>
        <w:pStyle w:val="ListBullet"/>
      </w:pPr>
      <w:r>
        <w:t>每次沟通结束后新增一个版本号，不覆盖历史结论。</w:t>
      </w:r>
    </w:p>
    <w:p>
      <w:pPr>
        <w:pStyle w:val="ListBullet"/>
      </w:pPr>
      <w:r>
        <w:t>对于已确认内容，标记为“已确认”；对于暂定方案，标记为“待确认”。</w:t>
      </w:r>
    </w:p>
    <w:p>
      <w:pPr>
        <w:pStyle w:val="ListBullet"/>
      </w:pPr>
      <w:r>
        <w:t>对于被推翻或调整的方案，保留原记录，并在新版本中说明调整原因。</w:t>
      </w:r>
    </w:p>
    <w:p>
      <w:pPr>
        <w:pStyle w:val="ListBullet"/>
      </w:pPr>
      <w:r>
        <w:t>每个版本记录日期、本次讨论主题、结论、待办事项和待确认问题。</w:t>
      </w:r>
    </w:p>
    <w:p>
      <w:pPr>
        <w:pStyle w:val="Heading1"/>
      </w:pPr>
      <w:r>
        <w:t>十一、下一轮建议讨论主题</w:t>
      </w:r>
    </w:p>
    <w:p>
      <w:r>
        <w:t>优先讨论“费用、额度、预算三者之间的关系”，因为它将决定平台的核心数据口径、审批规则和预警逻辑。建议先确认：预算周期、额度分配方式、费用归属粒度，以及超预算后的处理策略。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