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HealthAgent 模块二测试报告</w:t>
      </w:r>
    </w:p>
    <w:p>
      <w:r>
        <w:t>个人交付部分｜陆京超 M202677236｜2026年9月14日｜版本1.0</w:t>
      </w:r>
    </w:p>
    <w:p>
      <w:r>
        <w:t>方案2：用AI辅助开展测试。本人负责范围为10条新增用例、JWT主体校验缺陷及相关材料。新增测试10条通过，原测试39条回归通过；两类结果分别统计。本文件按附录4章节整理，不代替尚未完成的小组整体报告。</w:t>
      </w:r>
    </w:p>
    <w:p>
      <w:pPr>
        <w:pStyle w:val="1"/>
      </w:pPr>
      <w:r>
        <w:t>1 被测对象及AI融合方案概述</w:t>
      </w:r>
    </w:p>
    <w:p>
      <w:r>
        <w:t>HealthAgent使用React前端、FastAPI后端及SQLAlchemy数据库访问层，提供健康记录管理、OCR和问答。本次选择认证和个人资料接口，检查JWT声明及昵称边界，不测试OCR或大模型输出。核心代码为security.py、api/deps.py和api/v1/auth.py。</w:t>
      </w:r>
    </w:p>
    <w:p>
      <w:r>
        <w:t>采用Codex辅助生成用例、脚本和缺陷分析；会话声明基于GPT-6，具体模型快照未独立核验。选择方案2是因为可沿用模块一环境，并保留建议、失败和修复的完整证据。此次AI是测试工具，不是被测模型。</w:t>
      </w:r>
    </w:p>
    <w:p>
      <w:pPr>
        <w:pStyle w:val="1"/>
      </w:pPr>
      <w:r>
        <w:t>2 AI实践过程与成果</w:t>
      </w:r>
    </w:p>
    <w:p>
      <w:pPr>
        <w:pStyle w:val="1"/>
      </w:pPr>
      <w:r>
        <w:t>2.1 实践过程</w:t>
      </w:r>
    </w:p>
    <w:p>
      <w:r>
        <w:t>初始建议是检查签名合法但sub不是整数的令牌。首批5条结果为2通过、3失败，失败表现为500而非401。扩展到10条后，超大整数主体也触发500，结果为5通过、5失败。</w:t>
      </w:r>
    </w:p>
    <w:p>
      <w:r>
        <w:t>修正方案在数据库查询前共用token_user_id：验证字符串、ASCII数字及正64位整数范围，再捕获凭据校验的ValueError并返回401。数据库访问仍在捕获范围外。修复后同组10条全部通过，正常注册、登录、刷新及原缺陷专项回归通过。</w:t>
      </w:r>
    </w:p>
    <w:p>
      <w:r>
        <w:t>上述扩展和代码修正均由AI辅助完成，尚无本人独立修改记录。原始对话选段和版本证据已保存；关键对话截图仍需从真实会话补充，不以生成图片或文字记录冒充。</w:t>
      </w:r>
    </w:p>
    <w:p>
      <w:r>
        <w:br w:type="page"/>
      </w:r>
    </w:p>
    <w:p>
      <w:pPr>
        <w:pStyle w:val="1"/>
      </w:pPr>
      <w:r>
        <w:t>2.2 新增测试成果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范围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M2-TC-001至008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JWT格式、主体缺失、过期、整数溢出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M2-TC-009至010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英文及中文昵称64/65字符边界与清空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原测试回归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30条功能＋6条安全＋3条专项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39通过，单独统计</w:t>
            </w:r>
          </w:p>
        </w:tc>
      </w:tr>
    </w:tbl>
    <w:p>
      <w:r>
        <w:t>本人新增测试只有10条，不将39条原测试累计为模块二成果。小组计划20条，另外10条由袁立沛完成；当前个人材料不足以单独满足小组至少15条的数量要求。Excel列出每条输入、步骤、预期和实测状态。</w:t>
      </w:r>
    </w:p>
    <w:p>
      <w:pPr>
        <w:pStyle w:val="1"/>
      </w:pPr>
      <w:r>
        <w:t>2.3 测试环境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配置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硬件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Intel Core i7-12650H；约16 GB内存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系统与语言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Windows 10.0.26200；Python 3.10.11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框架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FastAPI 0.115.0；pytest 8.3.3；SQLAlchemy 2.0.52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数据库与凭据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SQLite内存库；隔离测试密钥，不使用正式账号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执行方式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第一批_陆京超/run_checks.py，regression参数运行39条回归</w:t>
            </w:r>
          </w:p>
        </w:tc>
      </w:tr>
    </w:tbl>
    <w:p>
      <w:r>
        <w:t>执行基线为af1e1c4加本批工作区修改，哈希记录在environment.json；修复和证据已提交至3e2c7e5。日志保留pytest-asyncio配置提示和Starlette弃用警告。本次材料整理未再次运行测试。</w:t>
      </w:r>
    </w:p>
    <w:p>
      <w:pPr>
        <w:pStyle w:val="1"/>
      </w:pPr>
      <w:r>
        <w:t>3 AI反思与批判</w:t>
      </w:r>
    </w:p>
    <w:p>
      <w:r>
        <w:t>AI帮助快速生成输入并定位直接int转换的问题，但最初的非数字场景未覆盖超出数据库整数范围的输入。实测反馈促使方案从“转换异常处理”扩展为“转换前范围校验”。该改进由AI完成，不能记为学生本人发现。</w:t>
      </w:r>
    </w:p>
    <w:p>
      <w:r>
        <w:t>签名合法是关键前提：测试持有隔离密钥，普通客户端并不能无密钥制造这种令牌，因此不能据此宣称认证绕过。5个失败场景归为一个主体校验缺陷，不能按失败条数扩大缺陷数量。</w:t>
      </w:r>
    </w:p>
    <w:p>
      <w:r>
        <w:t>本人仍需核对401预期、严重级别、测试边界及适用场景，并记录实际修正。有限用例通过不证明系统完整正确；PostgreSQL、并发、覆盖率和外部AI服务未测。AI适合作为辅助者，结论仍需可复现证据和人工判断。</w:t>
      </w:r>
    </w:p>
    <w:p>
      <w:r>
        <w:br w:type="page"/>
      </w:r>
    </w:p>
    <w:p>
      <w:pPr>
        <w:pStyle w:val="1"/>
      </w:pPr>
      <w:r>
        <w:t>6 小组成员贡献度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成员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计划比例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负责内容与当前状态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陆京超 M202677236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50%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001至010、M2-D01修复及个人文档；10条已通过，待本人复核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袁立沛 M202677260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50%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011至020、独立复核与小组材料整合；本轮未代做</w:t>
            </w:r>
          </w:p>
        </w:tc>
      </w:tr>
    </w:tbl>
    <w:p>
      <w:r>
        <w:t>50%是计划分工，不是已经核实的实际工作量。代码行数可由Git差异追踪，但AI生成或修改的行数不能作为个人原创证明。新增测试脚本及修复由本轮提交记录标识；有效缺陷暂记录1项，关闭确认待本人完成。</w:t>
      </w:r>
    </w:p>
    <w:p>
      <w:pPr>
        <w:pStyle w:val="1"/>
      </w:pPr>
      <w:r>
        <w:t>证据索引与交接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执行结果目录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原5条修复前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20260914_192043_978429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2通过3失败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10条修复前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20260914_195556_620141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5通过5失败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10条修复后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20260914_195625_295948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39条原测试回归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20260914_195629_672959</w:t>
            </w:r>
          </w:p>
        </w:tc>
        <w:tc>
          <w:tcPr>
            <w:tcW w:type="dxa" w:w="3137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39通过</w:t>
            </w:r>
          </w:p>
        </w:tc>
      </w:tr>
    </w:tbl>
    <w:p>
      <w:r>
        <w:t>以上目录均位于本文件旁的执行结果，每组包含日志、JUnit XML和environment.json。首次失败内容保留，未用跳过或xfail隐藏。详细缺陷记录见缺陷报告及缺陷证据目录。</w:t>
      </w:r>
    </w:p>
    <w:p>
      <w:r>
        <w:t>参考：实践作业要求v2026.pdf第2页；附录4测试报告模板（模块二）；附录1用例模板；附录2缺陷模板；当前仓库代码与执行日志。模板示例不作为项目事实。</w:t>
      </w:r>
    </w:p>
    <w:p>
      <w:r>
        <w:t>待交接事项：本人复核并补真实对话截图；袁立沛完成其10条用例与50%材料；两人整合报告和PPT、录制视频、核对签署并提交课程平台。当前个人PPT为可合并的汇报部分，不是完整小组演示。</w:t>
      </w:r>
    </w:p>
    <w:sectPr w:rsidR="0098147B" w:rsidRPr="00963858">
      <w:footerReference w:type="even" r:id="rId9"/>
      <w:footerReference w:type="default" r:id="rId10"/>
      <w:headerReference w:type="default" r:id="rId13"/>
      <w:pgSz w:w="11906" w:h="16838"/>
      <w:pgMar w:top="1134" w:right="1247" w:bottom="1134" w:left="1247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7F335" w14:textId="77777777" w:rsidR="00834DB3" w:rsidRDefault="00834DB3">
      <w:r>
        <w:separator/>
      </w:r>
    </w:p>
  </w:endnote>
  <w:endnote w:type="continuationSeparator" w:id="0">
    <w:p w14:paraId="5E34FECB" w14:textId="77777777" w:rsidR="00834DB3" w:rsidRDefault="00834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7E6B4" w14:textId="77777777" w:rsidR="00834DB3" w:rsidRDefault="00834DB3">
      <w:r>
        <w:separator/>
      </w:r>
    </w:p>
  </w:footnote>
  <w:footnote w:type="continuationSeparator" w:id="0">
    <w:p w14:paraId="196BA8E6" w14:textId="77777777" w:rsidR="00834DB3" w:rsidRDefault="00834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proofErr w:type="gramStart"/>
    <w:r>
      <w:rPr>
        <w:rFonts w:hint="eastAsia"/>
      </w:rPr>
      <w:t>武剑洁</w:t>
    </w:r>
    <w:proofErr w:type="gramEnd"/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6346D5"/>
    <w:multiLevelType w:val="hybridMultilevel"/>
    <w:tmpl w:val="21BCA0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52694A"/>
    <w:multiLevelType w:val="multilevel"/>
    <w:tmpl w:val="F5D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E1C3B"/>
    <w:multiLevelType w:val="hybridMultilevel"/>
    <w:tmpl w:val="870680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7" w15:restartNumberingAfterBreak="0">
    <w:nsid w:val="3F352531"/>
    <w:multiLevelType w:val="multilevel"/>
    <w:tmpl w:val="0396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9"/>
  </w:num>
  <w:num w:numId="5">
    <w:abstractNumId w:val="8"/>
  </w:num>
  <w:num w:numId="6">
    <w:abstractNumId w:val="0"/>
  </w:num>
  <w:num w:numId="7">
    <w:abstractNumId w:val="5"/>
  </w:num>
  <w:num w:numId="8">
    <w:abstractNumId w:val="7"/>
  </w:num>
  <w:num w:numId="9">
    <w:abstractNumId w:val="3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pageBreakBefore w:val="0"/>
      <w:widowControl w:val="0"/>
      <w:spacing w:after="120" w:before="0" w:line="252" w:lineRule="auto"/>
      <w:jc w:val="both"/>
    </w:pPr>
    <w:rPr>
      <w:rFonts w:ascii="Microsoft YaHei" w:hAnsi="Microsoft YaHei" w:eastAsia="Microsoft YaHei"/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 w:val="0"/>
      <w:pageBreakBefore w:val="0"/>
      <w:spacing w:before="0" w:after="120" w:line="252" w:lineRule="auto"/>
      <w:outlineLvl w:val="0"/>
    </w:pPr>
    <w:rPr>
      <w:rFonts w:ascii="Microsoft YaHei" w:hAnsi="Microsoft YaHei" w:eastAsia="Microsoft YaHei"/>
      <w:b/>
      <w:bCs/>
      <w:color w:val="000000"/>
      <w:kern w:val="44"/>
      <w:sz w:val="26"/>
      <w:szCs w:val="44"/>
    </w:rPr>
  </w:style>
  <w:style w:type="paragraph" w:styleId="2">
    <w:name w:val="heading 2"/>
    <w:basedOn w:val="a"/>
    <w:next w:val="a"/>
    <w:qFormat/>
    <w:pPr>
      <w:keepNext/>
      <w:keepLines w:val="0"/>
      <w:pageBreakBefore w:val="0"/>
      <w:spacing w:before="0" w:after="120" w:line="252" w:lineRule="auto"/>
      <w:outlineLvl w:val="1"/>
    </w:pPr>
    <w:rPr>
      <w:rFonts w:ascii="Microsoft YaHei" w:eastAsia="Microsoft YaHei" w:hAnsi="Microsoft YaHei"/>
      <w:b/>
      <w:bCs/>
      <w:color w:val="000000"/>
      <w:sz w:val="26"/>
      <w:szCs w:val="32"/>
    </w:rPr>
  </w:style>
  <w:style w:type="paragraph" w:styleId="3">
    <w:name w:val="heading 3"/>
    <w:basedOn w:val="a"/>
    <w:next w:val="a"/>
    <w:qFormat/>
    <w:pPr>
      <w:keepNext/>
      <w:keepLines w:val="0"/>
      <w:pageBreakBefore w:val="0"/>
      <w:spacing w:before="0" w:after="120" w:line="252" w:lineRule="auto"/>
      <w:outlineLvl w:val="2"/>
    </w:pPr>
    <w:rPr>
      <w:rFonts w:ascii="Microsoft YaHei" w:hAnsi="Microsoft YaHei" w:eastAsia="Microsoft YaHei"/>
      <w:b/>
      <w:bCs/>
      <w:color w:val="000000"/>
      <w:sz w:val="2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pPr>
      <w:keepNext/>
      <w:keepLines w:val="0"/>
      <w:pageBreakBefore w:val="0"/>
      <w:spacing w:after="120" w:before="0" w:line="252" w:lineRule="auto"/>
    </w:pPr>
    <w:rPr>
      <w:rFonts w:ascii="Microsoft YaHei" w:hAnsi="Microsoft YaHei" w:eastAsia="Microsoft YaHei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78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陆京超（AI辅助整理，待本人复核）</dc:creator>
  <cp:keywords/>
  <dc:description/>
  <cp:lastModifiedBy>yoga</cp:lastModifiedBy>
  <cp:revision>26</cp:revision>
  <dcterms:created xsi:type="dcterms:W3CDTF">2019-03-10T14:14:00Z</dcterms:created>
  <dcterms:modified xsi:type="dcterms:W3CDTF">2026-09-07T05:06:00Z</dcterms:modified>
</cp:coreProperties>
</file>