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</w:t>
      </w:r>
      <w:r>
        <w:t xml:space="preserve"> </w:t>
      </w:r>
      <w:r>
        <w:t xml:space="preserve">3</w:t>
      </w:r>
    </w:p>
    <w:p>
      <w:pPr>
        <w:pStyle w:val="Subtitle"/>
      </w:pPr>
      <w:r>
        <w:t xml:space="preserve">Архитектура</w:t>
      </w:r>
      <w:r>
        <w:t xml:space="preserve"> </w:t>
      </w:r>
      <w:r>
        <w:t xml:space="preserve">компьютера</w:t>
      </w:r>
    </w:p>
    <w:p>
      <w:pPr>
        <w:pStyle w:val="Author"/>
      </w:pPr>
      <w:r>
        <w:t xml:space="preserve">Егор</w:t>
      </w:r>
      <w:r>
        <w:t xml:space="preserve"> </w:t>
      </w:r>
      <w:r>
        <w:t xml:space="preserve">Рыжов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Здесь приводится формулировка цели лабораторной работы. Формулировки</w:t>
      </w:r>
      <w:r>
        <w:t xml:space="preserve"> </w:t>
      </w:r>
      <w:r>
        <w:t xml:space="preserve">цели для каждой лабораторной работы приведены в методических</w:t>
      </w:r>
      <w:r>
        <w:t xml:space="preserve"> </w:t>
      </w:r>
      <w:r>
        <w:t xml:space="preserve">указаниях.</w:t>
      </w:r>
    </w:p>
    <w:p>
      <w:pPr>
        <w:pStyle w:val="BodyText"/>
      </w:pPr>
      <w:r>
        <w:t xml:space="preserve">Цель данного шаблона — максимально упростить подготовку отчётов по</w:t>
      </w:r>
      <w:r>
        <w:t xml:space="preserve"> </w:t>
      </w:r>
      <w:r>
        <w:t xml:space="preserve">лабораторным работам. Модифицируя данный шаблон, студенты смогут без</w:t>
      </w:r>
      <w:r>
        <w:t xml:space="preserve"> </w:t>
      </w:r>
      <w:r>
        <w:t xml:space="preserve">труда подготовить отчёт по лабораторным работам, а также познакомиться</w:t>
      </w:r>
      <w:r>
        <w:t xml:space="preserve"> </w:t>
      </w:r>
      <w:r>
        <w:t xml:space="preserve">с основными возможностями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Здесь приводится описание задания в соответствии с рекомендациями</w:t>
      </w:r>
      <w:r>
        <w:t xml:space="preserve"> </w:t>
      </w:r>
      <w:r>
        <w:t xml:space="preserve">методического пособия и выданным вариантом.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Здесь описываются теоретические аспекты, связанные с выполнением работы.</w:t>
      </w:r>
    </w:p>
    <w:p>
      <w:pPr>
        <w:pStyle w:val="BodyText"/>
      </w:pPr>
      <w:r>
        <w:t xml:space="preserve">Например, в табл. 1 приведено краткое описание стандартных каталогов Unix.</w:t>
      </w:r>
    </w:p>
    <w:bookmarkStart w:id="22" w:name="tbl:std-dir"/>
    <w:p>
      <w:pPr>
        <w:pStyle w:val="TableCaption"/>
      </w:pPr>
      <w:r>
        <w:t xml:space="preserve">Таблица 1: Описание некоторых каталогов файловой системы GNU Linux</w:t>
      </w:r>
    </w:p>
    <w:tbl>
      <w:tblPr>
        <w:tblStyle w:val="Table"/>
        <w:tblW w:type="pct" w:w="5000"/>
        <w:tblLook w:firstRow="1" w:lastRow="0" w:firstColumn="0" w:lastColumn="0" w:noHBand="0" w:noVBand="0" w:val="0020"/>
        <w:tblCaption w:val="Таблица 1: Описание некоторых каталогов файловой системы GNU Linux"/>
      </w:tblPr>
      <w:tblGrid>
        <w:gridCol w:w="803"/>
        <w:gridCol w:w="7116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Имя каталога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Описание каталога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Корневая директория, содержащая всю файловую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/bin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Основные системные утилиты, необходимые как в однопользовательском режиме, так и при обычной работе всем пользователям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/etc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Общесистемные конфигурационные файлы и файлы конфигурации установленных программ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/home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Содержит домашние директории пользователей, которые, в свою очередь, содержат персональные настройки и данные пользователя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/media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Точки монтирования для сменных носителей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/root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Домашняя директория пользователя</w:t>
            </w:r>
            <w:r>
              <w:t xml:space="preserve"> </w:t>
            </w:r>
            <w:r>
              <w:rPr>
                <w:rStyle w:val="VerbatimChar"/>
              </w:rPr>
              <w:t xml:space="preserve">root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/tmp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Временные файлы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/usr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Вторичная иерархия для данных пользователя</w:t>
            </w:r>
          </w:p>
        </w:tc>
      </w:tr>
    </w:tbl>
    <w:bookmarkEnd w:id="22"/>
    <w:p>
      <w:pPr>
        <w:pStyle w:val="BodyText"/>
      </w:pPr>
      <w:r>
        <w:t xml:space="preserve">Более подробно об Unix см. в</w:t>
      </w:r>
      <w:r>
        <w:t xml:space="preserve"> </w:t>
      </w:r>
      <w:r>
        <w:t xml:space="preserve">[1–6]</w:t>
      </w:r>
      <w:r>
        <w:t xml:space="preserve">.</w:t>
      </w:r>
    </w:p>
    <w:bookmarkEnd w:id="23"/>
    <w:bookmarkStart w:id="2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Описываются проведённые действия, в качестве иллюстрации даётся ссылка на иллюстрацию (рис. 1)</w:t>
      </w:r>
    </w:p>
    <w:p>
      <w:pPr>
        <w:pStyle w:val="BodyText"/>
      </w:pPr>
      <w:bookmarkStart w:id="24" w:name="fig:001"/>
      <w:r>
        <w:t xml:space="preserve">Рис. 1: Название рисунка</w:t>
      </w:r>
      <w:bookmarkEnd w:id="24"/>
    </w:p>
    <w:bookmarkEnd w:id="25"/>
    <w:bookmarkStart w:id="2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Здесь кратко описываются итоги проделанной работы.</w:t>
      </w:r>
    </w:p>
    <w:bookmarkEnd w:id="26"/>
    <w:bookmarkStart w:id="37" w:name="список-литературы"/>
    <w:p>
      <w:pPr>
        <w:pStyle w:val="Heading1"/>
      </w:pPr>
      <w:r>
        <w:t xml:space="preserve">Список литературы</w:t>
      </w:r>
    </w:p>
    <w:bookmarkStart w:id="36" w:name="refs"/>
    <w:bookmarkStart w:id="28" w:name="ref-gnu-doc:bash"/>
    <w:p>
      <w:pPr>
        <w:pStyle w:val="Bibliography"/>
      </w:pPr>
      <w:r>
        <w:t xml:space="preserve">1.</w:t>
      </w:r>
      <w:r>
        <w:t xml:space="preserve"> </w:t>
      </w:r>
      <w:r>
        <w:t xml:space="preserve">	</w:t>
      </w:r>
      <w:r>
        <w:t xml:space="preserve">GNU Bash Manual</w:t>
      </w:r>
      <w:r>
        <w:t xml:space="preserve"> </w:t>
      </w:r>
      <w:r>
        <w:t xml:space="preserve">[Электронный ресурс]. Free Software Foundation, 2016. URL:</w:t>
      </w:r>
      <w:r>
        <w:t xml:space="preserve"> </w:t>
      </w:r>
      <w:hyperlink r:id="rId27">
        <w:r>
          <w:rPr>
            <w:rStyle w:val="Hyperlink"/>
          </w:rPr>
          <w:t xml:space="preserve">https://www.gnu.org/software/bash/manual/</w:t>
        </w:r>
      </w:hyperlink>
      <w:r>
        <w:t xml:space="preserve">.</w:t>
      </w:r>
    </w:p>
    <w:bookmarkEnd w:id="28"/>
    <w:bookmarkStart w:id="30" w:name="ref-newham:2005:bash"/>
    <w:p>
      <w:pPr>
        <w:pStyle w:val="Bibliography"/>
      </w:pPr>
      <w:r>
        <w:t xml:space="preserve">2.</w:t>
      </w:r>
      <w:r>
        <w:t xml:space="preserve"> </w:t>
      </w:r>
      <w:r>
        <w:t xml:space="preserve">	</w:t>
      </w:r>
      <w:r>
        <w:t xml:space="preserve">Newham C.</w:t>
      </w:r>
      <w:r>
        <w:t xml:space="preserve"> </w:t>
      </w:r>
      <w:hyperlink r:id="rId29">
        <w:r>
          <w:rPr>
            <w:rStyle w:val="Hyperlink"/>
          </w:rPr>
          <w:t xml:space="preserve">Learning the bash Shell: Unix Shell Programming</w:t>
        </w:r>
      </w:hyperlink>
      <w:r>
        <w:t xml:space="preserve">. O’Reilly Media, 2005. 354 с.</w:t>
      </w:r>
    </w:p>
    <w:bookmarkEnd w:id="30"/>
    <w:bookmarkStart w:id="31" w:name="ref-zarrelli:2017:bash"/>
    <w:p>
      <w:pPr>
        <w:pStyle w:val="Bibliography"/>
      </w:pPr>
      <w:r>
        <w:t xml:space="preserve">3.</w:t>
      </w:r>
      <w:r>
        <w:t xml:space="preserve"> </w:t>
      </w:r>
      <w:r>
        <w:t xml:space="preserve">	</w:t>
      </w:r>
      <w:r>
        <w:t xml:space="preserve">Zarrelli G.</w:t>
      </w:r>
      <w:r>
        <w:t xml:space="preserve"> </w:t>
      </w:r>
      <w:r>
        <w:t xml:space="preserve">Mastering Bash</w:t>
      </w:r>
      <w:r>
        <w:t xml:space="preserve">. Packt Publishing, 2017. 502 с.</w:t>
      </w:r>
    </w:p>
    <w:bookmarkEnd w:id="31"/>
    <w:bookmarkStart w:id="33" w:name="ref-robbins:2013:bash"/>
    <w:p>
      <w:pPr>
        <w:pStyle w:val="Bibliography"/>
      </w:pPr>
      <w:r>
        <w:t xml:space="preserve">4.</w:t>
      </w:r>
      <w:r>
        <w:t xml:space="preserve"> </w:t>
      </w:r>
      <w:r>
        <w:t xml:space="preserve">	</w:t>
      </w:r>
      <w:r>
        <w:t xml:space="preserve">Robbins A.</w:t>
      </w:r>
      <w:r>
        <w:t xml:space="preserve"> </w:t>
      </w:r>
      <w:hyperlink r:id="rId32">
        <w:r>
          <w:rPr>
            <w:rStyle w:val="Hyperlink"/>
          </w:rPr>
          <w:t xml:space="preserve">Bash Pocket Reference</w:t>
        </w:r>
      </w:hyperlink>
      <w:r>
        <w:t xml:space="preserve">. O’Reilly Media, 2016. 156 с.</w:t>
      </w:r>
    </w:p>
    <w:bookmarkEnd w:id="33"/>
    <w:bookmarkStart w:id="34" w:name="ref-tannenbaum:arch-pc:ru"/>
    <w:p>
      <w:pPr>
        <w:pStyle w:val="Bibliography"/>
      </w:pPr>
      <w:r>
        <w:t xml:space="preserve">5.</w:t>
      </w:r>
      <w:r>
        <w:t xml:space="preserve"> </w:t>
      </w:r>
      <w:r>
        <w:t xml:space="preserve">	</w:t>
      </w:r>
      <w:r>
        <w:t xml:space="preserve">Таненбаум Э.</w:t>
      </w:r>
      <w:r>
        <w:t xml:space="preserve"> </w:t>
      </w:r>
      <w:r>
        <w:t xml:space="preserve">Архитектура компьютера</w:t>
      </w:r>
      <w:r>
        <w:t xml:space="preserve">. 6-е изд. СПб.: Питер, 2013. 874 с.</w:t>
      </w:r>
    </w:p>
    <w:bookmarkEnd w:id="34"/>
    <w:bookmarkStart w:id="35" w:name="ref-tannenbaum:modern-os:ru"/>
    <w:p>
      <w:pPr>
        <w:pStyle w:val="Bibliography"/>
      </w:pPr>
      <w:r>
        <w:t xml:space="preserve">6.</w:t>
      </w:r>
      <w:r>
        <w:t xml:space="preserve"> </w:t>
      </w:r>
      <w:r>
        <w:t xml:space="preserve">	</w:t>
      </w:r>
      <w:r>
        <w:t xml:space="preserve">Таненбаум Э., Бос Х.</w:t>
      </w:r>
      <w:r>
        <w:t xml:space="preserve"> </w:t>
      </w:r>
      <w:r>
        <w:t xml:space="preserve">Современные операционные системы</w:t>
      </w:r>
      <w:r>
        <w:t xml:space="preserve">. 4-е изд. СПб.: Питер, 2015. 1120 с.</w:t>
      </w:r>
    </w:p>
    <w:bookmarkEnd w:id="35"/>
    <w:bookmarkEnd w:id="36"/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://www.amazon.com/Learning-bash-Shell-Programming-Nutshell/dp/0596009658" TargetMode="External" /><Relationship Type="http://schemas.openxmlformats.org/officeDocument/2006/relationships/hyperlink" Id="rId27" Target="https://www.gnu.org/software/bash/manual/" TargetMode="External" /><Relationship Type="http://schemas.openxmlformats.org/officeDocument/2006/relationships/hyperlink" Id="rId32" Target="https://www.ncbi.nlm.nih.gov/pubmed/25246403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 3</dc:title>
  <dc:creator>Егор Рыжов</dc:creator>
  <dc:language>ru-RU</dc:language>
  <cp:keywords/>
  <dcterms:created xsi:type="dcterms:W3CDTF">2022-12-13T19:28:09Z</dcterms:created>
  <dcterms:modified xsi:type="dcterms:W3CDTF">2022-12-13T19:28:09Z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subtitle">
    <vt:lpwstr>Архитектура компьютера</vt:lpwstr>
  </property>
  <property fmtid="{D5CDD505-2E9C-101B-9397-08002B2CF9AE}" pid="79" name="tableEqns">
    <vt:lpwstr>False</vt:lpwstr>
  </property>
  <property fmtid="{D5CDD505-2E9C-101B-9397-08002B2CF9AE}" pid="80" name="tableTemplate">
    <vt:lpwstr>tableTitle ititleDelim t</vt:lpwstr>
  </property>
  <property fmtid="{D5CDD505-2E9C-101B-9397-08002B2CF9AE}" pid="81" name="tableTitle">
    <vt:lpwstr>Таблица</vt:lpwstr>
  </property>
  <property fmtid="{D5CDD505-2E9C-101B-9397-08002B2CF9AE}" pid="82" name="tblLabels">
    <vt:lpwstr>arabic</vt:lpwstr>
  </property>
  <property fmtid="{D5CDD505-2E9C-101B-9397-08002B2CF9AE}" pid="83" name="tblPrefix">
    <vt:lpwstr/>
  </property>
  <property fmtid="{D5CDD505-2E9C-101B-9397-08002B2CF9AE}" pid="84" name="tblPrefixTemplate">
    <vt:lpwstr>p i</vt:lpwstr>
  </property>
  <property fmtid="{D5CDD505-2E9C-101B-9397-08002B2CF9AE}" pid="85" name="titleDelim">
    <vt:lpwstr>:</vt:lpwstr>
  </property>
  <property fmtid="{D5CDD505-2E9C-101B-9397-08002B2CF9AE}" pid="86" name="toc">
    <vt:lpwstr>True</vt:lpwstr>
  </property>
  <property fmtid="{D5CDD505-2E9C-101B-9397-08002B2CF9AE}" pid="87" name="toc-depth">
    <vt:lpwstr>2</vt:lpwstr>
  </property>
  <property fmtid="{D5CDD505-2E9C-101B-9397-08002B2CF9AE}" pid="88" name="toc-title">
    <vt:lpwstr>Содержание</vt:lpwstr>
  </property>
</Properties>
</file>